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0C73C" w14:textId="1FA4DA43" w:rsidR="00923BF2" w:rsidRDefault="00923BF2" w:rsidP="00923BF2">
      <w:pPr>
        <w:rPr>
          <w:rFonts w:ascii="Times New Roman" w:hAnsi="Times New Roman" w:cs="Times New Roman"/>
          <w:b/>
          <w:bCs/>
        </w:rPr>
      </w:pPr>
      <w:r w:rsidRPr="00237BF1">
        <w:rPr>
          <w:rFonts w:ascii="Times New Roman" w:hAnsi="Times New Roman" w:cs="Times New Roman"/>
          <w:b/>
          <w:bCs/>
        </w:rPr>
        <w:t>Explanatory note</w:t>
      </w:r>
      <w:r>
        <w:rPr>
          <w:rFonts w:ascii="Times New Roman" w:hAnsi="Times New Roman" w:cs="Times New Roman"/>
          <w:b/>
          <w:bCs/>
        </w:rPr>
        <w:t>s</w:t>
      </w:r>
      <w:r w:rsidRPr="00237BF1">
        <w:rPr>
          <w:rFonts w:ascii="Times New Roman" w:hAnsi="Times New Roman" w:cs="Times New Roman"/>
          <w:b/>
          <w:bCs/>
        </w:rPr>
        <w:t xml:space="preserve"> on changes proposed by the Secretariat to the Commission VMS Standard Operating Procedures</w:t>
      </w:r>
      <w:r w:rsidR="00496AEC">
        <w:rPr>
          <w:rFonts w:ascii="Times New Roman" w:hAnsi="Times New Roman" w:cs="Times New Roman"/>
          <w:b/>
          <w:bCs/>
        </w:rPr>
        <w:t xml:space="preserve"> (SOPs)</w:t>
      </w:r>
      <w:r>
        <w:rPr>
          <w:rFonts w:ascii="Times New Roman" w:hAnsi="Times New Roman" w:cs="Times New Roman"/>
          <w:b/>
          <w:bCs/>
        </w:rPr>
        <w:t xml:space="preserve"> - these are draft changes for discussion and consideration through the VMS SWG (as at </w:t>
      </w:r>
      <w:r w:rsidR="00B215E9">
        <w:rPr>
          <w:rFonts w:ascii="Times New Roman" w:hAnsi="Times New Roman" w:cs="Times New Roman"/>
          <w:b/>
          <w:bCs/>
        </w:rPr>
        <w:t>16 July</w:t>
      </w:r>
      <w:bookmarkStart w:id="0" w:name="_GoBack"/>
      <w:bookmarkEnd w:id="0"/>
      <w:r>
        <w:rPr>
          <w:rFonts w:ascii="Times New Roman" w:hAnsi="Times New Roman" w:cs="Times New Roman"/>
          <w:b/>
          <w:bCs/>
        </w:rPr>
        <w:t xml:space="preserve"> 2021)</w:t>
      </w:r>
    </w:p>
    <w:p w14:paraId="0E07C186" w14:textId="1B9813E4" w:rsidR="00496AEC" w:rsidRDefault="00496AEC" w:rsidP="00496AEC">
      <w:pPr>
        <w:rPr>
          <w:rFonts w:ascii="Times New Roman" w:hAnsi="Times New Roman" w:cs="Times New Roman"/>
        </w:rPr>
      </w:pPr>
      <w:r>
        <w:rPr>
          <w:rFonts w:ascii="Times New Roman" w:hAnsi="Times New Roman" w:cs="Times New Roman"/>
        </w:rPr>
        <w:t>T</w:t>
      </w:r>
      <w:r w:rsidR="004C1C15">
        <w:rPr>
          <w:rFonts w:ascii="Times New Roman" w:hAnsi="Times New Roman" w:cs="Times New Roman"/>
        </w:rPr>
        <w:t xml:space="preserve">able 1 below provides an </w:t>
      </w:r>
      <w:r w:rsidRPr="00496AEC">
        <w:rPr>
          <w:rFonts w:ascii="Times New Roman" w:hAnsi="Times New Roman" w:cs="Times New Roman"/>
        </w:rPr>
        <w:t xml:space="preserve">overview of changes </w:t>
      </w:r>
      <w:r>
        <w:rPr>
          <w:rFonts w:ascii="Times New Roman" w:hAnsi="Times New Roman" w:cs="Times New Roman"/>
        </w:rPr>
        <w:t xml:space="preserve">the Secretariat is proposing be </w:t>
      </w:r>
      <w:r w:rsidRPr="00496AEC">
        <w:rPr>
          <w:rFonts w:ascii="Times New Roman" w:hAnsi="Times New Roman" w:cs="Times New Roman"/>
        </w:rPr>
        <w:t>made to the document compared to the currently</w:t>
      </w:r>
      <w:r w:rsidR="009755C0">
        <w:rPr>
          <w:rFonts w:ascii="Times New Roman" w:hAnsi="Times New Roman" w:cs="Times New Roman"/>
        </w:rPr>
        <w:t>-</w:t>
      </w:r>
      <w:r w:rsidRPr="00496AEC">
        <w:rPr>
          <w:rFonts w:ascii="Times New Roman" w:hAnsi="Times New Roman" w:cs="Times New Roman"/>
        </w:rPr>
        <w:t>in</w:t>
      </w:r>
      <w:r w:rsidR="009755C0">
        <w:rPr>
          <w:rFonts w:ascii="Times New Roman" w:hAnsi="Times New Roman" w:cs="Times New Roman"/>
        </w:rPr>
        <w:t>-</w:t>
      </w:r>
      <w:r w:rsidRPr="00496AEC">
        <w:rPr>
          <w:rFonts w:ascii="Times New Roman" w:hAnsi="Times New Roman" w:cs="Times New Roman"/>
        </w:rPr>
        <w:t xml:space="preserve">force version of the </w:t>
      </w:r>
      <w:r>
        <w:rPr>
          <w:rFonts w:ascii="Times New Roman" w:hAnsi="Times New Roman" w:cs="Times New Roman"/>
        </w:rPr>
        <w:t xml:space="preserve">VMS </w:t>
      </w:r>
      <w:r w:rsidRPr="00496AEC">
        <w:rPr>
          <w:rFonts w:ascii="Times New Roman" w:hAnsi="Times New Roman" w:cs="Times New Roman"/>
        </w:rPr>
        <w:t>SOPs (</w:t>
      </w:r>
      <w:r>
        <w:rPr>
          <w:rFonts w:ascii="Times New Roman" w:hAnsi="Times New Roman" w:cs="Times New Roman"/>
        </w:rPr>
        <w:t>D</w:t>
      </w:r>
      <w:r w:rsidRPr="00496AEC">
        <w:rPr>
          <w:rFonts w:ascii="Times New Roman" w:hAnsi="Times New Roman" w:cs="Times New Roman"/>
        </w:rPr>
        <w:t>ec 2018 - </w:t>
      </w:r>
      <w:hyperlink r:id="rId8" w:history="1">
        <w:r w:rsidRPr="00496AEC">
          <w:rPr>
            <w:rStyle w:val="Hyperlink"/>
            <w:rFonts w:ascii="Times New Roman" w:hAnsi="Times New Roman" w:cs="Times New Roman"/>
          </w:rPr>
          <w:t>https://www.wcpfc.int/doc/commission-vms-standard-operating-procedures</w:t>
        </w:r>
      </w:hyperlink>
      <w:r w:rsidRPr="00496AEC">
        <w:rPr>
          <w:rFonts w:ascii="Times New Roman" w:hAnsi="Times New Roman" w:cs="Times New Roman"/>
        </w:rPr>
        <w:t>)</w:t>
      </w:r>
      <w:r w:rsidR="004C1C15">
        <w:rPr>
          <w:rFonts w:ascii="Times New Roman" w:hAnsi="Times New Roman" w:cs="Times New Roman"/>
        </w:rPr>
        <w:t>, and considering some of the discussion with the VMS-SWG Co-Chairs</w:t>
      </w:r>
      <w:r>
        <w:rPr>
          <w:rFonts w:ascii="Times New Roman" w:hAnsi="Times New Roman" w:cs="Times New Roman"/>
        </w:rPr>
        <w:t xml:space="preserve">.  </w:t>
      </w:r>
      <w:r w:rsidRPr="00496AEC">
        <w:rPr>
          <w:rFonts w:ascii="Times New Roman" w:hAnsi="Times New Roman" w:cs="Times New Roman"/>
        </w:rPr>
        <w:t xml:space="preserve">Where changes in the SOPs were editorial, the </w:t>
      </w:r>
      <w:r w:rsidR="00D5712B">
        <w:rPr>
          <w:rFonts w:ascii="Times New Roman" w:hAnsi="Times New Roman" w:cs="Times New Roman"/>
        </w:rPr>
        <w:t xml:space="preserve">revised </w:t>
      </w:r>
      <w:r w:rsidRPr="00496AEC">
        <w:rPr>
          <w:rFonts w:ascii="Times New Roman" w:hAnsi="Times New Roman" w:cs="Times New Roman"/>
        </w:rPr>
        <w:t>SOP text remains in black</w:t>
      </w:r>
      <w:r>
        <w:rPr>
          <w:rFonts w:ascii="Times New Roman" w:hAnsi="Times New Roman" w:cs="Times New Roman"/>
        </w:rPr>
        <w:t xml:space="preserve">, and a </w:t>
      </w:r>
      <w:r w:rsidRPr="00496AEC">
        <w:rPr>
          <w:rFonts w:ascii="Times New Roman" w:hAnsi="Times New Roman" w:cs="Times New Roman"/>
        </w:rPr>
        <w:t xml:space="preserve">brief note may also be included in the </w:t>
      </w:r>
      <w:r>
        <w:rPr>
          <w:rFonts w:ascii="Times New Roman" w:hAnsi="Times New Roman" w:cs="Times New Roman"/>
        </w:rPr>
        <w:t>table below</w:t>
      </w:r>
      <w:r w:rsidRPr="00496AEC">
        <w:rPr>
          <w:rFonts w:ascii="Times New Roman" w:hAnsi="Times New Roman" w:cs="Times New Roman"/>
        </w:rPr>
        <w:t xml:space="preserve">.  Where there are additions or changes in the SOPs that are more substantive, </w:t>
      </w:r>
      <w:r w:rsidR="00D5712B">
        <w:rPr>
          <w:rFonts w:ascii="Times New Roman" w:hAnsi="Times New Roman" w:cs="Times New Roman"/>
        </w:rPr>
        <w:t>brief notes about the change are included in the table below</w:t>
      </w:r>
      <w:r w:rsidR="00D5712B" w:rsidRPr="00496AEC">
        <w:rPr>
          <w:rFonts w:ascii="Times New Roman" w:hAnsi="Times New Roman" w:cs="Times New Roman"/>
        </w:rPr>
        <w:t xml:space="preserve"> </w:t>
      </w:r>
      <w:r w:rsidR="00D5712B">
        <w:rPr>
          <w:rFonts w:ascii="Times New Roman" w:hAnsi="Times New Roman" w:cs="Times New Roman"/>
        </w:rPr>
        <w:t xml:space="preserve">and </w:t>
      </w:r>
      <w:r w:rsidRPr="00496AEC">
        <w:rPr>
          <w:rFonts w:ascii="Times New Roman" w:hAnsi="Times New Roman" w:cs="Times New Roman"/>
        </w:rPr>
        <w:t xml:space="preserve">the new or changed SOP text </w:t>
      </w:r>
      <w:r w:rsidR="00D5712B">
        <w:rPr>
          <w:rFonts w:ascii="Times New Roman" w:hAnsi="Times New Roman" w:cs="Times New Roman"/>
        </w:rPr>
        <w:t>will be</w:t>
      </w:r>
      <w:r w:rsidRPr="00496AEC">
        <w:rPr>
          <w:rFonts w:ascii="Times New Roman" w:hAnsi="Times New Roman" w:cs="Times New Roman"/>
        </w:rPr>
        <w:t xml:space="preserve"> coloured </w:t>
      </w:r>
      <w:r w:rsidRPr="00496AEC">
        <w:rPr>
          <w:rFonts w:ascii="Times New Roman" w:hAnsi="Times New Roman" w:cs="Times New Roman"/>
          <w:color w:val="FF0000"/>
        </w:rPr>
        <w:t>red</w:t>
      </w:r>
      <w:r w:rsidRPr="00496AEC">
        <w:rPr>
          <w:rFonts w:ascii="Times New Roman" w:hAnsi="Times New Roman" w:cs="Times New Roman"/>
        </w:rPr>
        <w:t>.</w:t>
      </w:r>
      <w:r w:rsidR="0020317B">
        <w:rPr>
          <w:rFonts w:ascii="Times New Roman" w:hAnsi="Times New Roman" w:cs="Times New Roman"/>
        </w:rPr>
        <w:t xml:space="preserve"> </w:t>
      </w:r>
      <w:r w:rsidR="0020317B" w:rsidRPr="00ED510C">
        <w:rPr>
          <w:rFonts w:ascii="Times New Roman" w:hAnsi="Times New Roman" w:cs="Times New Roman"/>
          <w:highlight w:val="yellow"/>
        </w:rPr>
        <w:t>Highlighted</w:t>
      </w:r>
      <w:r w:rsidR="0020317B">
        <w:rPr>
          <w:rFonts w:ascii="Times New Roman" w:hAnsi="Times New Roman" w:cs="Times New Roman"/>
        </w:rPr>
        <w:t xml:space="preserve"> </w:t>
      </w:r>
      <w:r w:rsidR="00332028">
        <w:rPr>
          <w:rFonts w:ascii="Times New Roman" w:hAnsi="Times New Roman" w:cs="Times New Roman"/>
        </w:rPr>
        <w:t>text reflects text that may likely be updated prior to TCC17.</w:t>
      </w:r>
    </w:p>
    <w:p w14:paraId="6959C3BC" w14:textId="3670277B" w:rsidR="00496AEC" w:rsidRPr="00496AEC" w:rsidRDefault="00496AEC" w:rsidP="00496AEC">
      <w:pPr>
        <w:pStyle w:val="Caption"/>
        <w:rPr>
          <w:rFonts w:ascii="Times New Roman" w:hAnsi="Times New Roman" w:cs="Times New Roman"/>
          <w:b/>
          <w:bCs/>
          <w:u w:val="single"/>
        </w:rPr>
      </w:pPr>
      <w:r w:rsidRPr="00496AEC">
        <w:rPr>
          <w:b/>
          <w:bCs/>
          <w:u w:val="single"/>
        </w:rPr>
        <w:t xml:space="preserve">Table </w:t>
      </w:r>
      <w:r w:rsidRPr="00496AEC">
        <w:rPr>
          <w:b/>
          <w:bCs/>
          <w:u w:val="single"/>
        </w:rPr>
        <w:fldChar w:fldCharType="begin"/>
      </w:r>
      <w:r w:rsidRPr="00496AEC">
        <w:rPr>
          <w:b/>
          <w:bCs/>
          <w:u w:val="single"/>
        </w:rPr>
        <w:instrText xml:space="preserve"> SEQ Table \* ARABIC </w:instrText>
      </w:r>
      <w:r w:rsidRPr="00496AEC">
        <w:rPr>
          <w:b/>
          <w:bCs/>
          <w:u w:val="single"/>
        </w:rPr>
        <w:fldChar w:fldCharType="separate"/>
      </w:r>
      <w:r w:rsidRPr="00496AEC">
        <w:rPr>
          <w:b/>
          <w:bCs/>
          <w:noProof/>
          <w:u w:val="single"/>
        </w:rPr>
        <w:t>1</w:t>
      </w:r>
      <w:r w:rsidRPr="00496AEC">
        <w:rPr>
          <w:b/>
          <w:bCs/>
          <w:u w:val="single"/>
        </w:rPr>
        <w:fldChar w:fldCharType="end"/>
      </w:r>
      <w:r w:rsidRPr="00496AEC">
        <w:rPr>
          <w:b/>
          <w:bCs/>
          <w:u w:val="single"/>
        </w:rPr>
        <w:t>.  Notes on changes proposed by the Secretariat to the VMS SOPs - as at 28 June 2021</w:t>
      </w:r>
    </w:p>
    <w:tbl>
      <w:tblPr>
        <w:tblStyle w:val="TableGrid"/>
        <w:tblW w:w="9265" w:type="dxa"/>
        <w:tblLook w:val="04A0" w:firstRow="1" w:lastRow="0" w:firstColumn="1" w:lastColumn="0" w:noHBand="0" w:noVBand="1"/>
      </w:tblPr>
      <w:tblGrid>
        <w:gridCol w:w="1705"/>
        <w:gridCol w:w="7560"/>
      </w:tblGrid>
      <w:tr w:rsidR="00923BF2" w:rsidRPr="00237BF1" w14:paraId="6FE8629E" w14:textId="77777777" w:rsidTr="00434A8E">
        <w:tc>
          <w:tcPr>
            <w:tcW w:w="1705" w:type="dxa"/>
          </w:tcPr>
          <w:p w14:paraId="44480EB4" w14:textId="77777777" w:rsidR="00923BF2" w:rsidRPr="00237BF1" w:rsidRDefault="00923BF2" w:rsidP="00D94283">
            <w:pPr>
              <w:rPr>
                <w:rFonts w:ascii="Times New Roman" w:hAnsi="Times New Roman" w:cs="Times New Roman"/>
                <w:b/>
                <w:bCs/>
              </w:rPr>
            </w:pPr>
            <w:r w:rsidRPr="00237BF1">
              <w:rPr>
                <w:rFonts w:ascii="Times New Roman" w:hAnsi="Times New Roman" w:cs="Times New Roman"/>
                <w:b/>
                <w:bCs/>
              </w:rPr>
              <w:t>Section 2  Overview</w:t>
            </w:r>
          </w:p>
        </w:tc>
        <w:tc>
          <w:tcPr>
            <w:tcW w:w="7560" w:type="dxa"/>
          </w:tcPr>
          <w:p w14:paraId="1B68FB4A" w14:textId="77777777" w:rsidR="00923BF2" w:rsidRDefault="00923BF2" w:rsidP="00D94283">
            <w:pPr>
              <w:rPr>
                <w:rFonts w:ascii="Times New Roman" w:hAnsi="Times New Roman" w:cs="Times New Roman"/>
              </w:rPr>
            </w:pPr>
            <w:r>
              <w:rPr>
                <w:rFonts w:ascii="Times New Roman" w:hAnsi="Times New Roman" w:cs="Times New Roman"/>
              </w:rPr>
              <w:t>Non-substantive edits and tidying of formatting in the introductory section.</w:t>
            </w:r>
          </w:p>
          <w:p w14:paraId="257D0EF1" w14:textId="77777777" w:rsidR="00923BF2" w:rsidRDefault="00923BF2" w:rsidP="00D94283">
            <w:pPr>
              <w:rPr>
                <w:rFonts w:ascii="Times New Roman" w:hAnsi="Times New Roman" w:cs="Times New Roman"/>
              </w:rPr>
            </w:pPr>
          </w:p>
          <w:p w14:paraId="49B2EAD9" w14:textId="77777777" w:rsidR="00923BF2" w:rsidRPr="00237BF1" w:rsidRDefault="00923BF2" w:rsidP="00D94283">
            <w:pPr>
              <w:rPr>
                <w:rFonts w:ascii="Times New Roman" w:hAnsi="Times New Roman" w:cs="Times New Roman"/>
              </w:rPr>
            </w:pPr>
            <w:r>
              <w:rPr>
                <w:rFonts w:ascii="Times New Roman" w:hAnsi="Times New Roman" w:cs="Times New Roman"/>
                <w:b/>
                <w:bCs/>
              </w:rPr>
              <w:t>Add n</w:t>
            </w:r>
            <w:r w:rsidRPr="00237BF1">
              <w:rPr>
                <w:rFonts w:ascii="Times New Roman" w:hAnsi="Times New Roman" w:cs="Times New Roman"/>
                <w:b/>
                <w:bCs/>
              </w:rPr>
              <w:t>ew Section 2.4</w:t>
            </w:r>
            <w:r>
              <w:rPr>
                <w:rFonts w:ascii="Times New Roman" w:hAnsi="Times New Roman" w:cs="Times New Roman"/>
                <w:b/>
                <w:bCs/>
              </w:rPr>
              <w:t xml:space="preserve"> </w:t>
            </w:r>
            <w:r w:rsidRPr="00653739">
              <w:rPr>
                <w:rFonts w:ascii="Times New Roman" w:hAnsi="Times New Roman" w:cs="Times New Roman"/>
                <w:b/>
                <w:bCs/>
              </w:rPr>
              <w:t>Update of these SOPs</w:t>
            </w:r>
            <w:r>
              <w:rPr>
                <w:rFonts w:ascii="Times New Roman" w:hAnsi="Times New Roman" w:cs="Times New Roman"/>
                <w:b/>
                <w:bCs/>
              </w:rPr>
              <w:t xml:space="preserve">: </w:t>
            </w:r>
            <w:r>
              <w:rPr>
                <w:rFonts w:ascii="Times New Roman" w:hAnsi="Times New Roman" w:cs="Times New Roman"/>
              </w:rPr>
              <w:t>As t</w:t>
            </w:r>
            <w:r w:rsidRPr="00237BF1">
              <w:rPr>
                <w:rFonts w:ascii="Times New Roman" w:hAnsi="Times New Roman" w:cs="Times New Roman"/>
              </w:rPr>
              <w:t>here are a number of statements</w:t>
            </w:r>
            <w:r>
              <w:rPr>
                <w:rFonts w:ascii="Times New Roman" w:hAnsi="Times New Roman" w:cs="Times New Roman"/>
              </w:rPr>
              <w:t xml:space="preserve"> throughout</w:t>
            </w:r>
            <w:r w:rsidRPr="00237BF1">
              <w:rPr>
                <w:rFonts w:ascii="Times New Roman" w:hAnsi="Times New Roman" w:cs="Times New Roman"/>
              </w:rPr>
              <w:t xml:space="preserve"> that mean an update will be required sooner rather than later.</w:t>
            </w:r>
            <w:r>
              <w:rPr>
                <w:rFonts w:ascii="Times New Roman" w:hAnsi="Times New Roman" w:cs="Times New Roman"/>
              </w:rPr>
              <w:t xml:space="preserve">  The reference to section 6.9 of the VMS SSPs is to provide clarity about the process for amending and reviewing the SOPs.</w:t>
            </w:r>
          </w:p>
        </w:tc>
      </w:tr>
      <w:tr w:rsidR="00923BF2" w:rsidRPr="00237BF1" w14:paraId="46055FEC" w14:textId="77777777" w:rsidTr="00434A8E">
        <w:tc>
          <w:tcPr>
            <w:tcW w:w="1705" w:type="dxa"/>
          </w:tcPr>
          <w:p w14:paraId="411C34CB" w14:textId="77777777" w:rsidR="00923BF2" w:rsidRPr="005B2356" w:rsidRDefault="00923BF2" w:rsidP="00D94283">
            <w:pPr>
              <w:rPr>
                <w:rFonts w:ascii="Times New Roman" w:hAnsi="Times New Roman" w:cs="Times New Roman"/>
                <w:b/>
                <w:bCs/>
              </w:rPr>
            </w:pPr>
            <w:r w:rsidRPr="005B2356">
              <w:rPr>
                <w:rFonts w:ascii="Times New Roman" w:hAnsi="Times New Roman" w:cs="Times New Roman"/>
                <w:b/>
                <w:bCs/>
              </w:rPr>
              <w:t>Section 3 - VMS Software applications</w:t>
            </w:r>
          </w:p>
        </w:tc>
        <w:tc>
          <w:tcPr>
            <w:tcW w:w="7560" w:type="dxa"/>
          </w:tcPr>
          <w:p w14:paraId="72223113" w14:textId="77777777" w:rsidR="00923BF2" w:rsidRDefault="00923BF2" w:rsidP="00D94283">
            <w:pPr>
              <w:rPr>
                <w:rFonts w:ascii="Times New Roman" w:hAnsi="Times New Roman" w:cs="Times New Roman"/>
              </w:rPr>
            </w:pPr>
            <w:r w:rsidRPr="005B2356">
              <w:rPr>
                <w:rFonts w:ascii="Times New Roman" w:hAnsi="Times New Roman" w:cs="Times New Roman"/>
                <w:b/>
                <w:bCs/>
              </w:rPr>
              <w:t>3.1 Trackwell</w:t>
            </w:r>
            <w:r>
              <w:rPr>
                <w:rFonts w:ascii="Times New Roman" w:hAnsi="Times New Roman" w:cs="Times New Roman"/>
              </w:rPr>
              <w:t xml:space="preserve"> - non-substantive edits to improve the clarity of the description of the Trackwell system and its key features for Secretariat and CCM VMS Operators. </w:t>
            </w:r>
            <w:r w:rsidRPr="00653739">
              <w:rPr>
                <w:rFonts w:ascii="Times New Roman" w:hAnsi="Times New Roman" w:cs="Times New Roman"/>
                <w:b/>
                <w:bCs/>
              </w:rPr>
              <w:t>Section 3.3 Monitoring view</w:t>
            </w:r>
            <w:r>
              <w:rPr>
                <w:rFonts w:ascii="Times New Roman" w:hAnsi="Times New Roman" w:cs="Times New Roman"/>
              </w:rPr>
              <w:t xml:space="preserve"> was merged into this section. </w:t>
            </w:r>
          </w:p>
          <w:p w14:paraId="24C1A43C" w14:textId="77777777" w:rsidR="00923BF2" w:rsidRDefault="00923BF2" w:rsidP="00D94283">
            <w:pPr>
              <w:rPr>
                <w:rFonts w:ascii="Times New Roman" w:hAnsi="Times New Roman" w:cs="Times New Roman"/>
              </w:rPr>
            </w:pPr>
          </w:p>
          <w:p w14:paraId="33C64EDD" w14:textId="77777777" w:rsidR="00923BF2" w:rsidRDefault="00923BF2" w:rsidP="00D94283">
            <w:pPr>
              <w:rPr>
                <w:rFonts w:ascii="Times New Roman" w:hAnsi="Times New Roman" w:cs="Times New Roman"/>
              </w:rPr>
            </w:pPr>
            <w:r w:rsidRPr="005B2356">
              <w:rPr>
                <w:rFonts w:ascii="Times New Roman" w:hAnsi="Times New Roman" w:cs="Times New Roman"/>
                <w:b/>
                <w:bCs/>
              </w:rPr>
              <w:t>3.2 Manual reporting</w:t>
            </w:r>
            <w:r>
              <w:rPr>
                <w:rFonts w:ascii="Times New Roman" w:hAnsi="Times New Roman" w:cs="Times New Roman"/>
              </w:rPr>
              <w:t xml:space="preserve"> - addition of a placeholder note from the Secretariat providing updates on work that is currently in progress.</w:t>
            </w:r>
          </w:p>
          <w:p w14:paraId="59CC4F8C" w14:textId="77777777" w:rsidR="00923BF2" w:rsidRDefault="00923BF2" w:rsidP="00D94283">
            <w:pPr>
              <w:rPr>
                <w:rFonts w:ascii="Times New Roman" w:hAnsi="Times New Roman" w:cs="Times New Roman"/>
              </w:rPr>
            </w:pPr>
          </w:p>
          <w:p w14:paraId="0E1490D8" w14:textId="77777777" w:rsidR="00923BF2" w:rsidRPr="00237BF1" w:rsidRDefault="00923BF2" w:rsidP="00D94283">
            <w:pPr>
              <w:rPr>
                <w:rFonts w:ascii="Times New Roman" w:hAnsi="Times New Roman" w:cs="Times New Roman"/>
              </w:rPr>
            </w:pPr>
            <w:r>
              <w:rPr>
                <w:rFonts w:ascii="Times New Roman" w:hAnsi="Times New Roman" w:cs="Times New Roman"/>
                <w:b/>
                <w:bCs/>
              </w:rPr>
              <w:t>Add n</w:t>
            </w:r>
            <w:r w:rsidRPr="00237BF1">
              <w:rPr>
                <w:rFonts w:ascii="Times New Roman" w:hAnsi="Times New Roman" w:cs="Times New Roman"/>
                <w:b/>
                <w:bCs/>
              </w:rPr>
              <w:t xml:space="preserve">ew Section </w:t>
            </w:r>
            <w:r>
              <w:rPr>
                <w:rFonts w:ascii="Times New Roman" w:hAnsi="Times New Roman" w:cs="Times New Roman"/>
                <w:b/>
                <w:bCs/>
              </w:rPr>
              <w:t>3</w:t>
            </w:r>
            <w:r w:rsidRPr="00237BF1">
              <w:rPr>
                <w:rFonts w:ascii="Times New Roman" w:hAnsi="Times New Roman" w:cs="Times New Roman"/>
                <w:b/>
                <w:bCs/>
              </w:rPr>
              <w:t>.</w:t>
            </w:r>
            <w:r>
              <w:rPr>
                <w:rFonts w:ascii="Times New Roman" w:hAnsi="Times New Roman" w:cs="Times New Roman"/>
                <w:b/>
                <w:bCs/>
              </w:rPr>
              <w:t xml:space="preserve">4 VMS Reporting Status Tool (VRST): </w:t>
            </w:r>
          </w:p>
        </w:tc>
      </w:tr>
      <w:tr w:rsidR="00923BF2" w:rsidRPr="00237BF1" w14:paraId="2236BFDB" w14:textId="77777777" w:rsidTr="00434A8E">
        <w:tc>
          <w:tcPr>
            <w:tcW w:w="1705" w:type="dxa"/>
          </w:tcPr>
          <w:p w14:paraId="573DB614" w14:textId="77777777" w:rsidR="00923BF2" w:rsidRPr="00653739" w:rsidRDefault="00923BF2" w:rsidP="00D94283">
            <w:pPr>
              <w:rPr>
                <w:rFonts w:ascii="Times New Roman" w:hAnsi="Times New Roman" w:cs="Times New Roman"/>
                <w:b/>
                <w:bCs/>
              </w:rPr>
            </w:pPr>
            <w:r w:rsidRPr="00653739">
              <w:rPr>
                <w:rFonts w:ascii="Times New Roman" w:hAnsi="Times New Roman" w:cs="Times New Roman"/>
                <w:b/>
                <w:bCs/>
              </w:rPr>
              <w:t>Section 4 Operational Procedures</w:t>
            </w:r>
          </w:p>
        </w:tc>
        <w:tc>
          <w:tcPr>
            <w:tcW w:w="7560" w:type="dxa"/>
          </w:tcPr>
          <w:p w14:paraId="757EF2D5" w14:textId="77777777" w:rsidR="00923BF2" w:rsidRPr="00653739" w:rsidRDefault="00923BF2" w:rsidP="00D94283">
            <w:pPr>
              <w:rPr>
                <w:rFonts w:ascii="Times New Roman" w:hAnsi="Times New Roman" w:cs="Times New Roman"/>
              </w:rPr>
            </w:pPr>
            <w:r w:rsidRPr="00653739">
              <w:rPr>
                <w:rFonts w:ascii="Times New Roman" w:hAnsi="Times New Roman" w:cs="Times New Roman"/>
                <w:b/>
                <w:bCs/>
              </w:rPr>
              <w:t>Add new overview</w:t>
            </w:r>
            <w:r w:rsidRPr="00653739">
              <w:rPr>
                <w:rFonts w:ascii="Times New Roman" w:hAnsi="Times New Roman" w:cs="Times New Roman"/>
              </w:rPr>
              <w:t xml:space="preserve"> to </w:t>
            </w:r>
            <w:r>
              <w:rPr>
                <w:rFonts w:ascii="Times New Roman" w:hAnsi="Times New Roman" w:cs="Times New Roman"/>
              </w:rPr>
              <w:t>provide</w:t>
            </w:r>
            <w:r w:rsidRPr="00653739">
              <w:rPr>
                <w:rFonts w:ascii="Times New Roman" w:hAnsi="Times New Roman" w:cs="Times New Roman"/>
              </w:rPr>
              <w:t xml:space="preserve"> the list of subsections</w:t>
            </w:r>
            <w:r>
              <w:rPr>
                <w:rFonts w:ascii="Times New Roman" w:hAnsi="Times New Roman" w:cs="Times New Roman"/>
              </w:rPr>
              <w:t xml:space="preserve"> under Section 4.</w:t>
            </w:r>
          </w:p>
        </w:tc>
      </w:tr>
      <w:tr w:rsidR="00923BF2" w:rsidRPr="00237BF1" w14:paraId="153FF78A" w14:textId="77777777" w:rsidTr="00434A8E">
        <w:tc>
          <w:tcPr>
            <w:tcW w:w="1705" w:type="dxa"/>
          </w:tcPr>
          <w:p w14:paraId="296AEC62" w14:textId="77777777" w:rsidR="00923BF2" w:rsidRPr="00237BF1" w:rsidRDefault="00923BF2" w:rsidP="00D94283">
            <w:pPr>
              <w:rPr>
                <w:rFonts w:ascii="Times New Roman" w:hAnsi="Times New Roman" w:cs="Times New Roman"/>
              </w:rPr>
            </w:pPr>
            <w:r w:rsidRPr="00653739">
              <w:rPr>
                <w:rFonts w:ascii="Times New Roman" w:hAnsi="Times New Roman" w:cs="Times New Roman"/>
                <w:b/>
                <w:bCs/>
              </w:rPr>
              <w:t>4.1 Trackwell - VMS Client User Access</w:t>
            </w:r>
          </w:p>
        </w:tc>
        <w:tc>
          <w:tcPr>
            <w:tcW w:w="7560" w:type="dxa"/>
          </w:tcPr>
          <w:p w14:paraId="05FB2B72" w14:textId="77777777" w:rsidR="00923BF2" w:rsidRDefault="00923BF2" w:rsidP="00D94283">
            <w:pPr>
              <w:rPr>
                <w:rFonts w:ascii="Times New Roman" w:hAnsi="Times New Roman" w:cs="Times New Roman"/>
              </w:rPr>
            </w:pPr>
            <w:r>
              <w:rPr>
                <w:rFonts w:ascii="Times New Roman" w:hAnsi="Times New Roman" w:cs="Times New Roman"/>
              </w:rPr>
              <w:t xml:space="preserve">Add “Trackwell” to the heading for clarity.  </w:t>
            </w:r>
          </w:p>
          <w:p w14:paraId="0FBE5E9A" w14:textId="77777777" w:rsidR="00923BF2" w:rsidRPr="00237BF1" w:rsidRDefault="00923BF2" w:rsidP="00D94283">
            <w:pPr>
              <w:rPr>
                <w:rFonts w:ascii="Times New Roman" w:hAnsi="Times New Roman" w:cs="Times New Roman"/>
              </w:rPr>
            </w:pPr>
            <w:r>
              <w:rPr>
                <w:rFonts w:ascii="Times New Roman" w:hAnsi="Times New Roman" w:cs="Times New Roman"/>
              </w:rPr>
              <w:t>Replace text related to password requirements, with a placeholder note from the Secretariat providing updates on work that is currently in progress.</w:t>
            </w:r>
          </w:p>
        </w:tc>
      </w:tr>
      <w:tr w:rsidR="00923BF2" w:rsidRPr="00237BF1" w14:paraId="01064CA6" w14:textId="77777777" w:rsidTr="00434A8E">
        <w:tc>
          <w:tcPr>
            <w:tcW w:w="1705" w:type="dxa"/>
          </w:tcPr>
          <w:p w14:paraId="52082872" w14:textId="77777777" w:rsidR="00923BF2" w:rsidRDefault="00923BF2" w:rsidP="00D94283">
            <w:pPr>
              <w:pStyle w:val="Default"/>
              <w:rPr>
                <w:sz w:val="22"/>
                <w:szCs w:val="22"/>
              </w:rPr>
            </w:pPr>
            <w:r>
              <w:rPr>
                <w:b/>
                <w:bCs/>
                <w:sz w:val="22"/>
                <w:szCs w:val="22"/>
              </w:rPr>
              <w:t>4.2 Vessel Tracking Data to be submitted by CCMs (VTAF)</w:t>
            </w:r>
          </w:p>
          <w:p w14:paraId="1E0489EA" w14:textId="77777777" w:rsidR="00923BF2" w:rsidRPr="00237BF1" w:rsidRDefault="00923BF2" w:rsidP="00D94283">
            <w:pPr>
              <w:rPr>
                <w:rFonts w:ascii="Times New Roman" w:hAnsi="Times New Roman" w:cs="Times New Roman"/>
              </w:rPr>
            </w:pPr>
          </w:p>
        </w:tc>
        <w:tc>
          <w:tcPr>
            <w:tcW w:w="7560" w:type="dxa"/>
          </w:tcPr>
          <w:p w14:paraId="2F2B8A16" w14:textId="77777777" w:rsidR="00923BF2" w:rsidRDefault="00923BF2" w:rsidP="00D94283">
            <w:pPr>
              <w:rPr>
                <w:rFonts w:ascii="Times New Roman" w:hAnsi="Times New Roman" w:cs="Times New Roman"/>
              </w:rPr>
            </w:pPr>
            <w:r>
              <w:rPr>
                <w:rFonts w:ascii="Times New Roman" w:hAnsi="Times New Roman" w:cs="Times New Roman"/>
              </w:rPr>
              <w:t>Replacement of “</w:t>
            </w:r>
            <w:r w:rsidRPr="007115D1">
              <w:rPr>
                <w:rFonts w:ascii="Times New Roman" w:hAnsi="Times New Roman" w:cs="Times New Roman"/>
              </w:rPr>
              <w:t>type approved by the CCM</w:t>
            </w:r>
            <w:r>
              <w:rPr>
                <w:rFonts w:ascii="Times New Roman" w:hAnsi="Times New Roman" w:cs="Times New Roman"/>
              </w:rPr>
              <w:t>” with “</w:t>
            </w:r>
            <w:r w:rsidRPr="007115D1">
              <w:rPr>
                <w:rFonts w:ascii="Times New Roman" w:hAnsi="Times New Roman" w:cs="Times New Roman"/>
              </w:rPr>
              <w:t>on the WCPFC Approved ALC/MTU List</w:t>
            </w:r>
            <w:r>
              <w:rPr>
                <w:rFonts w:ascii="Times New Roman" w:hAnsi="Times New Roman" w:cs="Times New Roman"/>
              </w:rPr>
              <w:t>”.</w:t>
            </w:r>
          </w:p>
          <w:p w14:paraId="345D2AAF" w14:textId="77777777" w:rsidR="00923BF2" w:rsidRDefault="00923BF2" w:rsidP="00D94283">
            <w:pPr>
              <w:rPr>
                <w:rFonts w:ascii="Times New Roman" w:hAnsi="Times New Roman" w:cs="Times New Roman"/>
              </w:rPr>
            </w:pPr>
            <w:r>
              <w:rPr>
                <w:rFonts w:ascii="Times New Roman" w:hAnsi="Times New Roman" w:cs="Times New Roman"/>
              </w:rPr>
              <w:t xml:space="preserve">Add that VTAF for vessels on FFA Good Standing List will be held on file by the Secretariat.  </w:t>
            </w:r>
          </w:p>
          <w:p w14:paraId="753B5A5B" w14:textId="77777777" w:rsidR="00923BF2" w:rsidRPr="00237BF1" w:rsidRDefault="00923BF2" w:rsidP="00D94283">
            <w:pPr>
              <w:rPr>
                <w:rFonts w:ascii="Times New Roman" w:hAnsi="Times New Roman" w:cs="Times New Roman"/>
              </w:rPr>
            </w:pPr>
            <w:r>
              <w:rPr>
                <w:rFonts w:ascii="Times New Roman" w:hAnsi="Times New Roman" w:cs="Times New Roman"/>
              </w:rPr>
              <w:t>Replace references to “</w:t>
            </w:r>
            <w:r w:rsidRPr="007115D1">
              <w:rPr>
                <w:rFonts w:ascii="Times New Roman" w:hAnsi="Times New Roman" w:cs="Times New Roman"/>
              </w:rPr>
              <w:t>FFA Vessel Register</w:t>
            </w:r>
            <w:r>
              <w:rPr>
                <w:rFonts w:ascii="Times New Roman" w:hAnsi="Times New Roman" w:cs="Times New Roman"/>
              </w:rPr>
              <w:t>” with “FFA Good Standing List”</w:t>
            </w:r>
          </w:p>
        </w:tc>
      </w:tr>
      <w:tr w:rsidR="00923BF2" w:rsidRPr="00237BF1" w14:paraId="58855D76" w14:textId="77777777" w:rsidTr="00434A8E">
        <w:tc>
          <w:tcPr>
            <w:tcW w:w="1705" w:type="dxa"/>
          </w:tcPr>
          <w:p w14:paraId="69B72BE2" w14:textId="77777777" w:rsidR="00923BF2" w:rsidRPr="007115D1" w:rsidRDefault="00923BF2" w:rsidP="00D94283">
            <w:pPr>
              <w:rPr>
                <w:rFonts w:ascii="Times New Roman" w:hAnsi="Times New Roman" w:cs="Times New Roman"/>
                <w:b/>
                <w:bCs/>
              </w:rPr>
            </w:pPr>
            <w:r w:rsidRPr="007115D1">
              <w:rPr>
                <w:rFonts w:ascii="Times New Roman" w:hAnsi="Times New Roman" w:cs="Times New Roman"/>
                <w:b/>
                <w:bCs/>
              </w:rPr>
              <w:t>4.3 MTU/ALC Activation procedure for WCPFC VMS</w:t>
            </w:r>
          </w:p>
        </w:tc>
        <w:tc>
          <w:tcPr>
            <w:tcW w:w="7560" w:type="dxa"/>
          </w:tcPr>
          <w:p w14:paraId="331B640E" w14:textId="77777777" w:rsidR="00923BF2" w:rsidRDefault="00923BF2" w:rsidP="00D94283">
            <w:pPr>
              <w:rPr>
                <w:rFonts w:ascii="Times New Roman" w:hAnsi="Times New Roman" w:cs="Times New Roman"/>
              </w:rPr>
            </w:pPr>
            <w:r>
              <w:rPr>
                <w:rFonts w:ascii="Times New Roman" w:hAnsi="Times New Roman" w:cs="Times New Roman"/>
              </w:rPr>
              <w:t>Update the list of WCPFC VMS gateways</w:t>
            </w:r>
          </w:p>
          <w:p w14:paraId="3CDA420E" w14:textId="77777777" w:rsidR="00923BF2" w:rsidRDefault="00923BF2" w:rsidP="00D94283">
            <w:pPr>
              <w:rPr>
                <w:rFonts w:ascii="Times New Roman" w:hAnsi="Times New Roman" w:cs="Times New Roman"/>
              </w:rPr>
            </w:pPr>
          </w:p>
          <w:p w14:paraId="1C24EC2E" w14:textId="77777777" w:rsidR="00923BF2" w:rsidRDefault="00923BF2" w:rsidP="00D94283">
            <w:pPr>
              <w:rPr>
                <w:rFonts w:ascii="Times New Roman" w:hAnsi="Times New Roman" w:cs="Times New Roman"/>
              </w:rPr>
            </w:pPr>
            <w:r>
              <w:rPr>
                <w:rFonts w:ascii="Times New Roman" w:hAnsi="Times New Roman" w:cs="Times New Roman"/>
              </w:rPr>
              <w:t>Add a new sub-title “</w:t>
            </w:r>
            <w:r w:rsidRPr="007115D1">
              <w:rPr>
                <w:rFonts w:ascii="Times New Roman" w:hAnsi="Times New Roman" w:cs="Times New Roman"/>
                <w:b/>
                <w:bCs/>
              </w:rPr>
              <w:t>Vessel activation procedure for specific gateways</w:t>
            </w:r>
            <w:r>
              <w:rPr>
                <w:rFonts w:ascii="Times New Roman" w:hAnsi="Times New Roman" w:cs="Times New Roman"/>
              </w:rPr>
              <w:t>”</w:t>
            </w:r>
          </w:p>
          <w:p w14:paraId="4F855310" w14:textId="77777777" w:rsidR="00923BF2" w:rsidRDefault="00923BF2" w:rsidP="00D94283">
            <w:pPr>
              <w:rPr>
                <w:rFonts w:ascii="Times New Roman" w:hAnsi="Times New Roman" w:cs="Times New Roman"/>
              </w:rPr>
            </w:pPr>
          </w:p>
          <w:p w14:paraId="48D0690D" w14:textId="77777777" w:rsidR="00923BF2" w:rsidRDefault="00923BF2" w:rsidP="00D94283">
            <w:pPr>
              <w:rPr>
                <w:rFonts w:ascii="Times New Roman" w:hAnsi="Times New Roman" w:cs="Times New Roman"/>
              </w:rPr>
            </w:pPr>
            <w:r>
              <w:rPr>
                <w:rFonts w:ascii="Times New Roman" w:hAnsi="Times New Roman" w:cs="Times New Roman"/>
              </w:rPr>
              <w:t>Add new VMS activation procedures:</w:t>
            </w:r>
          </w:p>
          <w:p w14:paraId="7E5AE233" w14:textId="77777777" w:rsidR="00923BF2" w:rsidRDefault="00923BF2" w:rsidP="00D94283">
            <w:pPr>
              <w:rPr>
                <w:rFonts w:ascii="Times New Roman" w:hAnsi="Times New Roman" w:cs="Times New Roman"/>
              </w:rPr>
            </w:pPr>
            <w:r>
              <w:rPr>
                <w:rFonts w:ascii="Times New Roman" w:hAnsi="Times New Roman" w:cs="Times New Roman"/>
              </w:rPr>
              <w:t>* Inmarsat BGAN</w:t>
            </w:r>
          </w:p>
          <w:p w14:paraId="7FA4AD7E" w14:textId="77777777" w:rsidR="00923BF2" w:rsidRDefault="00923BF2" w:rsidP="00D94283">
            <w:pPr>
              <w:rPr>
                <w:rFonts w:ascii="Times New Roman" w:hAnsi="Times New Roman" w:cs="Times New Roman"/>
              </w:rPr>
            </w:pPr>
            <w:r>
              <w:rPr>
                <w:rFonts w:ascii="Times New Roman" w:hAnsi="Times New Roman" w:cs="Times New Roman"/>
              </w:rPr>
              <w:t>* Iridium</w:t>
            </w:r>
          </w:p>
          <w:p w14:paraId="6BA0BB6C" w14:textId="77777777" w:rsidR="00923BF2" w:rsidRDefault="00923BF2" w:rsidP="00D94283">
            <w:pPr>
              <w:rPr>
                <w:rFonts w:ascii="Times New Roman" w:hAnsi="Times New Roman" w:cs="Times New Roman"/>
              </w:rPr>
            </w:pPr>
            <w:r>
              <w:rPr>
                <w:rFonts w:ascii="Times New Roman" w:hAnsi="Times New Roman" w:cs="Times New Roman"/>
              </w:rPr>
              <w:t>* Iridium (mini Leo)</w:t>
            </w:r>
          </w:p>
          <w:p w14:paraId="104319CB" w14:textId="77777777" w:rsidR="00923BF2" w:rsidRDefault="00923BF2" w:rsidP="00D94283">
            <w:pPr>
              <w:rPr>
                <w:rFonts w:ascii="Times New Roman" w:hAnsi="Times New Roman" w:cs="Times New Roman"/>
              </w:rPr>
            </w:pPr>
            <w:r>
              <w:rPr>
                <w:rFonts w:ascii="Times New Roman" w:hAnsi="Times New Roman" w:cs="Times New Roman"/>
              </w:rPr>
              <w:lastRenderedPageBreak/>
              <w:t>* Iridium SBD</w:t>
            </w:r>
          </w:p>
          <w:p w14:paraId="79414873" w14:textId="77777777" w:rsidR="00923BF2" w:rsidRPr="00237BF1" w:rsidRDefault="00923BF2" w:rsidP="00D94283">
            <w:pPr>
              <w:rPr>
                <w:rFonts w:ascii="Times New Roman" w:hAnsi="Times New Roman" w:cs="Times New Roman"/>
              </w:rPr>
            </w:pPr>
            <w:r>
              <w:rPr>
                <w:rFonts w:ascii="Times New Roman" w:hAnsi="Times New Roman" w:cs="Times New Roman"/>
              </w:rPr>
              <w:t>* Skywave - with a placeholder note from the Secretariat providing updates on what is currently possible.</w:t>
            </w:r>
          </w:p>
        </w:tc>
      </w:tr>
      <w:tr w:rsidR="00923BF2" w:rsidRPr="00237BF1" w14:paraId="53D605DC" w14:textId="77777777" w:rsidTr="00434A8E">
        <w:tc>
          <w:tcPr>
            <w:tcW w:w="1705" w:type="dxa"/>
          </w:tcPr>
          <w:p w14:paraId="0F5F511C" w14:textId="77777777" w:rsidR="00923BF2" w:rsidRPr="00B361FA" w:rsidRDefault="00923BF2" w:rsidP="00D94283">
            <w:pPr>
              <w:rPr>
                <w:rFonts w:ascii="Times New Roman" w:hAnsi="Times New Roman" w:cs="Times New Roman"/>
                <w:b/>
                <w:bCs/>
              </w:rPr>
            </w:pPr>
            <w:r w:rsidRPr="00B361FA">
              <w:rPr>
                <w:rFonts w:ascii="Times New Roman" w:hAnsi="Times New Roman" w:cs="Times New Roman"/>
                <w:b/>
                <w:bCs/>
              </w:rPr>
              <w:lastRenderedPageBreak/>
              <w:t>4.4 VMS Reporting Status Tool (VRST)</w:t>
            </w:r>
          </w:p>
        </w:tc>
        <w:tc>
          <w:tcPr>
            <w:tcW w:w="7560" w:type="dxa"/>
          </w:tcPr>
          <w:p w14:paraId="56B75F76" w14:textId="77777777" w:rsidR="00923BF2" w:rsidRPr="00237BF1" w:rsidRDefault="00923BF2" w:rsidP="00D94283">
            <w:pPr>
              <w:rPr>
                <w:rFonts w:ascii="Times New Roman" w:hAnsi="Times New Roman" w:cs="Times New Roman"/>
              </w:rPr>
            </w:pPr>
            <w:r>
              <w:rPr>
                <w:rFonts w:ascii="Times New Roman" w:hAnsi="Times New Roman" w:cs="Times New Roman"/>
              </w:rPr>
              <w:t>New section that explains the current functionality of the VRST, and how it is intended to provide updates for CCMs on the VMS Reporting Status of their vessels, including FFA Good Standing Status, CCM updates on whether the vessel is in port or outside the Convention Area, progress of MTU activations by the Secretariat and confirming VMS reporting</w:t>
            </w:r>
          </w:p>
        </w:tc>
      </w:tr>
      <w:tr w:rsidR="00923BF2" w:rsidRPr="00237BF1" w14:paraId="536F6E52" w14:textId="77777777" w:rsidTr="00434A8E">
        <w:tc>
          <w:tcPr>
            <w:tcW w:w="1705" w:type="dxa"/>
          </w:tcPr>
          <w:p w14:paraId="54ABBA83" w14:textId="77777777" w:rsidR="00923BF2" w:rsidRPr="00B361FA" w:rsidRDefault="00923BF2" w:rsidP="00D94283">
            <w:pPr>
              <w:rPr>
                <w:rFonts w:ascii="Times New Roman" w:hAnsi="Times New Roman" w:cs="Times New Roman"/>
                <w:b/>
                <w:bCs/>
              </w:rPr>
            </w:pPr>
            <w:r w:rsidRPr="004A0E58">
              <w:rPr>
                <w:rFonts w:ascii="Times New Roman" w:hAnsi="Times New Roman" w:cs="Times New Roman"/>
                <w:b/>
                <w:bCs/>
              </w:rPr>
              <w:t>4.5 Manual Reporting</w:t>
            </w:r>
          </w:p>
        </w:tc>
        <w:tc>
          <w:tcPr>
            <w:tcW w:w="7560" w:type="dxa"/>
          </w:tcPr>
          <w:p w14:paraId="5B1F1B84" w14:textId="77777777" w:rsidR="00923BF2" w:rsidRDefault="00923BF2" w:rsidP="00D94283">
            <w:pPr>
              <w:rPr>
                <w:rFonts w:ascii="Times New Roman" w:hAnsi="Times New Roman" w:cs="Times New Roman"/>
              </w:rPr>
            </w:pPr>
            <w:r>
              <w:rPr>
                <w:rFonts w:ascii="Times New Roman" w:hAnsi="Times New Roman" w:cs="Times New Roman"/>
              </w:rPr>
              <w:t>addition of a placeholder note from the Secretariat providing updates on work that is currently in progress.</w:t>
            </w:r>
          </w:p>
        </w:tc>
      </w:tr>
      <w:tr w:rsidR="00923BF2" w:rsidRPr="00237BF1" w14:paraId="15F3B0E0" w14:textId="77777777" w:rsidTr="00434A8E">
        <w:tc>
          <w:tcPr>
            <w:tcW w:w="1705" w:type="dxa"/>
          </w:tcPr>
          <w:p w14:paraId="74E811AF" w14:textId="77777777" w:rsidR="00923BF2" w:rsidRPr="00B361FA" w:rsidRDefault="00923BF2" w:rsidP="00D94283">
            <w:pPr>
              <w:rPr>
                <w:rFonts w:ascii="Times New Roman" w:hAnsi="Times New Roman" w:cs="Times New Roman"/>
                <w:b/>
                <w:bCs/>
              </w:rPr>
            </w:pPr>
            <w:r w:rsidRPr="003B0655">
              <w:rPr>
                <w:rFonts w:ascii="Times New Roman" w:hAnsi="Times New Roman" w:cs="Times New Roman"/>
                <w:b/>
                <w:bCs/>
              </w:rPr>
              <w:t>4.6 Routine Reports from the Secretariat on VMS reporting anomalies and WCPFC VMS</w:t>
            </w:r>
          </w:p>
        </w:tc>
        <w:tc>
          <w:tcPr>
            <w:tcW w:w="7560" w:type="dxa"/>
          </w:tcPr>
          <w:p w14:paraId="05FB54DF" w14:textId="77777777" w:rsidR="00923BF2" w:rsidRDefault="00923BF2" w:rsidP="00D94283">
            <w:pPr>
              <w:rPr>
                <w:rFonts w:ascii="Times New Roman" w:hAnsi="Times New Roman" w:cs="Times New Roman"/>
              </w:rPr>
            </w:pPr>
            <w:r>
              <w:rPr>
                <w:rFonts w:ascii="Times New Roman" w:hAnsi="Times New Roman" w:cs="Times New Roman"/>
              </w:rPr>
              <w:t>Modification of first paragraph to refer to Section 4.4 on VRST</w:t>
            </w:r>
          </w:p>
        </w:tc>
      </w:tr>
      <w:tr w:rsidR="00923BF2" w:rsidRPr="00237BF1" w14:paraId="5D2436F9" w14:textId="77777777" w:rsidTr="00434A8E">
        <w:tc>
          <w:tcPr>
            <w:tcW w:w="1705" w:type="dxa"/>
          </w:tcPr>
          <w:p w14:paraId="40D54E40" w14:textId="77777777" w:rsidR="00923BF2" w:rsidRPr="00B361FA" w:rsidRDefault="00923BF2" w:rsidP="00D94283">
            <w:pPr>
              <w:rPr>
                <w:rFonts w:ascii="Times New Roman" w:hAnsi="Times New Roman" w:cs="Times New Roman"/>
                <w:b/>
                <w:bCs/>
              </w:rPr>
            </w:pPr>
            <w:r w:rsidRPr="00055E81">
              <w:rPr>
                <w:rFonts w:ascii="Times New Roman" w:hAnsi="Times New Roman" w:cs="Times New Roman"/>
                <w:b/>
                <w:bCs/>
              </w:rPr>
              <w:t>4.7 Secretariat processes to identify and follow-up on VMS reporting issues</w:t>
            </w:r>
          </w:p>
        </w:tc>
        <w:tc>
          <w:tcPr>
            <w:tcW w:w="7560" w:type="dxa"/>
          </w:tcPr>
          <w:p w14:paraId="5227D506" w14:textId="77777777" w:rsidR="00923BF2" w:rsidRDefault="00923BF2" w:rsidP="00D94283">
            <w:pPr>
              <w:rPr>
                <w:rFonts w:ascii="Times New Roman" w:hAnsi="Times New Roman" w:cs="Times New Roman"/>
              </w:rPr>
            </w:pPr>
            <w:r>
              <w:rPr>
                <w:rFonts w:ascii="Times New Roman" w:hAnsi="Times New Roman" w:cs="Times New Roman"/>
              </w:rPr>
              <w:t xml:space="preserve">New section that explains the Secretariat procedure to </w:t>
            </w:r>
            <w:r w:rsidRPr="00055E81">
              <w:rPr>
                <w:rFonts w:ascii="Times New Roman" w:hAnsi="Times New Roman" w:cs="Times New Roman"/>
              </w:rPr>
              <w:t>identify and follow-up on VMS reporting issues</w:t>
            </w:r>
          </w:p>
        </w:tc>
      </w:tr>
      <w:tr w:rsidR="00923BF2" w:rsidRPr="00237BF1" w14:paraId="1B24941C" w14:textId="77777777" w:rsidTr="00434A8E">
        <w:tc>
          <w:tcPr>
            <w:tcW w:w="1705" w:type="dxa"/>
          </w:tcPr>
          <w:p w14:paraId="515DC898" w14:textId="77777777" w:rsidR="00923BF2" w:rsidRPr="00055E81" w:rsidRDefault="00923BF2" w:rsidP="00D94283">
            <w:pPr>
              <w:rPr>
                <w:rFonts w:ascii="Times New Roman" w:hAnsi="Times New Roman" w:cs="Times New Roman"/>
                <w:b/>
                <w:bCs/>
              </w:rPr>
            </w:pPr>
            <w:r w:rsidRPr="000D3D84">
              <w:rPr>
                <w:rFonts w:ascii="Times New Roman" w:hAnsi="Times New Roman" w:cs="Times New Roman"/>
                <w:b/>
                <w:bCs/>
              </w:rPr>
              <w:t>4.8  Proposals for Inclusion of Additional ALC makes and models on the Approved MLC/ALC List</w:t>
            </w:r>
          </w:p>
        </w:tc>
        <w:tc>
          <w:tcPr>
            <w:tcW w:w="7560" w:type="dxa"/>
          </w:tcPr>
          <w:p w14:paraId="15E55CC4" w14:textId="293F4AF4" w:rsidR="00923BF2" w:rsidRDefault="00923BF2" w:rsidP="00D94283">
            <w:pPr>
              <w:rPr>
                <w:rFonts w:ascii="Times New Roman" w:hAnsi="Times New Roman" w:cs="Times New Roman"/>
              </w:rPr>
            </w:pPr>
            <w:r>
              <w:rPr>
                <w:rFonts w:ascii="Times New Roman" w:hAnsi="Times New Roman" w:cs="Times New Roman"/>
              </w:rPr>
              <w:t>Expanded to more clearly explain the Secretariat procedure</w:t>
            </w:r>
            <w:r w:rsidR="001F4322">
              <w:rPr>
                <w:rFonts w:ascii="Times New Roman" w:hAnsi="Times New Roman" w:cs="Times New Roman"/>
              </w:rPr>
              <w:t xml:space="preserve"> to</w:t>
            </w:r>
            <w:r>
              <w:rPr>
                <w:rFonts w:ascii="Times New Roman" w:hAnsi="Times New Roman" w:cs="Times New Roman"/>
              </w:rPr>
              <w:t xml:space="preserve"> process requests for MTU approval.  This includes the addition of a new Annex providing a checklist and associated process for the Secretariat.  </w:t>
            </w:r>
          </w:p>
        </w:tc>
      </w:tr>
      <w:tr w:rsidR="00923BF2" w:rsidRPr="00237BF1" w14:paraId="21873EFE" w14:textId="77777777" w:rsidTr="00434A8E">
        <w:tc>
          <w:tcPr>
            <w:tcW w:w="1705" w:type="dxa"/>
          </w:tcPr>
          <w:p w14:paraId="6552C5E5" w14:textId="77777777" w:rsidR="00923BF2" w:rsidRPr="00055E81" w:rsidRDefault="00923BF2" w:rsidP="00D94283">
            <w:pPr>
              <w:rPr>
                <w:rFonts w:ascii="Times New Roman" w:hAnsi="Times New Roman" w:cs="Times New Roman"/>
                <w:b/>
                <w:bCs/>
              </w:rPr>
            </w:pPr>
            <w:r w:rsidRPr="000D3D84">
              <w:rPr>
                <w:rFonts w:ascii="Times New Roman" w:hAnsi="Times New Roman" w:cs="Times New Roman"/>
                <w:b/>
                <w:bCs/>
              </w:rPr>
              <w:t>4.9 Removal of ALC/MTU from the Approved ALC/MTU List</w:t>
            </w:r>
          </w:p>
        </w:tc>
        <w:tc>
          <w:tcPr>
            <w:tcW w:w="7560" w:type="dxa"/>
          </w:tcPr>
          <w:p w14:paraId="337EC639" w14:textId="77777777" w:rsidR="00923BF2" w:rsidRDefault="00923BF2" w:rsidP="00D94283">
            <w:pPr>
              <w:rPr>
                <w:rFonts w:ascii="Times New Roman" w:hAnsi="Times New Roman" w:cs="Times New Roman"/>
              </w:rPr>
            </w:pPr>
            <w:r>
              <w:rPr>
                <w:rFonts w:ascii="Times New Roman" w:hAnsi="Times New Roman" w:cs="Times New Roman"/>
              </w:rPr>
              <w:t>New section that explains the Secretariat procedure and provides a cross-reference to the new checklist procedure for the Secretariat.</w:t>
            </w:r>
          </w:p>
        </w:tc>
      </w:tr>
      <w:tr w:rsidR="00923BF2" w:rsidRPr="00237BF1" w14:paraId="72E57369" w14:textId="77777777" w:rsidTr="00434A8E">
        <w:tc>
          <w:tcPr>
            <w:tcW w:w="1705" w:type="dxa"/>
          </w:tcPr>
          <w:p w14:paraId="5C885849" w14:textId="77777777" w:rsidR="00923BF2" w:rsidRPr="000D3D84" w:rsidRDefault="00923BF2" w:rsidP="00D94283">
            <w:pPr>
              <w:rPr>
                <w:rFonts w:ascii="Times New Roman" w:hAnsi="Times New Roman" w:cs="Times New Roman"/>
                <w:b/>
                <w:bCs/>
              </w:rPr>
            </w:pPr>
            <w:r w:rsidRPr="0096299D">
              <w:rPr>
                <w:rFonts w:ascii="Times New Roman" w:hAnsi="Times New Roman" w:cs="Times New Roman"/>
                <w:b/>
                <w:bCs/>
              </w:rPr>
              <w:t>4.10 Commission VMS Helpdesk Support</w:t>
            </w:r>
          </w:p>
        </w:tc>
        <w:tc>
          <w:tcPr>
            <w:tcW w:w="7560" w:type="dxa"/>
          </w:tcPr>
          <w:p w14:paraId="75AFC354" w14:textId="77777777" w:rsidR="00923BF2" w:rsidRDefault="00923BF2" w:rsidP="00D94283">
            <w:pPr>
              <w:rPr>
                <w:rFonts w:ascii="Times New Roman" w:hAnsi="Times New Roman" w:cs="Times New Roman"/>
              </w:rPr>
            </w:pPr>
            <w:r>
              <w:rPr>
                <w:rFonts w:ascii="Times New Roman" w:hAnsi="Times New Roman" w:cs="Times New Roman"/>
              </w:rPr>
              <w:t>Updates made</w:t>
            </w:r>
          </w:p>
        </w:tc>
      </w:tr>
    </w:tbl>
    <w:p w14:paraId="5FCDBC34" w14:textId="72BA064E" w:rsidR="00923BF2" w:rsidRDefault="00923BF2" w:rsidP="003A17D9">
      <w:pPr>
        <w:pStyle w:val="Default"/>
        <w:pBdr>
          <w:bottom w:val="single" w:sz="12" w:space="1" w:color="auto"/>
        </w:pBdr>
        <w:spacing w:before="240"/>
        <w:jc w:val="center"/>
        <w:rPr>
          <w:b/>
          <w:bCs/>
          <w:sz w:val="28"/>
          <w:szCs w:val="28"/>
        </w:rPr>
      </w:pPr>
    </w:p>
    <w:p w14:paraId="6590E25C" w14:textId="77777777" w:rsidR="00923BF2" w:rsidRDefault="00923BF2" w:rsidP="003A17D9">
      <w:pPr>
        <w:pStyle w:val="Default"/>
        <w:pBdr>
          <w:bottom w:val="single" w:sz="12" w:space="1" w:color="auto"/>
        </w:pBdr>
        <w:spacing w:before="240"/>
        <w:jc w:val="center"/>
        <w:rPr>
          <w:b/>
          <w:bCs/>
          <w:sz w:val="28"/>
          <w:szCs w:val="28"/>
        </w:rPr>
      </w:pPr>
    </w:p>
    <w:p w14:paraId="54D65732" w14:textId="77777777" w:rsidR="00923BF2" w:rsidRDefault="00923BF2" w:rsidP="003A17D9">
      <w:pPr>
        <w:pStyle w:val="Default"/>
        <w:pBdr>
          <w:bottom w:val="single" w:sz="12" w:space="1" w:color="auto"/>
        </w:pBdr>
        <w:spacing w:before="240"/>
        <w:jc w:val="center"/>
        <w:rPr>
          <w:b/>
          <w:bCs/>
          <w:sz w:val="28"/>
          <w:szCs w:val="28"/>
        </w:rPr>
      </w:pPr>
    </w:p>
    <w:p w14:paraId="117E592F" w14:textId="686A65F5" w:rsidR="00923BF2" w:rsidRDefault="00923BF2" w:rsidP="003A17D9">
      <w:pPr>
        <w:pStyle w:val="Default"/>
        <w:pBdr>
          <w:bottom w:val="single" w:sz="12" w:space="1" w:color="auto"/>
        </w:pBdr>
        <w:spacing w:before="240"/>
        <w:jc w:val="center"/>
        <w:rPr>
          <w:b/>
          <w:bCs/>
          <w:sz w:val="28"/>
          <w:szCs w:val="28"/>
        </w:rPr>
        <w:sectPr w:rsidR="00923BF2" w:rsidSect="00923BF2">
          <w:headerReference w:type="default" r:id="rId9"/>
          <w:footerReference w:type="default" r:id="rId10"/>
          <w:pgSz w:w="12240" w:h="15840"/>
          <w:pgMar w:top="1440" w:right="1440" w:bottom="1440" w:left="1440" w:header="720" w:footer="720" w:gutter="0"/>
          <w:pgNumType w:fmt="lowerRoman"/>
          <w:cols w:space="720"/>
          <w:docGrid w:linePitch="360"/>
        </w:sectPr>
      </w:pPr>
    </w:p>
    <w:p w14:paraId="5288FF79" w14:textId="054A612B" w:rsidR="00F36DD6" w:rsidRDefault="00F36DD6" w:rsidP="003A17D9">
      <w:pPr>
        <w:pStyle w:val="Default"/>
        <w:pBdr>
          <w:bottom w:val="single" w:sz="12" w:space="1" w:color="auto"/>
        </w:pBdr>
        <w:spacing w:before="240"/>
        <w:jc w:val="center"/>
        <w:rPr>
          <w:b/>
          <w:bCs/>
          <w:sz w:val="28"/>
          <w:szCs w:val="28"/>
        </w:rPr>
      </w:pPr>
      <w:r>
        <w:rPr>
          <w:b/>
          <w:bCs/>
          <w:noProof/>
          <w:sz w:val="28"/>
          <w:szCs w:val="28"/>
          <w:lang w:val="en-AU" w:eastAsia="en-AU"/>
        </w:rPr>
        <w:lastRenderedPageBreak/>
        <w:drawing>
          <wp:inline distT="0" distB="0" distL="0" distR="0" wp14:anchorId="5424CDAA" wp14:editId="22F2C81A">
            <wp:extent cx="2009775" cy="104892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09775" cy="1048926"/>
                    </a:xfrm>
                    <a:prstGeom prst="rect">
                      <a:avLst/>
                    </a:prstGeom>
                    <a:noFill/>
                    <a:ln w="9525">
                      <a:noFill/>
                      <a:miter lim="800000"/>
                      <a:headEnd/>
                      <a:tailEnd/>
                    </a:ln>
                  </pic:spPr>
                </pic:pic>
              </a:graphicData>
            </a:graphic>
          </wp:inline>
        </w:drawing>
      </w:r>
    </w:p>
    <w:p w14:paraId="6CBD9640" w14:textId="77777777" w:rsidR="003A17D9" w:rsidRDefault="003A17D9" w:rsidP="003A17D9">
      <w:pPr>
        <w:pStyle w:val="Default"/>
        <w:spacing w:before="240"/>
        <w:jc w:val="center"/>
        <w:rPr>
          <w:b/>
          <w:bCs/>
          <w:sz w:val="28"/>
          <w:szCs w:val="28"/>
        </w:rPr>
      </w:pPr>
      <w:r w:rsidRPr="003A17D9">
        <w:rPr>
          <w:b/>
          <w:bCs/>
          <w:sz w:val="28"/>
          <w:szCs w:val="28"/>
        </w:rPr>
        <w:t>Commission VM</w:t>
      </w:r>
      <w:r>
        <w:rPr>
          <w:b/>
          <w:bCs/>
          <w:sz w:val="28"/>
          <w:szCs w:val="28"/>
        </w:rPr>
        <w:t>S Standard Operating Procedures</w:t>
      </w:r>
    </w:p>
    <w:p w14:paraId="403A1886" w14:textId="77777777" w:rsidR="003A17D9" w:rsidRDefault="003A17D9" w:rsidP="003A17D9">
      <w:pPr>
        <w:pStyle w:val="Default"/>
        <w:pBdr>
          <w:bottom w:val="single" w:sz="12" w:space="1" w:color="auto"/>
        </w:pBdr>
        <w:spacing w:after="240"/>
        <w:jc w:val="center"/>
        <w:rPr>
          <w:b/>
          <w:bCs/>
          <w:sz w:val="28"/>
          <w:szCs w:val="28"/>
        </w:rPr>
      </w:pPr>
      <w:r w:rsidRPr="003A17D9">
        <w:rPr>
          <w:b/>
          <w:bCs/>
          <w:sz w:val="28"/>
          <w:szCs w:val="28"/>
        </w:rPr>
        <w:t>(SOPs)</w:t>
      </w:r>
    </w:p>
    <w:p w14:paraId="0FCBAF83" w14:textId="70475296" w:rsidR="00F67D66" w:rsidRPr="00CB23FA" w:rsidRDefault="00CB23FA" w:rsidP="00CB23FA">
      <w:pPr>
        <w:pStyle w:val="Default"/>
        <w:spacing w:before="240" w:after="240"/>
        <w:rPr>
          <w:b/>
          <w:sz w:val="28"/>
          <w:szCs w:val="28"/>
        </w:rPr>
      </w:pPr>
      <w:r w:rsidRPr="00CB23FA">
        <w:rPr>
          <w:b/>
          <w:sz w:val="28"/>
          <w:szCs w:val="28"/>
        </w:rPr>
        <w:t xml:space="preserve">1. </w:t>
      </w:r>
      <w:r w:rsidR="00F67D66" w:rsidRPr="00CB23FA">
        <w:rPr>
          <w:b/>
          <w:sz w:val="28"/>
          <w:szCs w:val="28"/>
        </w:rPr>
        <w:t>Version notes</w:t>
      </w:r>
    </w:p>
    <w:tbl>
      <w:tblPr>
        <w:tblStyle w:val="TableGrid"/>
        <w:tblW w:w="0" w:type="auto"/>
        <w:tblLook w:val="04A0" w:firstRow="1" w:lastRow="0" w:firstColumn="1" w:lastColumn="0" w:noHBand="0" w:noVBand="1"/>
      </w:tblPr>
      <w:tblGrid>
        <w:gridCol w:w="1016"/>
        <w:gridCol w:w="2632"/>
        <w:gridCol w:w="3330"/>
        <w:gridCol w:w="2382"/>
      </w:tblGrid>
      <w:tr w:rsidR="00F67D66" w:rsidRPr="00FB4716" w14:paraId="5ED56DC4" w14:textId="77777777" w:rsidTr="00D94283">
        <w:tc>
          <w:tcPr>
            <w:tcW w:w="1016" w:type="dxa"/>
            <w:tcBorders>
              <w:top w:val="single" w:sz="12" w:space="0" w:color="auto"/>
              <w:left w:val="nil"/>
              <w:bottom w:val="single" w:sz="12" w:space="0" w:color="auto"/>
              <w:right w:val="nil"/>
            </w:tcBorders>
            <w:shd w:val="clear" w:color="auto" w:fill="D9D9D9" w:themeFill="background1" w:themeFillShade="D9"/>
          </w:tcPr>
          <w:p w14:paraId="1418FE79" w14:textId="77777777" w:rsidR="00F67D66" w:rsidRPr="00FB4716" w:rsidRDefault="00F67D66" w:rsidP="00D94283">
            <w:pPr>
              <w:jc w:val="center"/>
              <w:rPr>
                <w:rFonts w:ascii="Times New Roman" w:hAnsi="Times New Roman" w:cs="Times New Roman"/>
                <w:b/>
                <w:sz w:val="24"/>
                <w:szCs w:val="24"/>
              </w:rPr>
            </w:pPr>
            <w:r w:rsidRPr="00FB4716">
              <w:rPr>
                <w:rFonts w:ascii="Times New Roman" w:hAnsi="Times New Roman" w:cs="Times New Roman"/>
                <w:b/>
                <w:sz w:val="24"/>
                <w:szCs w:val="24"/>
              </w:rPr>
              <w:t>Version</w:t>
            </w:r>
          </w:p>
        </w:tc>
        <w:tc>
          <w:tcPr>
            <w:tcW w:w="2692" w:type="dxa"/>
            <w:tcBorders>
              <w:top w:val="single" w:sz="12" w:space="0" w:color="auto"/>
              <w:left w:val="nil"/>
              <w:bottom w:val="single" w:sz="12" w:space="0" w:color="auto"/>
              <w:right w:val="nil"/>
            </w:tcBorders>
            <w:shd w:val="clear" w:color="auto" w:fill="D9D9D9" w:themeFill="background1" w:themeFillShade="D9"/>
          </w:tcPr>
          <w:p w14:paraId="1DE71F2E" w14:textId="77777777" w:rsidR="00F67D66" w:rsidRPr="00FB4716" w:rsidRDefault="00F67D66" w:rsidP="00D94283">
            <w:pPr>
              <w:jc w:val="center"/>
              <w:rPr>
                <w:rFonts w:ascii="Times New Roman" w:hAnsi="Times New Roman" w:cs="Times New Roman"/>
                <w:b/>
                <w:sz w:val="24"/>
                <w:szCs w:val="24"/>
              </w:rPr>
            </w:pPr>
            <w:r w:rsidRPr="00FB4716">
              <w:rPr>
                <w:rFonts w:ascii="Times New Roman" w:hAnsi="Times New Roman" w:cs="Times New Roman"/>
                <w:b/>
                <w:sz w:val="24"/>
                <w:szCs w:val="24"/>
              </w:rPr>
              <w:t>WCPFC decision reference</w:t>
            </w:r>
          </w:p>
        </w:tc>
        <w:tc>
          <w:tcPr>
            <w:tcW w:w="3424" w:type="dxa"/>
            <w:tcBorders>
              <w:top w:val="single" w:sz="12" w:space="0" w:color="auto"/>
              <w:left w:val="nil"/>
              <w:bottom w:val="single" w:sz="12" w:space="0" w:color="auto"/>
              <w:right w:val="nil"/>
            </w:tcBorders>
            <w:shd w:val="clear" w:color="auto" w:fill="D9D9D9" w:themeFill="background1" w:themeFillShade="D9"/>
          </w:tcPr>
          <w:p w14:paraId="46A3FC88" w14:textId="77777777" w:rsidR="00F67D66" w:rsidRPr="00FB4716" w:rsidRDefault="00F67D66" w:rsidP="00D94283">
            <w:pPr>
              <w:jc w:val="center"/>
              <w:rPr>
                <w:rFonts w:ascii="Times New Roman" w:hAnsi="Times New Roman" w:cs="Times New Roman"/>
                <w:b/>
                <w:sz w:val="24"/>
                <w:szCs w:val="24"/>
              </w:rPr>
            </w:pPr>
            <w:r w:rsidRPr="00FB4716">
              <w:rPr>
                <w:rFonts w:ascii="Times New Roman" w:hAnsi="Times New Roman" w:cs="Times New Roman"/>
                <w:b/>
                <w:sz w:val="24"/>
                <w:szCs w:val="24"/>
              </w:rPr>
              <w:t>Description of updates</w:t>
            </w:r>
          </w:p>
        </w:tc>
        <w:tc>
          <w:tcPr>
            <w:tcW w:w="2444" w:type="dxa"/>
            <w:tcBorders>
              <w:top w:val="single" w:sz="12" w:space="0" w:color="auto"/>
              <w:left w:val="nil"/>
              <w:bottom w:val="single" w:sz="12" w:space="0" w:color="auto"/>
              <w:right w:val="nil"/>
            </w:tcBorders>
            <w:shd w:val="clear" w:color="auto" w:fill="D9D9D9" w:themeFill="background1" w:themeFillShade="D9"/>
          </w:tcPr>
          <w:p w14:paraId="1C1BB890" w14:textId="77777777" w:rsidR="00F67D66" w:rsidRPr="00FB4716" w:rsidRDefault="00F67D66" w:rsidP="00D94283">
            <w:pPr>
              <w:jc w:val="center"/>
              <w:rPr>
                <w:rFonts w:ascii="Times New Roman" w:hAnsi="Times New Roman" w:cs="Times New Roman"/>
                <w:b/>
                <w:sz w:val="24"/>
                <w:szCs w:val="24"/>
              </w:rPr>
            </w:pPr>
            <w:r w:rsidRPr="00FB4716">
              <w:rPr>
                <w:rFonts w:ascii="Times New Roman" w:hAnsi="Times New Roman" w:cs="Times New Roman"/>
                <w:b/>
                <w:sz w:val="24"/>
                <w:szCs w:val="24"/>
              </w:rPr>
              <w:t>Effective date</w:t>
            </w:r>
          </w:p>
          <w:p w14:paraId="6E8426E7" w14:textId="77777777" w:rsidR="00F67D66" w:rsidRPr="00FB4716" w:rsidRDefault="00F67D66" w:rsidP="00D94283">
            <w:pPr>
              <w:jc w:val="center"/>
              <w:rPr>
                <w:rFonts w:ascii="Times New Roman" w:hAnsi="Times New Roman" w:cs="Times New Roman"/>
                <w:b/>
                <w:sz w:val="24"/>
                <w:szCs w:val="24"/>
              </w:rPr>
            </w:pPr>
          </w:p>
        </w:tc>
      </w:tr>
      <w:tr w:rsidR="00F67D66" w:rsidRPr="00FB4716" w14:paraId="7FD46903" w14:textId="77777777" w:rsidTr="00D94283">
        <w:tc>
          <w:tcPr>
            <w:tcW w:w="1016" w:type="dxa"/>
            <w:tcBorders>
              <w:top w:val="single" w:sz="12" w:space="0" w:color="auto"/>
              <w:left w:val="nil"/>
              <w:right w:val="nil"/>
            </w:tcBorders>
          </w:tcPr>
          <w:p w14:paraId="3CE0F02A" w14:textId="77777777" w:rsidR="00F67D66" w:rsidRPr="00FB4716" w:rsidRDefault="00F67D66" w:rsidP="00D94283">
            <w:pPr>
              <w:jc w:val="both"/>
              <w:rPr>
                <w:rFonts w:ascii="Times New Roman" w:hAnsi="Times New Roman" w:cs="Times New Roman"/>
                <w:i/>
              </w:rPr>
            </w:pPr>
            <w:r w:rsidRPr="00FB4716">
              <w:rPr>
                <w:rFonts w:ascii="Times New Roman" w:hAnsi="Times New Roman" w:cs="Times New Roman"/>
                <w:i/>
              </w:rPr>
              <w:t>1.0</w:t>
            </w:r>
          </w:p>
        </w:tc>
        <w:tc>
          <w:tcPr>
            <w:tcW w:w="2692" w:type="dxa"/>
            <w:tcBorders>
              <w:top w:val="single" w:sz="12" w:space="0" w:color="auto"/>
              <w:left w:val="nil"/>
              <w:right w:val="nil"/>
            </w:tcBorders>
          </w:tcPr>
          <w:p w14:paraId="1C6A4DAE" w14:textId="77777777" w:rsidR="00F67D66" w:rsidRPr="00FB4716" w:rsidRDefault="00F67D66" w:rsidP="00D94283">
            <w:pPr>
              <w:rPr>
                <w:rFonts w:ascii="Times New Roman" w:hAnsi="Times New Roman" w:cs="Times New Roman"/>
                <w:i/>
              </w:rPr>
            </w:pPr>
            <w:r w:rsidRPr="00FB4716">
              <w:rPr>
                <w:rFonts w:ascii="Times New Roman" w:hAnsi="Times New Roman" w:cs="Times New Roman"/>
                <w:i/>
              </w:rPr>
              <w:t>WCPFC6</w:t>
            </w:r>
          </w:p>
        </w:tc>
        <w:tc>
          <w:tcPr>
            <w:tcW w:w="3424" w:type="dxa"/>
            <w:tcBorders>
              <w:top w:val="single" w:sz="12" w:space="0" w:color="auto"/>
              <w:left w:val="nil"/>
              <w:right w:val="nil"/>
            </w:tcBorders>
          </w:tcPr>
          <w:p w14:paraId="3532DE8F" w14:textId="77777777" w:rsidR="00F67D66" w:rsidRPr="00FB4716" w:rsidRDefault="00F67D66" w:rsidP="00D94283">
            <w:pPr>
              <w:jc w:val="both"/>
              <w:rPr>
                <w:rFonts w:ascii="Times New Roman" w:hAnsi="Times New Roman" w:cs="Times New Roman"/>
                <w:i/>
              </w:rPr>
            </w:pPr>
            <w:r w:rsidRPr="00FB4716">
              <w:rPr>
                <w:rFonts w:ascii="Times New Roman" w:hAnsi="Times New Roman" w:cs="Times New Roman"/>
                <w:i/>
              </w:rPr>
              <w:t>Approved by the Commission of the SOP, as per requirement of VMS SSPs section 6.9</w:t>
            </w:r>
          </w:p>
        </w:tc>
        <w:tc>
          <w:tcPr>
            <w:tcW w:w="2444" w:type="dxa"/>
            <w:tcBorders>
              <w:top w:val="single" w:sz="12" w:space="0" w:color="auto"/>
              <w:left w:val="nil"/>
              <w:right w:val="nil"/>
            </w:tcBorders>
          </w:tcPr>
          <w:p w14:paraId="7B90DF53" w14:textId="77777777" w:rsidR="00F67D66" w:rsidRPr="00FB4716" w:rsidRDefault="00F67D66" w:rsidP="00D94283">
            <w:pPr>
              <w:jc w:val="right"/>
              <w:rPr>
                <w:rFonts w:ascii="Times New Roman" w:hAnsi="Times New Roman" w:cs="Times New Roman"/>
                <w:i/>
              </w:rPr>
            </w:pPr>
            <w:r w:rsidRPr="00FB4716">
              <w:rPr>
                <w:rFonts w:ascii="Times New Roman" w:hAnsi="Times New Roman" w:cs="Times New Roman"/>
                <w:i/>
              </w:rPr>
              <w:t>Feb 19 2010</w:t>
            </w:r>
          </w:p>
        </w:tc>
      </w:tr>
      <w:tr w:rsidR="00F67D66" w:rsidRPr="00FB4716" w14:paraId="3F68AABC" w14:textId="77777777" w:rsidTr="00D94283">
        <w:tc>
          <w:tcPr>
            <w:tcW w:w="1016" w:type="dxa"/>
            <w:tcBorders>
              <w:left w:val="nil"/>
              <w:right w:val="nil"/>
            </w:tcBorders>
          </w:tcPr>
          <w:p w14:paraId="12CD8DA8" w14:textId="77777777" w:rsidR="00F67D66" w:rsidRPr="00FB4716" w:rsidRDefault="00F67D66" w:rsidP="00D94283">
            <w:pPr>
              <w:jc w:val="both"/>
              <w:rPr>
                <w:rFonts w:ascii="Times New Roman" w:hAnsi="Times New Roman" w:cs="Times New Roman"/>
              </w:rPr>
            </w:pPr>
            <w:r w:rsidRPr="00FB4716">
              <w:rPr>
                <w:rFonts w:ascii="Times New Roman" w:hAnsi="Times New Roman" w:cs="Times New Roman"/>
              </w:rPr>
              <w:t>2.0</w:t>
            </w:r>
          </w:p>
        </w:tc>
        <w:tc>
          <w:tcPr>
            <w:tcW w:w="2692" w:type="dxa"/>
            <w:tcBorders>
              <w:left w:val="nil"/>
              <w:right w:val="nil"/>
            </w:tcBorders>
          </w:tcPr>
          <w:p w14:paraId="72C0195B" w14:textId="0885E8F0" w:rsidR="00F67D66" w:rsidRPr="00FB4716" w:rsidRDefault="00F67D66" w:rsidP="00D94283">
            <w:pPr>
              <w:jc w:val="both"/>
              <w:rPr>
                <w:rFonts w:ascii="Times New Roman" w:hAnsi="Times New Roman" w:cs="Times New Roman"/>
                <w:i/>
              </w:rPr>
            </w:pPr>
            <w:r w:rsidRPr="00FB4716">
              <w:rPr>
                <w:rFonts w:ascii="Times New Roman" w:hAnsi="Times New Roman" w:cs="Times New Roman"/>
                <w:i/>
              </w:rPr>
              <w:t>WCPFC1</w:t>
            </w:r>
            <w:r w:rsidR="00FB4716" w:rsidRPr="00FB4716">
              <w:rPr>
                <w:rFonts w:ascii="Times New Roman" w:hAnsi="Times New Roman" w:cs="Times New Roman"/>
                <w:i/>
              </w:rPr>
              <w:t>5</w:t>
            </w:r>
          </w:p>
        </w:tc>
        <w:tc>
          <w:tcPr>
            <w:tcW w:w="3424" w:type="dxa"/>
            <w:tcBorders>
              <w:left w:val="nil"/>
              <w:right w:val="nil"/>
            </w:tcBorders>
          </w:tcPr>
          <w:p w14:paraId="4E99A228" w14:textId="08BA3236" w:rsidR="00F67D66" w:rsidRPr="00FB4716" w:rsidRDefault="00F67D66" w:rsidP="00F67D66">
            <w:pPr>
              <w:jc w:val="both"/>
              <w:rPr>
                <w:rFonts w:ascii="Times New Roman" w:hAnsi="Times New Roman" w:cs="Times New Roman"/>
                <w:i/>
              </w:rPr>
            </w:pPr>
            <w:r w:rsidRPr="00FB4716">
              <w:rPr>
                <w:rFonts w:ascii="Times New Roman" w:hAnsi="Times New Roman" w:cs="Times New Roman"/>
                <w:i/>
              </w:rPr>
              <w:t xml:space="preserve">Updates made to </w:t>
            </w:r>
            <w:r w:rsidR="00FB4716">
              <w:rPr>
                <w:rFonts w:ascii="Times New Roman" w:hAnsi="Times New Roman" w:cs="Times New Roman"/>
                <w:i/>
              </w:rPr>
              <w:t xml:space="preserve">include versioning and to </w:t>
            </w:r>
            <w:r w:rsidR="00FB4716" w:rsidRPr="00FB4716">
              <w:rPr>
                <w:rFonts w:ascii="Times New Roman" w:hAnsi="Times New Roman" w:cs="Times New Roman"/>
                <w:i/>
              </w:rPr>
              <w:t xml:space="preserve">streamline and improve the focus of the SOPs and </w:t>
            </w:r>
            <w:r w:rsidRPr="00FB4716">
              <w:rPr>
                <w:rFonts w:ascii="Times New Roman" w:hAnsi="Times New Roman" w:cs="Times New Roman"/>
                <w:i/>
              </w:rPr>
              <w:t xml:space="preserve">better reflect current Secretariat practices </w:t>
            </w:r>
            <w:r w:rsidR="00FB4716" w:rsidRPr="00FB4716">
              <w:rPr>
                <w:rFonts w:ascii="Times New Roman" w:hAnsi="Times New Roman" w:cs="Times New Roman"/>
                <w:i/>
              </w:rPr>
              <w:t>including reference to the</w:t>
            </w:r>
            <w:r w:rsidRPr="00FB4716">
              <w:rPr>
                <w:rFonts w:ascii="Times New Roman" w:hAnsi="Times New Roman" w:cs="Times New Roman"/>
                <w:i/>
              </w:rPr>
              <w:t xml:space="preserve"> present VMS service provider/s</w:t>
            </w:r>
          </w:p>
        </w:tc>
        <w:tc>
          <w:tcPr>
            <w:tcW w:w="2444" w:type="dxa"/>
            <w:tcBorders>
              <w:left w:val="nil"/>
              <w:right w:val="nil"/>
            </w:tcBorders>
          </w:tcPr>
          <w:p w14:paraId="76EEBA29" w14:textId="5694098D" w:rsidR="00F67D66" w:rsidRPr="008F47AC" w:rsidRDefault="008F47AC" w:rsidP="00F67D66">
            <w:pPr>
              <w:jc w:val="right"/>
              <w:rPr>
                <w:rFonts w:ascii="Times New Roman" w:hAnsi="Times New Roman" w:cs="Times New Roman"/>
                <w:i/>
              </w:rPr>
            </w:pPr>
            <w:r w:rsidRPr="008F47AC">
              <w:rPr>
                <w:rFonts w:ascii="Times New Roman" w:hAnsi="Times New Roman" w:cs="Times New Roman"/>
                <w:i/>
              </w:rPr>
              <w:t>Feb 13 2019</w:t>
            </w:r>
          </w:p>
        </w:tc>
      </w:tr>
      <w:tr w:rsidR="00F67D66" w:rsidRPr="00FB4716" w14:paraId="271D4232" w14:textId="77777777" w:rsidTr="00D94283">
        <w:tc>
          <w:tcPr>
            <w:tcW w:w="1016" w:type="dxa"/>
            <w:tcBorders>
              <w:left w:val="nil"/>
              <w:right w:val="nil"/>
            </w:tcBorders>
          </w:tcPr>
          <w:p w14:paraId="2D6AC13E" w14:textId="024C9FA2" w:rsidR="00F67D66" w:rsidRPr="00AE05D9" w:rsidRDefault="00AE05D9" w:rsidP="00D94283">
            <w:pPr>
              <w:jc w:val="both"/>
              <w:rPr>
                <w:rFonts w:ascii="Times New Roman" w:hAnsi="Times New Roman" w:cs="Times New Roman"/>
                <w:color w:val="FF0000"/>
              </w:rPr>
            </w:pPr>
            <w:r w:rsidRPr="00AE05D9">
              <w:rPr>
                <w:rFonts w:ascii="Times New Roman" w:hAnsi="Times New Roman" w:cs="Times New Roman"/>
                <w:color w:val="FF0000"/>
              </w:rPr>
              <w:t>3</w:t>
            </w:r>
            <w:r w:rsidR="00EB759D" w:rsidRPr="00AE05D9">
              <w:rPr>
                <w:rFonts w:ascii="Times New Roman" w:hAnsi="Times New Roman" w:cs="Times New Roman"/>
                <w:color w:val="FF0000"/>
              </w:rPr>
              <w:t>.</w:t>
            </w:r>
            <w:r w:rsidRPr="00AE05D9">
              <w:rPr>
                <w:rFonts w:ascii="Times New Roman" w:hAnsi="Times New Roman" w:cs="Times New Roman"/>
                <w:color w:val="FF0000"/>
              </w:rPr>
              <w:t>0</w:t>
            </w:r>
          </w:p>
        </w:tc>
        <w:tc>
          <w:tcPr>
            <w:tcW w:w="2692" w:type="dxa"/>
            <w:tcBorders>
              <w:left w:val="nil"/>
              <w:right w:val="nil"/>
            </w:tcBorders>
          </w:tcPr>
          <w:p w14:paraId="73844448" w14:textId="5094AC65" w:rsidR="00F67D66" w:rsidRPr="00AE05D9" w:rsidRDefault="00EB759D" w:rsidP="00D94283">
            <w:pPr>
              <w:jc w:val="both"/>
              <w:rPr>
                <w:rFonts w:ascii="Times New Roman" w:hAnsi="Times New Roman" w:cs="Times New Roman"/>
                <w:color w:val="FF0000"/>
              </w:rPr>
            </w:pPr>
            <w:r w:rsidRPr="00AE05D9">
              <w:rPr>
                <w:rFonts w:ascii="Times New Roman" w:hAnsi="Times New Roman" w:cs="Times New Roman"/>
                <w:color w:val="FF0000"/>
              </w:rPr>
              <w:t xml:space="preserve">DRAFT – for review by </w:t>
            </w:r>
            <w:r w:rsidR="00D00482" w:rsidRPr="00AE05D9">
              <w:rPr>
                <w:rFonts w:ascii="Times New Roman" w:hAnsi="Times New Roman" w:cs="Times New Roman"/>
                <w:color w:val="FF0000"/>
              </w:rPr>
              <w:t>VMS-SWG</w:t>
            </w:r>
            <w:r w:rsidR="00CF1582" w:rsidRPr="00AE05D9">
              <w:rPr>
                <w:rFonts w:ascii="Times New Roman" w:hAnsi="Times New Roman" w:cs="Times New Roman"/>
                <w:color w:val="FF0000"/>
              </w:rPr>
              <w:t xml:space="preserve"> prior to consideration by</w:t>
            </w:r>
            <w:r w:rsidR="00D00482" w:rsidRPr="00AE05D9">
              <w:rPr>
                <w:rFonts w:ascii="Times New Roman" w:hAnsi="Times New Roman" w:cs="Times New Roman"/>
                <w:color w:val="FF0000"/>
              </w:rPr>
              <w:t xml:space="preserve"> </w:t>
            </w:r>
            <w:r w:rsidRPr="00AE05D9">
              <w:rPr>
                <w:rFonts w:ascii="Times New Roman" w:hAnsi="Times New Roman" w:cs="Times New Roman"/>
                <w:color w:val="FF0000"/>
              </w:rPr>
              <w:t>TCC</w:t>
            </w:r>
            <w:r w:rsidR="006E6E65" w:rsidRPr="00AE05D9">
              <w:rPr>
                <w:rFonts w:ascii="Times New Roman" w:hAnsi="Times New Roman" w:cs="Times New Roman"/>
                <w:color w:val="FF0000"/>
              </w:rPr>
              <w:t>17</w:t>
            </w:r>
          </w:p>
        </w:tc>
        <w:tc>
          <w:tcPr>
            <w:tcW w:w="3424" w:type="dxa"/>
            <w:tcBorders>
              <w:left w:val="nil"/>
              <w:right w:val="nil"/>
            </w:tcBorders>
          </w:tcPr>
          <w:p w14:paraId="343C796A" w14:textId="343FBFDF" w:rsidR="00F67D66" w:rsidRPr="00AE05D9" w:rsidRDefault="00EB759D" w:rsidP="00D94283">
            <w:pPr>
              <w:jc w:val="both"/>
              <w:rPr>
                <w:rFonts w:ascii="Times New Roman" w:hAnsi="Times New Roman" w:cs="Times New Roman"/>
                <w:color w:val="FF0000"/>
              </w:rPr>
            </w:pPr>
            <w:r w:rsidRPr="00AE05D9">
              <w:rPr>
                <w:rFonts w:ascii="Times New Roman" w:hAnsi="Times New Roman" w:cs="Times New Roman"/>
                <w:i/>
                <w:color w:val="FF0000"/>
              </w:rPr>
              <w:t xml:space="preserve">Update made to </w:t>
            </w:r>
            <w:r w:rsidR="009A0AE9">
              <w:rPr>
                <w:rFonts w:ascii="Times New Roman" w:hAnsi="Times New Roman" w:cs="Times New Roman"/>
                <w:i/>
                <w:color w:val="FF0000"/>
              </w:rPr>
              <w:t xml:space="preserve">clarify </w:t>
            </w:r>
            <w:r w:rsidR="004B37A9">
              <w:rPr>
                <w:rFonts w:ascii="Times New Roman" w:hAnsi="Times New Roman" w:cs="Times New Roman"/>
                <w:i/>
                <w:color w:val="FF0000"/>
              </w:rPr>
              <w:t>current</w:t>
            </w:r>
            <w:r w:rsidRPr="00AE05D9">
              <w:rPr>
                <w:rFonts w:ascii="Times New Roman" w:hAnsi="Times New Roman" w:cs="Times New Roman"/>
                <w:i/>
                <w:color w:val="FF0000"/>
              </w:rPr>
              <w:t xml:space="preserve"> procedures for adding and removing ALC/MTU on the approved list</w:t>
            </w:r>
            <w:r w:rsidR="006E6E65" w:rsidRPr="00AE05D9">
              <w:rPr>
                <w:rFonts w:ascii="Times New Roman" w:hAnsi="Times New Roman" w:cs="Times New Roman"/>
                <w:i/>
                <w:color w:val="FF0000"/>
              </w:rPr>
              <w:t>. Additional functions to resolve non-reporting and MTU approval checklist</w:t>
            </w:r>
          </w:p>
        </w:tc>
        <w:tc>
          <w:tcPr>
            <w:tcW w:w="2444" w:type="dxa"/>
            <w:tcBorders>
              <w:left w:val="nil"/>
              <w:right w:val="nil"/>
            </w:tcBorders>
          </w:tcPr>
          <w:p w14:paraId="0F0AA9B5" w14:textId="39F47A17" w:rsidR="00F67D66" w:rsidRPr="00AE05D9" w:rsidRDefault="00AE05D9" w:rsidP="00B067F2">
            <w:pPr>
              <w:jc w:val="right"/>
              <w:rPr>
                <w:rFonts w:ascii="Times New Roman" w:hAnsi="Times New Roman" w:cs="Times New Roman"/>
                <w:color w:val="FF0000"/>
              </w:rPr>
            </w:pPr>
            <w:r w:rsidRPr="00AE05D9">
              <w:rPr>
                <w:rFonts w:ascii="Times New Roman" w:hAnsi="Times New Roman" w:cs="Times New Roman"/>
                <w:i/>
                <w:iCs/>
                <w:color w:val="FF0000"/>
              </w:rPr>
              <w:t xml:space="preserve">Proposed </w:t>
            </w:r>
            <w:r w:rsidR="006E6E65" w:rsidRPr="00AE05D9">
              <w:rPr>
                <w:rFonts w:ascii="Times New Roman" w:hAnsi="Times New Roman" w:cs="Times New Roman"/>
                <w:color w:val="FF0000"/>
              </w:rPr>
              <w:t>Feb 08 2022</w:t>
            </w:r>
          </w:p>
        </w:tc>
      </w:tr>
      <w:tr w:rsidR="00F67D66" w:rsidRPr="00FB4716" w14:paraId="58EF1A2E" w14:textId="77777777" w:rsidTr="00D94283">
        <w:tc>
          <w:tcPr>
            <w:tcW w:w="1016" w:type="dxa"/>
            <w:tcBorders>
              <w:left w:val="nil"/>
              <w:right w:val="nil"/>
            </w:tcBorders>
          </w:tcPr>
          <w:p w14:paraId="28814FE8" w14:textId="77777777" w:rsidR="00F67D66" w:rsidRPr="00FB4716" w:rsidRDefault="00F67D66" w:rsidP="00D94283">
            <w:pPr>
              <w:jc w:val="both"/>
              <w:rPr>
                <w:rFonts w:ascii="Times New Roman" w:hAnsi="Times New Roman" w:cs="Times New Roman"/>
              </w:rPr>
            </w:pPr>
          </w:p>
        </w:tc>
        <w:tc>
          <w:tcPr>
            <w:tcW w:w="2692" w:type="dxa"/>
            <w:tcBorders>
              <w:left w:val="nil"/>
              <w:right w:val="nil"/>
            </w:tcBorders>
          </w:tcPr>
          <w:p w14:paraId="03E345A9" w14:textId="77777777" w:rsidR="00F67D66" w:rsidRPr="00FB4716" w:rsidRDefault="00F67D66" w:rsidP="00D94283">
            <w:pPr>
              <w:jc w:val="both"/>
              <w:rPr>
                <w:rFonts w:ascii="Times New Roman" w:hAnsi="Times New Roman" w:cs="Times New Roman"/>
              </w:rPr>
            </w:pPr>
          </w:p>
        </w:tc>
        <w:tc>
          <w:tcPr>
            <w:tcW w:w="3424" w:type="dxa"/>
            <w:tcBorders>
              <w:left w:val="nil"/>
              <w:right w:val="nil"/>
            </w:tcBorders>
          </w:tcPr>
          <w:p w14:paraId="40F417B8" w14:textId="77777777" w:rsidR="00F67D66" w:rsidRPr="00FB4716" w:rsidRDefault="00F67D66" w:rsidP="00D94283">
            <w:pPr>
              <w:jc w:val="both"/>
              <w:rPr>
                <w:rFonts w:ascii="Times New Roman" w:hAnsi="Times New Roman" w:cs="Times New Roman"/>
              </w:rPr>
            </w:pPr>
          </w:p>
        </w:tc>
        <w:tc>
          <w:tcPr>
            <w:tcW w:w="2444" w:type="dxa"/>
            <w:tcBorders>
              <w:left w:val="nil"/>
              <w:right w:val="nil"/>
            </w:tcBorders>
          </w:tcPr>
          <w:p w14:paraId="6F3ED7F1" w14:textId="77777777" w:rsidR="00F67D66" w:rsidRPr="00FB4716" w:rsidRDefault="00F67D66" w:rsidP="00D94283">
            <w:pPr>
              <w:jc w:val="both"/>
              <w:rPr>
                <w:rFonts w:ascii="Times New Roman" w:hAnsi="Times New Roman" w:cs="Times New Roman"/>
              </w:rPr>
            </w:pPr>
          </w:p>
        </w:tc>
      </w:tr>
      <w:tr w:rsidR="00F67D66" w:rsidRPr="00FB4716" w14:paraId="18557139" w14:textId="77777777" w:rsidTr="00D94283">
        <w:tc>
          <w:tcPr>
            <w:tcW w:w="1016" w:type="dxa"/>
            <w:tcBorders>
              <w:left w:val="nil"/>
              <w:right w:val="nil"/>
            </w:tcBorders>
          </w:tcPr>
          <w:p w14:paraId="67CC4A9F" w14:textId="77777777" w:rsidR="00F67D66" w:rsidRPr="00FB4716" w:rsidRDefault="00F67D66" w:rsidP="00D94283">
            <w:pPr>
              <w:jc w:val="both"/>
              <w:rPr>
                <w:rFonts w:ascii="Times New Roman" w:hAnsi="Times New Roman" w:cs="Times New Roman"/>
              </w:rPr>
            </w:pPr>
          </w:p>
        </w:tc>
        <w:tc>
          <w:tcPr>
            <w:tcW w:w="2692" w:type="dxa"/>
            <w:tcBorders>
              <w:left w:val="nil"/>
              <w:right w:val="nil"/>
            </w:tcBorders>
          </w:tcPr>
          <w:p w14:paraId="2357B5E4" w14:textId="77777777" w:rsidR="00F67D66" w:rsidRPr="00FB4716" w:rsidRDefault="00F67D66" w:rsidP="00D94283">
            <w:pPr>
              <w:jc w:val="both"/>
              <w:rPr>
                <w:rFonts w:ascii="Times New Roman" w:hAnsi="Times New Roman" w:cs="Times New Roman"/>
              </w:rPr>
            </w:pPr>
          </w:p>
        </w:tc>
        <w:tc>
          <w:tcPr>
            <w:tcW w:w="3424" w:type="dxa"/>
            <w:tcBorders>
              <w:left w:val="nil"/>
              <w:right w:val="nil"/>
            </w:tcBorders>
          </w:tcPr>
          <w:p w14:paraId="76E9B687" w14:textId="77777777" w:rsidR="00F67D66" w:rsidRPr="00FB4716" w:rsidRDefault="00F67D66" w:rsidP="00D94283">
            <w:pPr>
              <w:jc w:val="both"/>
              <w:rPr>
                <w:rFonts w:ascii="Times New Roman" w:hAnsi="Times New Roman" w:cs="Times New Roman"/>
              </w:rPr>
            </w:pPr>
          </w:p>
        </w:tc>
        <w:tc>
          <w:tcPr>
            <w:tcW w:w="2444" w:type="dxa"/>
            <w:tcBorders>
              <w:left w:val="nil"/>
              <w:right w:val="nil"/>
            </w:tcBorders>
          </w:tcPr>
          <w:p w14:paraId="7F0C5CEA" w14:textId="77777777" w:rsidR="00F67D66" w:rsidRPr="00FB4716" w:rsidRDefault="00F67D66" w:rsidP="00D94283">
            <w:pPr>
              <w:jc w:val="both"/>
              <w:rPr>
                <w:rFonts w:ascii="Times New Roman" w:hAnsi="Times New Roman" w:cs="Times New Roman"/>
              </w:rPr>
            </w:pPr>
          </w:p>
        </w:tc>
      </w:tr>
      <w:tr w:rsidR="00F67D66" w:rsidRPr="00FB4716" w14:paraId="43DF8E56" w14:textId="77777777" w:rsidTr="00D94283">
        <w:tc>
          <w:tcPr>
            <w:tcW w:w="1016" w:type="dxa"/>
            <w:tcBorders>
              <w:left w:val="nil"/>
              <w:bottom w:val="single" w:sz="12" w:space="0" w:color="auto"/>
              <w:right w:val="nil"/>
            </w:tcBorders>
          </w:tcPr>
          <w:p w14:paraId="20E5670F" w14:textId="77777777" w:rsidR="00F67D66" w:rsidRPr="00FB4716" w:rsidRDefault="00F67D66" w:rsidP="00D94283">
            <w:pPr>
              <w:jc w:val="both"/>
              <w:rPr>
                <w:rFonts w:ascii="Times New Roman" w:hAnsi="Times New Roman" w:cs="Times New Roman"/>
              </w:rPr>
            </w:pPr>
          </w:p>
        </w:tc>
        <w:tc>
          <w:tcPr>
            <w:tcW w:w="2692" w:type="dxa"/>
            <w:tcBorders>
              <w:left w:val="nil"/>
              <w:bottom w:val="single" w:sz="12" w:space="0" w:color="auto"/>
              <w:right w:val="nil"/>
            </w:tcBorders>
          </w:tcPr>
          <w:p w14:paraId="1BAF6BA4" w14:textId="77777777" w:rsidR="00F67D66" w:rsidRPr="00FB4716" w:rsidRDefault="00F67D66" w:rsidP="00D94283">
            <w:pPr>
              <w:jc w:val="both"/>
              <w:rPr>
                <w:rFonts w:ascii="Times New Roman" w:hAnsi="Times New Roman" w:cs="Times New Roman"/>
              </w:rPr>
            </w:pPr>
          </w:p>
        </w:tc>
        <w:tc>
          <w:tcPr>
            <w:tcW w:w="3424" w:type="dxa"/>
            <w:tcBorders>
              <w:left w:val="nil"/>
              <w:bottom w:val="single" w:sz="12" w:space="0" w:color="auto"/>
              <w:right w:val="nil"/>
            </w:tcBorders>
          </w:tcPr>
          <w:p w14:paraId="33C1271B" w14:textId="77777777" w:rsidR="00F67D66" w:rsidRPr="00FB4716" w:rsidRDefault="00F67D66" w:rsidP="00D94283">
            <w:pPr>
              <w:jc w:val="both"/>
              <w:rPr>
                <w:rFonts w:ascii="Times New Roman" w:hAnsi="Times New Roman" w:cs="Times New Roman"/>
              </w:rPr>
            </w:pPr>
          </w:p>
        </w:tc>
        <w:tc>
          <w:tcPr>
            <w:tcW w:w="2444" w:type="dxa"/>
            <w:tcBorders>
              <w:left w:val="nil"/>
              <w:bottom w:val="single" w:sz="12" w:space="0" w:color="auto"/>
              <w:right w:val="nil"/>
            </w:tcBorders>
          </w:tcPr>
          <w:p w14:paraId="1405F6F3" w14:textId="77777777" w:rsidR="00F67D66" w:rsidRPr="00FB4716" w:rsidRDefault="00F67D66" w:rsidP="00D94283">
            <w:pPr>
              <w:jc w:val="both"/>
              <w:rPr>
                <w:rFonts w:ascii="Times New Roman" w:hAnsi="Times New Roman" w:cs="Times New Roman"/>
              </w:rPr>
            </w:pPr>
          </w:p>
        </w:tc>
      </w:tr>
    </w:tbl>
    <w:p w14:paraId="72644CB6" w14:textId="77777777" w:rsidR="003A17D9" w:rsidRPr="00AE4B03" w:rsidRDefault="003A17D9" w:rsidP="00A46732">
      <w:pPr>
        <w:pStyle w:val="Default"/>
        <w:spacing w:before="240"/>
        <w:rPr>
          <w:sz w:val="28"/>
          <w:szCs w:val="28"/>
        </w:rPr>
      </w:pPr>
      <w:r w:rsidRPr="00AE4B03">
        <w:rPr>
          <w:b/>
          <w:bCs/>
          <w:sz w:val="28"/>
          <w:szCs w:val="28"/>
        </w:rPr>
        <w:t xml:space="preserve">2. Overview </w:t>
      </w:r>
    </w:p>
    <w:p w14:paraId="0CDFC94C" w14:textId="77777777" w:rsidR="003A17D9" w:rsidRDefault="003A17D9" w:rsidP="00A46732">
      <w:pPr>
        <w:pStyle w:val="Default"/>
        <w:spacing w:before="120" w:after="240"/>
        <w:jc w:val="both"/>
        <w:rPr>
          <w:sz w:val="22"/>
          <w:szCs w:val="22"/>
        </w:rPr>
      </w:pPr>
      <w:r>
        <w:rPr>
          <w:sz w:val="22"/>
          <w:szCs w:val="22"/>
        </w:rPr>
        <w:t xml:space="preserve">The WCPFC operates a Vessel Monitoring System (Commission VMS) to assist in the management and conservation of highly migratory fish stocks in the Western and Central Pacific Ocean. </w:t>
      </w:r>
    </w:p>
    <w:p w14:paraId="6D185723" w14:textId="6516D46C" w:rsidR="00874866" w:rsidRDefault="00874866" w:rsidP="003A17D9">
      <w:pPr>
        <w:pStyle w:val="Default"/>
        <w:spacing w:after="240"/>
        <w:jc w:val="both"/>
        <w:rPr>
          <w:sz w:val="22"/>
          <w:szCs w:val="22"/>
        </w:rPr>
      </w:pPr>
      <w:r w:rsidRPr="00874866">
        <w:rPr>
          <w:sz w:val="22"/>
          <w:szCs w:val="22"/>
        </w:rPr>
        <w:t xml:space="preserve">In December 2008, a Service Level Agreement (SLA) </w:t>
      </w:r>
      <w:r w:rsidR="00AE05D9" w:rsidRPr="00874866">
        <w:rPr>
          <w:sz w:val="22"/>
          <w:szCs w:val="22"/>
        </w:rPr>
        <w:t xml:space="preserve">was formalised </w:t>
      </w:r>
      <w:r w:rsidRPr="00874866">
        <w:rPr>
          <w:sz w:val="22"/>
          <w:szCs w:val="22"/>
        </w:rPr>
        <w:t xml:space="preserve">with FFA for the provision of the WCPFC VMS services. </w:t>
      </w:r>
      <w:r w:rsidR="00FB4716" w:rsidRPr="00874866">
        <w:rPr>
          <w:sz w:val="22"/>
          <w:szCs w:val="22"/>
        </w:rPr>
        <w:t>The contracted system that provides VMS information to the FFA VMS and the WCPFC VMS systems is referred to as the “Pacific VMS”.</w:t>
      </w:r>
      <w:r w:rsidR="00FB4716" w:rsidRPr="00FB4716">
        <w:rPr>
          <w:sz w:val="22"/>
          <w:szCs w:val="22"/>
        </w:rPr>
        <w:t xml:space="preserve"> </w:t>
      </w:r>
      <w:r w:rsidR="00FB4716" w:rsidRPr="00874866">
        <w:rPr>
          <w:sz w:val="22"/>
          <w:szCs w:val="22"/>
        </w:rPr>
        <w:t>The WCPFC VMS came into operation on April 1, 2009.</w:t>
      </w:r>
      <w:r w:rsidR="00FB4716">
        <w:rPr>
          <w:sz w:val="22"/>
          <w:szCs w:val="22"/>
        </w:rPr>
        <w:t xml:space="preserve">  </w:t>
      </w:r>
    </w:p>
    <w:p w14:paraId="2E326AEA" w14:textId="0C3310EA" w:rsidR="00CF6938" w:rsidRDefault="00CF6938" w:rsidP="00C04A16">
      <w:pPr>
        <w:pStyle w:val="Default"/>
        <w:jc w:val="both"/>
        <w:rPr>
          <w:sz w:val="22"/>
          <w:szCs w:val="22"/>
        </w:rPr>
      </w:pPr>
      <w:r w:rsidRPr="00CF6938">
        <w:rPr>
          <w:sz w:val="22"/>
          <w:szCs w:val="22"/>
        </w:rPr>
        <w:t xml:space="preserve">The approved structure of the WCPFC VMS system allows vessels to report to the WCPFC through two ways: i) directly to the WCPFC VMS, or ii) to the WCPFC through the FFA VMS.  In respect of the latter, it is recognized that there may be additional requirements for VMS reporting which arise from FFA requirements and national VMS requirements that are relevant.  </w:t>
      </w:r>
    </w:p>
    <w:p w14:paraId="14EA762A" w14:textId="65BEF421" w:rsidR="00874866" w:rsidRDefault="00874866" w:rsidP="003A17D9">
      <w:pPr>
        <w:pStyle w:val="Default"/>
        <w:spacing w:after="240"/>
        <w:jc w:val="both"/>
        <w:rPr>
          <w:sz w:val="22"/>
          <w:szCs w:val="22"/>
        </w:rPr>
      </w:pPr>
      <w:r w:rsidRPr="00874866">
        <w:rPr>
          <w:sz w:val="22"/>
          <w:szCs w:val="22"/>
        </w:rPr>
        <w:t>The WCPFC has</w:t>
      </w:r>
      <w:r w:rsidR="00FB4716">
        <w:rPr>
          <w:sz w:val="22"/>
          <w:szCs w:val="22"/>
        </w:rPr>
        <w:t xml:space="preserve"> more than 3,000</w:t>
      </w:r>
      <w:r w:rsidRPr="00874866">
        <w:rPr>
          <w:sz w:val="22"/>
          <w:szCs w:val="22"/>
        </w:rPr>
        <w:t xml:space="preserve"> WCPFC-registered vessels that report to the WCPFC VMS through the Pacific VMS. In addition</w:t>
      </w:r>
      <w:r w:rsidR="00F23C8F">
        <w:rPr>
          <w:sz w:val="22"/>
          <w:szCs w:val="22"/>
        </w:rPr>
        <w:t>,</w:t>
      </w:r>
      <w:r w:rsidRPr="00874866">
        <w:rPr>
          <w:sz w:val="22"/>
          <w:szCs w:val="22"/>
        </w:rPr>
        <w:t xml:space="preserve"> the WCPFC VMS receives, through the SLA with FFA, high seas VMS information relating to FFA-registered vessels.</w:t>
      </w:r>
    </w:p>
    <w:p w14:paraId="003A20BC" w14:textId="70D2100A" w:rsidR="003A17D9" w:rsidRDefault="003A17D9" w:rsidP="003A17D9">
      <w:pPr>
        <w:pStyle w:val="Default"/>
        <w:spacing w:after="240"/>
        <w:jc w:val="both"/>
        <w:rPr>
          <w:sz w:val="22"/>
          <w:szCs w:val="22"/>
        </w:rPr>
      </w:pPr>
      <w:r>
        <w:rPr>
          <w:sz w:val="22"/>
          <w:szCs w:val="22"/>
        </w:rPr>
        <w:t xml:space="preserve">The Commission VMS requires the use of Mobile Transceiver Units (MTUs)/Automatic Location Communicators (ALCs) that </w:t>
      </w:r>
      <w:r w:rsidR="00750074">
        <w:rPr>
          <w:sz w:val="22"/>
          <w:szCs w:val="22"/>
        </w:rPr>
        <w:t xml:space="preserve">are on the </w:t>
      </w:r>
      <w:r w:rsidR="00F23C8F">
        <w:rPr>
          <w:sz w:val="22"/>
          <w:szCs w:val="22"/>
        </w:rPr>
        <w:t xml:space="preserve">Commission’s </w:t>
      </w:r>
      <w:r w:rsidR="00750074">
        <w:rPr>
          <w:sz w:val="22"/>
          <w:szCs w:val="22"/>
        </w:rPr>
        <w:t>approved list of MTU/ALC</w:t>
      </w:r>
      <w:r w:rsidR="001F4322">
        <w:rPr>
          <w:sz w:val="22"/>
          <w:szCs w:val="22"/>
        </w:rPr>
        <w:t>. This list is</w:t>
      </w:r>
      <w:r w:rsidR="00750074" w:rsidRPr="00750074">
        <w:rPr>
          <w:sz w:val="22"/>
          <w:szCs w:val="22"/>
        </w:rPr>
        <w:t xml:space="preserve"> based on the Secretariat’s assessments of ALCs against minimum standards for the Commission VMS</w:t>
      </w:r>
      <w:r w:rsidR="00F23C8F">
        <w:rPr>
          <w:sz w:val="22"/>
          <w:szCs w:val="22"/>
        </w:rPr>
        <w:t>. These standards are</w:t>
      </w:r>
      <w:r w:rsidR="00750074" w:rsidRPr="00750074">
        <w:rPr>
          <w:sz w:val="22"/>
          <w:szCs w:val="22"/>
        </w:rPr>
        <w:t xml:space="preserve"> set out in Annex 1 of CMM 2014-02 (or its successor measure)</w:t>
      </w:r>
      <w:r w:rsidR="00F23C8F">
        <w:rPr>
          <w:sz w:val="22"/>
          <w:szCs w:val="22"/>
        </w:rPr>
        <w:t xml:space="preserve"> and</w:t>
      </w:r>
      <w:r w:rsidR="00750074" w:rsidRPr="00750074">
        <w:rPr>
          <w:sz w:val="22"/>
          <w:szCs w:val="22"/>
        </w:rPr>
        <w:t xml:space="preserve"> WCPFC SSPs</w:t>
      </w:r>
      <w:r w:rsidR="00F23C8F">
        <w:rPr>
          <w:sz w:val="22"/>
          <w:szCs w:val="22"/>
        </w:rPr>
        <w:t>. The Secretariat assess whether</w:t>
      </w:r>
      <w:r w:rsidR="00750074" w:rsidRPr="00750074">
        <w:rPr>
          <w:sz w:val="22"/>
          <w:szCs w:val="22"/>
        </w:rPr>
        <w:t xml:space="preserve"> the ALC make and model has the ability to successfully report to the Commission VMS</w:t>
      </w:r>
      <w:r w:rsidR="00F23C8F">
        <w:rPr>
          <w:sz w:val="22"/>
          <w:szCs w:val="22"/>
        </w:rPr>
        <w:t>.</w:t>
      </w:r>
      <w:r w:rsidR="00750074">
        <w:rPr>
          <w:sz w:val="22"/>
          <w:szCs w:val="22"/>
        </w:rPr>
        <w:t xml:space="preserve"> </w:t>
      </w:r>
    </w:p>
    <w:p w14:paraId="510681A5" w14:textId="77777777" w:rsidR="003A17D9" w:rsidRDefault="003A17D9" w:rsidP="003A17D9">
      <w:pPr>
        <w:pStyle w:val="Default"/>
        <w:rPr>
          <w:sz w:val="22"/>
          <w:szCs w:val="22"/>
        </w:rPr>
      </w:pPr>
      <w:r>
        <w:rPr>
          <w:b/>
          <w:bCs/>
          <w:sz w:val="22"/>
          <w:szCs w:val="22"/>
        </w:rPr>
        <w:t xml:space="preserve">2.1 Purpose of these Standard Operating Procedures </w:t>
      </w:r>
    </w:p>
    <w:p w14:paraId="01A87D60" w14:textId="39EA7A32" w:rsidR="003A17D9" w:rsidRDefault="003A17D9" w:rsidP="00AE4B03">
      <w:pPr>
        <w:pStyle w:val="Default"/>
        <w:spacing w:before="120" w:after="240"/>
        <w:jc w:val="both"/>
        <w:rPr>
          <w:sz w:val="22"/>
          <w:szCs w:val="22"/>
        </w:rPr>
      </w:pPr>
      <w:r>
        <w:rPr>
          <w:sz w:val="22"/>
          <w:szCs w:val="22"/>
        </w:rPr>
        <w:t xml:space="preserve">These standard operating procedures (SOPs) have been developed to provide uniform guidance for Commission personnel in the management and operation of the Commission VMS. </w:t>
      </w:r>
    </w:p>
    <w:p w14:paraId="37DE72FD" w14:textId="273EADBA" w:rsidR="003A17D9" w:rsidRDefault="003A17D9" w:rsidP="003A17D9">
      <w:pPr>
        <w:pStyle w:val="Default"/>
        <w:rPr>
          <w:sz w:val="22"/>
          <w:szCs w:val="22"/>
        </w:rPr>
      </w:pPr>
      <w:r>
        <w:rPr>
          <w:b/>
          <w:bCs/>
          <w:sz w:val="22"/>
          <w:szCs w:val="22"/>
        </w:rPr>
        <w:t xml:space="preserve">2.2 </w:t>
      </w:r>
      <w:r w:rsidR="00FB4716">
        <w:rPr>
          <w:b/>
          <w:bCs/>
          <w:sz w:val="22"/>
          <w:szCs w:val="22"/>
        </w:rPr>
        <w:t xml:space="preserve">Specific </w:t>
      </w:r>
      <w:r>
        <w:rPr>
          <w:b/>
          <w:bCs/>
          <w:sz w:val="22"/>
          <w:szCs w:val="22"/>
        </w:rPr>
        <w:t xml:space="preserve">Commission Decisions and Guidelines governing the Commission VMS </w:t>
      </w:r>
      <w:r w:rsidR="00FB4716">
        <w:rPr>
          <w:b/>
          <w:bCs/>
          <w:sz w:val="22"/>
          <w:szCs w:val="22"/>
        </w:rPr>
        <w:t>and access to VMS data</w:t>
      </w:r>
    </w:p>
    <w:p w14:paraId="17D6CB73" w14:textId="35376F99" w:rsidR="00FB4716" w:rsidRDefault="00FB4716" w:rsidP="00A46732">
      <w:pPr>
        <w:pStyle w:val="Default"/>
        <w:numPr>
          <w:ilvl w:val="0"/>
          <w:numId w:val="3"/>
        </w:numPr>
        <w:spacing w:before="120"/>
        <w:jc w:val="both"/>
        <w:rPr>
          <w:sz w:val="22"/>
          <w:szCs w:val="22"/>
        </w:rPr>
      </w:pPr>
      <w:r w:rsidRPr="00E8131E">
        <w:rPr>
          <w:sz w:val="22"/>
          <w:szCs w:val="22"/>
        </w:rPr>
        <w:t>Rules and Procedures for the Protection, Access to, and Dissemination of Data Compiled by the Commission (2007 data RaP)</w:t>
      </w:r>
      <w:r>
        <w:rPr>
          <w:sz w:val="22"/>
          <w:szCs w:val="22"/>
        </w:rPr>
        <w:t xml:space="preserve"> – December 2007; </w:t>
      </w:r>
    </w:p>
    <w:p w14:paraId="296D386B" w14:textId="30234F55" w:rsidR="00874866" w:rsidRDefault="00874866" w:rsidP="00AE05D9">
      <w:pPr>
        <w:pStyle w:val="Default"/>
        <w:numPr>
          <w:ilvl w:val="0"/>
          <w:numId w:val="3"/>
        </w:numPr>
        <w:jc w:val="both"/>
        <w:rPr>
          <w:sz w:val="22"/>
          <w:szCs w:val="22"/>
        </w:rPr>
      </w:pPr>
      <w:r w:rsidRPr="00874866">
        <w:rPr>
          <w:sz w:val="22"/>
          <w:szCs w:val="22"/>
        </w:rPr>
        <w:t xml:space="preserve">Service Level Agreement (SLA) with FFA for the provision of the WCPFC VMS services </w:t>
      </w:r>
      <w:r>
        <w:rPr>
          <w:sz w:val="22"/>
          <w:szCs w:val="22"/>
        </w:rPr>
        <w:t>– December 2008 (</w:t>
      </w:r>
      <w:r w:rsidRPr="00874866">
        <w:rPr>
          <w:sz w:val="22"/>
          <w:szCs w:val="22"/>
        </w:rPr>
        <w:t>WCPFC VMS came into operation on April 1, 2009</w:t>
      </w:r>
      <w:r>
        <w:rPr>
          <w:sz w:val="22"/>
          <w:szCs w:val="22"/>
        </w:rPr>
        <w:t>)</w:t>
      </w:r>
      <w:r w:rsidR="00AE05D9">
        <w:rPr>
          <w:sz w:val="22"/>
          <w:szCs w:val="22"/>
        </w:rPr>
        <w:t>;</w:t>
      </w:r>
    </w:p>
    <w:p w14:paraId="3A184DDE" w14:textId="158A9755" w:rsidR="00FB4716" w:rsidRDefault="00FB4716" w:rsidP="00AE05D9">
      <w:pPr>
        <w:pStyle w:val="Default"/>
        <w:numPr>
          <w:ilvl w:val="0"/>
          <w:numId w:val="3"/>
        </w:numPr>
        <w:jc w:val="both"/>
        <w:rPr>
          <w:sz w:val="22"/>
          <w:szCs w:val="22"/>
        </w:rPr>
      </w:pPr>
      <w:r w:rsidRPr="00E8131E">
        <w:rPr>
          <w:sz w:val="22"/>
          <w:szCs w:val="22"/>
        </w:rPr>
        <w:t>Rules and Procedures for the Protection, Access to, and Dissemination of High Seas Non-Public Domain Data and Information Compiled by the Commission for the Purpose of Monitoring, Control or Surveillance (MCS) Activities and the Access to and Dissemination of High Seas VMS Data for Scientific Purposes. (2009 MCS data RaP)</w:t>
      </w:r>
      <w:r>
        <w:rPr>
          <w:sz w:val="22"/>
          <w:szCs w:val="22"/>
        </w:rPr>
        <w:t xml:space="preserve"> – December 2009</w:t>
      </w:r>
      <w:r w:rsidR="00AE05D9">
        <w:rPr>
          <w:sz w:val="22"/>
          <w:szCs w:val="22"/>
        </w:rPr>
        <w:t>;</w:t>
      </w:r>
    </w:p>
    <w:p w14:paraId="483BA867" w14:textId="00DC4883" w:rsidR="000F4B5B" w:rsidRDefault="000F4B5B" w:rsidP="00AE05D9">
      <w:pPr>
        <w:pStyle w:val="Default"/>
        <w:numPr>
          <w:ilvl w:val="0"/>
          <w:numId w:val="3"/>
        </w:numPr>
        <w:jc w:val="both"/>
        <w:rPr>
          <w:sz w:val="22"/>
          <w:szCs w:val="22"/>
        </w:rPr>
      </w:pPr>
      <w:r>
        <w:rPr>
          <w:sz w:val="22"/>
          <w:szCs w:val="22"/>
        </w:rPr>
        <w:t xml:space="preserve">WCPFC </w:t>
      </w:r>
      <w:r w:rsidRPr="000F4B5B">
        <w:rPr>
          <w:sz w:val="22"/>
          <w:szCs w:val="22"/>
        </w:rPr>
        <w:t>Standards Specifications and procedures (SSPs) for the fishing vessel monitoring system (VMS) of the Western and Central Pacific Fisheries Commission (WCPFC)</w:t>
      </w:r>
      <w:r>
        <w:rPr>
          <w:sz w:val="22"/>
          <w:szCs w:val="22"/>
        </w:rPr>
        <w:t xml:space="preserve"> – December </w:t>
      </w:r>
      <w:r w:rsidR="00A76FB5">
        <w:rPr>
          <w:sz w:val="22"/>
          <w:szCs w:val="22"/>
        </w:rPr>
        <w:t xml:space="preserve">2018 </w:t>
      </w:r>
      <w:r>
        <w:rPr>
          <w:sz w:val="22"/>
          <w:szCs w:val="22"/>
        </w:rPr>
        <w:t>(or its update)</w:t>
      </w:r>
      <w:r w:rsidR="00AE05D9">
        <w:rPr>
          <w:sz w:val="22"/>
          <w:szCs w:val="22"/>
        </w:rPr>
        <w:t>;</w:t>
      </w:r>
    </w:p>
    <w:p w14:paraId="6CE4D66E" w14:textId="7487427B" w:rsidR="00F67D66" w:rsidRDefault="00F67D66" w:rsidP="00AE05D9">
      <w:pPr>
        <w:pStyle w:val="Default"/>
        <w:numPr>
          <w:ilvl w:val="0"/>
          <w:numId w:val="3"/>
        </w:numPr>
        <w:jc w:val="both"/>
        <w:rPr>
          <w:sz w:val="22"/>
          <w:szCs w:val="22"/>
        </w:rPr>
      </w:pPr>
      <w:r>
        <w:rPr>
          <w:sz w:val="22"/>
          <w:szCs w:val="22"/>
        </w:rPr>
        <w:t>WCPFC Agreed Statement describing Purpose and Principles of the WCPFC VMS – December 2011</w:t>
      </w:r>
      <w:r w:rsidR="00AE05D9">
        <w:rPr>
          <w:sz w:val="22"/>
          <w:szCs w:val="22"/>
        </w:rPr>
        <w:t>;</w:t>
      </w:r>
    </w:p>
    <w:p w14:paraId="60266086" w14:textId="5E6DC9E0" w:rsidR="00FB4716" w:rsidRPr="00FB4716" w:rsidRDefault="00FB4716" w:rsidP="00AE05D9">
      <w:pPr>
        <w:pStyle w:val="Default"/>
        <w:numPr>
          <w:ilvl w:val="0"/>
          <w:numId w:val="3"/>
        </w:numPr>
        <w:jc w:val="both"/>
        <w:rPr>
          <w:sz w:val="22"/>
          <w:szCs w:val="22"/>
        </w:rPr>
      </w:pPr>
      <w:r w:rsidRPr="00FB4716">
        <w:rPr>
          <w:sz w:val="22"/>
          <w:szCs w:val="22"/>
        </w:rPr>
        <w:t>WCPFC9 decision regarding application of Commission VMS to national waters of Members</w:t>
      </w:r>
      <w:r>
        <w:rPr>
          <w:sz w:val="22"/>
          <w:szCs w:val="22"/>
        </w:rPr>
        <w:t xml:space="preserve"> (WCPFC9 Summary Report paragraph 238) – December 2012</w:t>
      </w:r>
      <w:r w:rsidR="00AE05D9">
        <w:rPr>
          <w:sz w:val="22"/>
          <w:szCs w:val="22"/>
        </w:rPr>
        <w:t>;</w:t>
      </w:r>
    </w:p>
    <w:p w14:paraId="22032CAE" w14:textId="45BE4F6C" w:rsidR="00F67D66" w:rsidRDefault="00F67D66" w:rsidP="00AE05D9">
      <w:pPr>
        <w:pStyle w:val="Default"/>
        <w:numPr>
          <w:ilvl w:val="0"/>
          <w:numId w:val="3"/>
        </w:numPr>
        <w:jc w:val="both"/>
        <w:rPr>
          <w:sz w:val="22"/>
          <w:szCs w:val="22"/>
        </w:rPr>
      </w:pPr>
      <w:r>
        <w:rPr>
          <w:sz w:val="22"/>
          <w:szCs w:val="22"/>
        </w:rPr>
        <w:t>Conservation and Management Measure for the Commission VMS – CMM 2014-02 (or its replacement CMM) – December 2014</w:t>
      </w:r>
      <w:r w:rsidR="00AE05D9">
        <w:rPr>
          <w:sz w:val="22"/>
          <w:szCs w:val="22"/>
        </w:rPr>
        <w:t>;</w:t>
      </w:r>
    </w:p>
    <w:p w14:paraId="66280618" w14:textId="30F9C72A" w:rsidR="00CF6938" w:rsidRPr="00FC3D4E" w:rsidRDefault="00CF6938" w:rsidP="00AE05D9">
      <w:pPr>
        <w:pStyle w:val="Default"/>
        <w:numPr>
          <w:ilvl w:val="0"/>
          <w:numId w:val="3"/>
        </w:numPr>
        <w:jc w:val="both"/>
        <w:rPr>
          <w:color w:val="auto"/>
          <w:sz w:val="22"/>
          <w:szCs w:val="22"/>
        </w:rPr>
      </w:pPr>
      <w:r w:rsidRPr="00CF6938">
        <w:rPr>
          <w:sz w:val="22"/>
          <w:szCs w:val="22"/>
        </w:rPr>
        <w:t xml:space="preserve">WCPFC VMS Reporting </w:t>
      </w:r>
      <w:r w:rsidRPr="00FC3D4E">
        <w:rPr>
          <w:color w:val="auto"/>
          <w:sz w:val="22"/>
          <w:szCs w:val="22"/>
        </w:rPr>
        <w:t>Requirement Guidelines – May 2018</w:t>
      </w:r>
      <w:r w:rsidR="00307BB7" w:rsidRPr="00FC3D4E">
        <w:rPr>
          <w:color w:val="auto"/>
          <w:sz w:val="22"/>
          <w:szCs w:val="22"/>
        </w:rPr>
        <w:t xml:space="preserve"> (or its update)</w:t>
      </w:r>
      <w:r w:rsidR="001F4322">
        <w:rPr>
          <w:color w:val="auto"/>
          <w:sz w:val="22"/>
          <w:szCs w:val="22"/>
        </w:rPr>
        <w:t>; and</w:t>
      </w:r>
    </w:p>
    <w:p w14:paraId="495F9451" w14:textId="270B09C0" w:rsidR="00BF2EDE" w:rsidRPr="00FC3D4E" w:rsidRDefault="00FC3D4E" w:rsidP="00FC3D4E">
      <w:pPr>
        <w:pStyle w:val="Default"/>
        <w:numPr>
          <w:ilvl w:val="0"/>
          <w:numId w:val="3"/>
        </w:numPr>
        <w:spacing w:after="240"/>
        <w:jc w:val="both"/>
        <w:rPr>
          <w:color w:val="auto"/>
          <w:sz w:val="22"/>
          <w:szCs w:val="22"/>
        </w:rPr>
      </w:pPr>
      <w:r w:rsidRPr="00FC3D4E">
        <w:rPr>
          <w:color w:val="auto"/>
          <w:sz w:val="22"/>
          <w:szCs w:val="22"/>
        </w:rPr>
        <w:t>The last update of the list of approved MTU/ALCs can be accessed from the website: https://www.wcpfc.int/vessel-monitoring-system</w:t>
      </w:r>
    </w:p>
    <w:p w14:paraId="4DA9C611" w14:textId="62636AD8" w:rsidR="00FB4716" w:rsidRPr="00FB4716" w:rsidRDefault="00FB4716" w:rsidP="003A17D9">
      <w:pPr>
        <w:pStyle w:val="Default"/>
        <w:rPr>
          <w:b/>
          <w:sz w:val="22"/>
          <w:szCs w:val="22"/>
        </w:rPr>
      </w:pPr>
      <w:r w:rsidRPr="00FB4716">
        <w:rPr>
          <w:b/>
          <w:sz w:val="22"/>
          <w:szCs w:val="22"/>
        </w:rPr>
        <w:t>2.3 General Information Security Policy and Administrative Procedures</w:t>
      </w:r>
      <w:r>
        <w:rPr>
          <w:b/>
          <w:sz w:val="22"/>
          <w:szCs w:val="22"/>
        </w:rPr>
        <w:t xml:space="preserve"> for the Secretariat</w:t>
      </w:r>
    </w:p>
    <w:p w14:paraId="56A3C2CC" w14:textId="39211B5A" w:rsidR="00FB4716" w:rsidRDefault="00FB4716" w:rsidP="00A46732">
      <w:pPr>
        <w:pStyle w:val="Default"/>
        <w:spacing w:before="120"/>
        <w:jc w:val="both"/>
        <w:rPr>
          <w:sz w:val="22"/>
          <w:szCs w:val="22"/>
        </w:rPr>
      </w:pPr>
      <w:r>
        <w:rPr>
          <w:sz w:val="22"/>
          <w:szCs w:val="22"/>
        </w:rPr>
        <w:t xml:space="preserve">The Secretariats WCPFC Information Security Policies and Guidelines, as well as Administrative Procedures apply to the administration and access to the Commission VMS.  </w:t>
      </w:r>
    </w:p>
    <w:p w14:paraId="46230E62" w14:textId="49EB9267" w:rsidR="00F23C8F" w:rsidRDefault="00F23C8F" w:rsidP="003A17D9">
      <w:pPr>
        <w:pStyle w:val="Default"/>
        <w:rPr>
          <w:sz w:val="22"/>
          <w:szCs w:val="22"/>
        </w:rPr>
      </w:pPr>
    </w:p>
    <w:p w14:paraId="6D5C5A39" w14:textId="6BA95CA3" w:rsidR="00F23C8F" w:rsidRPr="00641CE6" w:rsidRDefault="00F23C8F" w:rsidP="003A17D9">
      <w:pPr>
        <w:pStyle w:val="Default"/>
        <w:rPr>
          <w:b/>
          <w:bCs/>
          <w:color w:val="FF0000"/>
          <w:sz w:val="22"/>
          <w:szCs w:val="22"/>
        </w:rPr>
      </w:pPr>
      <w:r w:rsidRPr="00641CE6">
        <w:rPr>
          <w:b/>
          <w:bCs/>
          <w:color w:val="FF0000"/>
          <w:sz w:val="22"/>
          <w:szCs w:val="22"/>
        </w:rPr>
        <w:t>2.4 Update of these SOPs</w:t>
      </w:r>
    </w:p>
    <w:p w14:paraId="6801C3BE" w14:textId="795A636E" w:rsidR="00F23C8F" w:rsidRDefault="00641CE6" w:rsidP="00A46732">
      <w:pPr>
        <w:pStyle w:val="Default"/>
        <w:spacing w:before="120" w:after="240"/>
        <w:jc w:val="both"/>
        <w:rPr>
          <w:color w:val="FF0000"/>
          <w:sz w:val="22"/>
          <w:szCs w:val="22"/>
        </w:rPr>
      </w:pPr>
      <w:r w:rsidRPr="00641CE6">
        <w:rPr>
          <w:color w:val="FF0000"/>
          <w:sz w:val="22"/>
          <w:szCs w:val="22"/>
        </w:rPr>
        <w:t xml:space="preserve">VMS SSPs 6.9 states: “A set of Standard Operating Procedures, elaborated by the Secretariat, and subject to approval by the Commission on the recommendation of the TCC, will be developed to deal with all operational anomalies of the VMS, such as interruption of position reports, downloading of DNIDs and their equivalent and responding to reports providing incoherent data (e.g. vessel on land, excessive speed, etc.).” </w:t>
      </w:r>
      <w:r w:rsidR="00A46732">
        <w:rPr>
          <w:color w:val="FF0000"/>
          <w:sz w:val="22"/>
          <w:szCs w:val="22"/>
        </w:rPr>
        <w:t xml:space="preserve"> </w:t>
      </w:r>
      <w:r w:rsidRPr="00641CE6">
        <w:rPr>
          <w:color w:val="FF0000"/>
          <w:sz w:val="22"/>
          <w:szCs w:val="22"/>
        </w:rPr>
        <w:t>In 2021, t</w:t>
      </w:r>
      <w:r w:rsidR="00F23C8F" w:rsidRPr="00641CE6">
        <w:rPr>
          <w:color w:val="FF0000"/>
          <w:sz w:val="22"/>
          <w:szCs w:val="22"/>
        </w:rPr>
        <w:t xml:space="preserve">he Secretariat is in the </w:t>
      </w:r>
      <w:r w:rsidR="00F23C8F" w:rsidRPr="008158A3">
        <w:rPr>
          <w:color w:val="FF0000"/>
          <w:sz w:val="22"/>
          <w:szCs w:val="22"/>
        </w:rPr>
        <w:t>process</w:t>
      </w:r>
      <w:r w:rsidR="00F23C8F" w:rsidRPr="00641CE6">
        <w:rPr>
          <w:color w:val="FF0000"/>
          <w:sz w:val="22"/>
          <w:szCs w:val="22"/>
        </w:rPr>
        <w:t xml:space="preserve"> of enhancing the VMS procedures, and online user experience and helpdesk.  For this reason, this document will be reviewed no later than </w:t>
      </w:r>
      <w:r w:rsidR="00CB23FA" w:rsidRPr="00641CE6">
        <w:rPr>
          <w:color w:val="FF0000"/>
          <w:sz w:val="22"/>
          <w:szCs w:val="22"/>
        </w:rPr>
        <w:t>TCC18 in 2022</w:t>
      </w:r>
      <w:r w:rsidR="00F23C8F" w:rsidRPr="00641CE6">
        <w:rPr>
          <w:color w:val="FF0000"/>
          <w:sz w:val="22"/>
          <w:szCs w:val="22"/>
        </w:rPr>
        <w:t>.</w:t>
      </w:r>
    </w:p>
    <w:p w14:paraId="28316086" w14:textId="15C499D5" w:rsidR="003A17D9" w:rsidRPr="00AE4B03" w:rsidRDefault="003A17D9" w:rsidP="003A17D9">
      <w:pPr>
        <w:pStyle w:val="Default"/>
        <w:spacing w:before="240" w:after="240"/>
        <w:rPr>
          <w:sz w:val="28"/>
          <w:szCs w:val="28"/>
        </w:rPr>
      </w:pPr>
      <w:r w:rsidRPr="00AE4B03">
        <w:rPr>
          <w:b/>
          <w:bCs/>
          <w:sz w:val="28"/>
          <w:szCs w:val="28"/>
        </w:rPr>
        <w:t xml:space="preserve">3. VMS Software Applications </w:t>
      </w:r>
    </w:p>
    <w:p w14:paraId="0950BFE9" w14:textId="32F85B8E" w:rsidR="003A17D9" w:rsidRDefault="003A17D9" w:rsidP="003A17D9">
      <w:pPr>
        <w:pStyle w:val="Default"/>
        <w:rPr>
          <w:sz w:val="22"/>
          <w:szCs w:val="22"/>
        </w:rPr>
      </w:pPr>
      <w:r>
        <w:rPr>
          <w:b/>
          <w:bCs/>
          <w:sz w:val="22"/>
          <w:szCs w:val="22"/>
        </w:rPr>
        <w:t xml:space="preserve">3.1 </w:t>
      </w:r>
      <w:r w:rsidR="000F4B5B">
        <w:rPr>
          <w:b/>
          <w:bCs/>
          <w:sz w:val="22"/>
          <w:szCs w:val="22"/>
        </w:rPr>
        <w:t>Trackwell</w:t>
      </w:r>
      <w:r>
        <w:rPr>
          <w:b/>
          <w:bCs/>
          <w:sz w:val="22"/>
          <w:szCs w:val="22"/>
        </w:rPr>
        <w:t xml:space="preserve"> </w:t>
      </w:r>
    </w:p>
    <w:p w14:paraId="6EAF5C4F" w14:textId="6C93E5E2" w:rsidR="00FB4716" w:rsidRDefault="00FB4716" w:rsidP="006824D5">
      <w:pPr>
        <w:pStyle w:val="Default"/>
        <w:spacing w:before="120" w:after="240"/>
        <w:ind w:right="-180"/>
        <w:jc w:val="both"/>
        <w:rPr>
          <w:sz w:val="22"/>
          <w:szCs w:val="22"/>
        </w:rPr>
      </w:pPr>
      <w:r w:rsidRPr="00A34150">
        <w:rPr>
          <w:sz w:val="22"/>
          <w:szCs w:val="22"/>
        </w:rPr>
        <w:t xml:space="preserve">The Trackwell VMS user interface is implemented as a suite of web modules selectable from the main menu. </w:t>
      </w:r>
    </w:p>
    <w:p w14:paraId="58752F6B" w14:textId="4530353F" w:rsidR="00FB4716" w:rsidRDefault="00FB4716" w:rsidP="00FB4716">
      <w:pPr>
        <w:pStyle w:val="Default"/>
        <w:spacing w:before="120" w:after="240"/>
        <w:jc w:val="both"/>
        <w:rPr>
          <w:sz w:val="22"/>
          <w:szCs w:val="22"/>
        </w:rPr>
      </w:pPr>
      <w:r>
        <w:rPr>
          <w:sz w:val="22"/>
          <w:szCs w:val="22"/>
        </w:rPr>
        <w:t>The main modules are:</w:t>
      </w:r>
    </w:p>
    <w:p w14:paraId="22A90B4B" w14:textId="1ECA2D94" w:rsidR="00FB4716" w:rsidRDefault="00FB4716" w:rsidP="00FB4716">
      <w:pPr>
        <w:pStyle w:val="Default"/>
        <w:numPr>
          <w:ilvl w:val="0"/>
          <w:numId w:val="31"/>
        </w:numPr>
        <w:jc w:val="both"/>
        <w:rPr>
          <w:sz w:val="22"/>
          <w:szCs w:val="22"/>
        </w:rPr>
      </w:pPr>
      <w:r>
        <w:rPr>
          <w:sz w:val="22"/>
          <w:szCs w:val="22"/>
        </w:rPr>
        <w:t xml:space="preserve">Monitoring  - </w:t>
      </w:r>
      <w:r w:rsidR="00A46732">
        <w:rPr>
          <w:sz w:val="22"/>
          <w:szCs w:val="22"/>
        </w:rPr>
        <w:t xml:space="preserve">Secretariat and CCM VMS </w:t>
      </w:r>
      <w:r>
        <w:rPr>
          <w:sz w:val="22"/>
          <w:szCs w:val="22"/>
        </w:rPr>
        <w:t>operators main view</w:t>
      </w:r>
      <w:r w:rsidR="00A46732">
        <w:rPr>
          <w:sz w:val="22"/>
          <w:szCs w:val="22"/>
        </w:rPr>
        <w:t>;</w:t>
      </w:r>
    </w:p>
    <w:p w14:paraId="4A22F38B" w14:textId="128EE406" w:rsidR="00FB4716" w:rsidRDefault="00FB4716" w:rsidP="00FB4716">
      <w:pPr>
        <w:pStyle w:val="Default"/>
        <w:numPr>
          <w:ilvl w:val="0"/>
          <w:numId w:val="31"/>
        </w:numPr>
        <w:jc w:val="both"/>
        <w:rPr>
          <w:sz w:val="22"/>
          <w:szCs w:val="22"/>
        </w:rPr>
      </w:pPr>
      <w:r>
        <w:rPr>
          <w:sz w:val="22"/>
          <w:szCs w:val="22"/>
        </w:rPr>
        <w:t xml:space="preserve">Vessel – </w:t>
      </w:r>
      <w:r w:rsidR="00426ED2">
        <w:rPr>
          <w:sz w:val="22"/>
          <w:szCs w:val="22"/>
        </w:rPr>
        <w:t xml:space="preserve">the </w:t>
      </w:r>
      <w:r>
        <w:rPr>
          <w:sz w:val="22"/>
          <w:szCs w:val="22"/>
        </w:rPr>
        <w:t>vessel registry database</w:t>
      </w:r>
      <w:r w:rsidR="00F31A61">
        <w:rPr>
          <w:sz w:val="22"/>
          <w:szCs w:val="22"/>
        </w:rPr>
        <w:t xml:space="preserve"> synchronized with the Record of Fishing Vessels (RFV)</w:t>
      </w:r>
    </w:p>
    <w:p w14:paraId="39E5F749" w14:textId="4C9776C5" w:rsidR="00FB4716" w:rsidRDefault="00FB4716" w:rsidP="00FB4716">
      <w:pPr>
        <w:pStyle w:val="Default"/>
        <w:numPr>
          <w:ilvl w:val="0"/>
          <w:numId w:val="31"/>
        </w:numPr>
        <w:jc w:val="both"/>
        <w:rPr>
          <w:sz w:val="22"/>
          <w:szCs w:val="22"/>
        </w:rPr>
      </w:pPr>
      <w:r>
        <w:rPr>
          <w:sz w:val="22"/>
          <w:szCs w:val="22"/>
        </w:rPr>
        <w:t xml:space="preserve">Events and Actions – </w:t>
      </w:r>
      <w:r w:rsidR="00F31A61">
        <w:rPr>
          <w:sz w:val="22"/>
          <w:szCs w:val="22"/>
        </w:rPr>
        <w:t>used to</w:t>
      </w:r>
      <w:r>
        <w:rPr>
          <w:sz w:val="22"/>
          <w:szCs w:val="22"/>
        </w:rPr>
        <w:t xml:space="preserve"> define </w:t>
      </w:r>
      <w:r w:rsidR="00F31A61">
        <w:rPr>
          <w:sz w:val="22"/>
          <w:szCs w:val="22"/>
        </w:rPr>
        <w:t xml:space="preserve">the </w:t>
      </w:r>
      <w:r>
        <w:rPr>
          <w:sz w:val="22"/>
          <w:szCs w:val="22"/>
        </w:rPr>
        <w:t>events to be monitored</w:t>
      </w:r>
      <w:r w:rsidR="00F31A61">
        <w:rPr>
          <w:sz w:val="22"/>
          <w:szCs w:val="22"/>
        </w:rPr>
        <w:t xml:space="preserve"> and the actions to be taken when an event occurs</w:t>
      </w:r>
      <w:r w:rsidR="00A46732">
        <w:rPr>
          <w:sz w:val="22"/>
          <w:szCs w:val="22"/>
        </w:rPr>
        <w:t>;</w:t>
      </w:r>
    </w:p>
    <w:p w14:paraId="464C728D" w14:textId="5914EFA9" w:rsidR="00FB4716" w:rsidRDefault="00FB4716" w:rsidP="00FB4716">
      <w:pPr>
        <w:pStyle w:val="Default"/>
        <w:numPr>
          <w:ilvl w:val="0"/>
          <w:numId w:val="31"/>
        </w:numPr>
        <w:jc w:val="both"/>
        <w:rPr>
          <w:sz w:val="22"/>
          <w:szCs w:val="22"/>
        </w:rPr>
      </w:pPr>
      <w:r>
        <w:rPr>
          <w:sz w:val="22"/>
          <w:szCs w:val="22"/>
        </w:rPr>
        <w:t xml:space="preserve">Reports – provide </w:t>
      </w:r>
      <w:r w:rsidR="00F31A61">
        <w:rPr>
          <w:sz w:val="22"/>
          <w:szCs w:val="22"/>
        </w:rPr>
        <w:t xml:space="preserve">a </w:t>
      </w:r>
      <w:r>
        <w:rPr>
          <w:sz w:val="22"/>
          <w:szCs w:val="22"/>
        </w:rPr>
        <w:t>list of pre-programmed reports</w:t>
      </w:r>
      <w:r w:rsidR="00A46732">
        <w:rPr>
          <w:sz w:val="22"/>
          <w:szCs w:val="22"/>
        </w:rPr>
        <w:t xml:space="preserve"> for Secretariat and CCM VMS operators</w:t>
      </w:r>
      <w:r w:rsidR="0053446C">
        <w:rPr>
          <w:sz w:val="22"/>
          <w:szCs w:val="22"/>
        </w:rPr>
        <w:t xml:space="preserve"> eg. A count of position reports per day by area per month or a date range</w:t>
      </w:r>
      <w:r w:rsidR="00A46732">
        <w:rPr>
          <w:sz w:val="22"/>
          <w:szCs w:val="22"/>
        </w:rPr>
        <w:t>; and</w:t>
      </w:r>
    </w:p>
    <w:p w14:paraId="7DD36C8D" w14:textId="1BA5769D" w:rsidR="00FB4716" w:rsidRDefault="00FB4716" w:rsidP="00FB4716">
      <w:pPr>
        <w:pStyle w:val="Default"/>
        <w:numPr>
          <w:ilvl w:val="0"/>
          <w:numId w:val="31"/>
        </w:numPr>
        <w:jc w:val="both"/>
        <w:rPr>
          <w:sz w:val="22"/>
          <w:szCs w:val="22"/>
        </w:rPr>
      </w:pPr>
      <w:r>
        <w:rPr>
          <w:sz w:val="22"/>
          <w:szCs w:val="22"/>
        </w:rPr>
        <w:t xml:space="preserve">Live Map – </w:t>
      </w:r>
      <w:r w:rsidR="00F31A61">
        <w:rPr>
          <w:sz w:val="22"/>
          <w:szCs w:val="22"/>
        </w:rPr>
        <w:t xml:space="preserve">An interactive </w:t>
      </w:r>
      <w:r>
        <w:rPr>
          <w:sz w:val="22"/>
          <w:szCs w:val="22"/>
        </w:rPr>
        <w:t xml:space="preserve">map display </w:t>
      </w:r>
      <w:r w:rsidR="00F31A61">
        <w:rPr>
          <w:sz w:val="22"/>
          <w:szCs w:val="22"/>
        </w:rPr>
        <w:t xml:space="preserve">showing </w:t>
      </w:r>
      <w:r>
        <w:rPr>
          <w:sz w:val="22"/>
          <w:szCs w:val="22"/>
        </w:rPr>
        <w:t>vessels</w:t>
      </w:r>
      <w:r w:rsidR="00084561">
        <w:rPr>
          <w:sz w:val="22"/>
          <w:szCs w:val="22"/>
        </w:rPr>
        <w:t>’</w:t>
      </w:r>
      <w:r>
        <w:rPr>
          <w:sz w:val="22"/>
          <w:szCs w:val="22"/>
        </w:rPr>
        <w:t xml:space="preserve"> position </w:t>
      </w:r>
      <w:r w:rsidR="00F31A61">
        <w:rPr>
          <w:sz w:val="22"/>
          <w:szCs w:val="22"/>
        </w:rPr>
        <w:t xml:space="preserve">and zones </w:t>
      </w:r>
      <w:r>
        <w:rPr>
          <w:sz w:val="22"/>
          <w:szCs w:val="22"/>
        </w:rPr>
        <w:t>in near real-time</w:t>
      </w:r>
      <w:r w:rsidR="00A46732">
        <w:rPr>
          <w:sz w:val="22"/>
          <w:szCs w:val="22"/>
        </w:rPr>
        <w:t>.</w:t>
      </w:r>
    </w:p>
    <w:p w14:paraId="31227532" w14:textId="2020C6F4" w:rsidR="00A5414F" w:rsidRDefault="00A5414F" w:rsidP="00B067F2">
      <w:pPr>
        <w:pStyle w:val="Default"/>
        <w:spacing w:before="120" w:after="240"/>
        <w:jc w:val="both"/>
        <w:rPr>
          <w:sz w:val="22"/>
          <w:szCs w:val="22"/>
        </w:rPr>
      </w:pPr>
      <w:r>
        <w:rPr>
          <w:sz w:val="22"/>
          <w:szCs w:val="22"/>
        </w:rPr>
        <w:t>The Monitoring View is the operator</w:t>
      </w:r>
      <w:r w:rsidR="00F23C8F">
        <w:rPr>
          <w:sz w:val="22"/>
          <w:szCs w:val="22"/>
        </w:rPr>
        <w:t>’</w:t>
      </w:r>
      <w:r>
        <w:rPr>
          <w:sz w:val="22"/>
          <w:szCs w:val="22"/>
        </w:rPr>
        <w:t xml:space="preserve">s main view. All important events and alerts handled by the system are listed </w:t>
      </w:r>
      <w:r w:rsidR="00426ED2">
        <w:rPr>
          <w:sz w:val="22"/>
          <w:szCs w:val="22"/>
        </w:rPr>
        <w:t>in th</w:t>
      </w:r>
      <w:r w:rsidR="00F23C8F">
        <w:rPr>
          <w:sz w:val="22"/>
          <w:szCs w:val="22"/>
        </w:rPr>
        <w:t>is</w:t>
      </w:r>
      <w:r w:rsidR="00426ED2">
        <w:rPr>
          <w:sz w:val="22"/>
          <w:szCs w:val="22"/>
        </w:rPr>
        <w:t xml:space="preserve"> view </w:t>
      </w:r>
      <w:r>
        <w:rPr>
          <w:sz w:val="22"/>
          <w:szCs w:val="22"/>
        </w:rPr>
        <w:t>as issues</w:t>
      </w:r>
      <w:r w:rsidR="00F23C8F">
        <w:rPr>
          <w:sz w:val="22"/>
          <w:szCs w:val="22"/>
        </w:rPr>
        <w:t>.</w:t>
      </w:r>
      <w:r>
        <w:rPr>
          <w:sz w:val="22"/>
          <w:szCs w:val="22"/>
        </w:rPr>
        <w:t xml:space="preserve"> </w:t>
      </w:r>
      <w:r w:rsidR="00F23C8F">
        <w:rPr>
          <w:sz w:val="22"/>
          <w:szCs w:val="22"/>
        </w:rPr>
        <w:t>A</w:t>
      </w:r>
      <w:r>
        <w:rPr>
          <w:sz w:val="22"/>
          <w:szCs w:val="22"/>
        </w:rPr>
        <w:t xml:space="preserve">n operator can select an “Issue” to work on or </w:t>
      </w:r>
      <w:r w:rsidR="00F31A61">
        <w:rPr>
          <w:sz w:val="22"/>
          <w:szCs w:val="22"/>
        </w:rPr>
        <w:t>record</w:t>
      </w:r>
      <w:r>
        <w:rPr>
          <w:sz w:val="22"/>
          <w:szCs w:val="22"/>
        </w:rPr>
        <w:t xml:space="preserve"> actions </w:t>
      </w:r>
      <w:r w:rsidR="00F31A61">
        <w:rPr>
          <w:sz w:val="22"/>
          <w:szCs w:val="22"/>
        </w:rPr>
        <w:t xml:space="preserve">taken </w:t>
      </w:r>
      <w:r w:rsidR="00F23C8F">
        <w:rPr>
          <w:sz w:val="22"/>
          <w:szCs w:val="22"/>
        </w:rPr>
        <w:t xml:space="preserve">in </w:t>
      </w:r>
      <w:r>
        <w:rPr>
          <w:sz w:val="22"/>
          <w:szCs w:val="22"/>
        </w:rPr>
        <w:t>relat</w:t>
      </w:r>
      <w:r w:rsidR="00F23C8F">
        <w:rPr>
          <w:sz w:val="22"/>
          <w:szCs w:val="22"/>
        </w:rPr>
        <w:t>ion</w:t>
      </w:r>
      <w:r>
        <w:rPr>
          <w:sz w:val="22"/>
          <w:szCs w:val="22"/>
        </w:rPr>
        <w:t xml:space="preserve"> to the selected issue until it</w:t>
      </w:r>
      <w:r w:rsidR="00F31A61">
        <w:rPr>
          <w:sz w:val="22"/>
          <w:szCs w:val="22"/>
        </w:rPr>
        <w:t xml:space="preserve"> i</w:t>
      </w:r>
      <w:r>
        <w:rPr>
          <w:sz w:val="22"/>
          <w:szCs w:val="22"/>
        </w:rPr>
        <w:t xml:space="preserve">s closed. </w:t>
      </w:r>
    </w:p>
    <w:p w14:paraId="169714D0" w14:textId="5C458F5C" w:rsidR="003A17D9" w:rsidRDefault="003A17D9" w:rsidP="003A17D9">
      <w:pPr>
        <w:pStyle w:val="Default"/>
        <w:rPr>
          <w:sz w:val="22"/>
          <w:szCs w:val="22"/>
        </w:rPr>
      </w:pPr>
      <w:r>
        <w:rPr>
          <w:b/>
          <w:bCs/>
          <w:sz w:val="22"/>
          <w:szCs w:val="22"/>
        </w:rPr>
        <w:t xml:space="preserve">3.2 Manual Reporting </w:t>
      </w:r>
    </w:p>
    <w:p w14:paraId="59D717FE" w14:textId="73F26877" w:rsidR="000F4B5B" w:rsidRPr="00A46732" w:rsidRDefault="003A17D9" w:rsidP="00AE4B03">
      <w:pPr>
        <w:pStyle w:val="Default"/>
        <w:spacing w:before="120" w:after="240"/>
        <w:jc w:val="both"/>
        <w:rPr>
          <w:i/>
          <w:iCs/>
          <w:color w:val="FF0000"/>
          <w:sz w:val="22"/>
          <w:szCs w:val="22"/>
        </w:rPr>
      </w:pPr>
      <w:r>
        <w:rPr>
          <w:sz w:val="22"/>
          <w:szCs w:val="22"/>
        </w:rPr>
        <w:t xml:space="preserve">Vessels </w:t>
      </w:r>
      <w:r w:rsidR="00FD39B2">
        <w:rPr>
          <w:sz w:val="22"/>
          <w:szCs w:val="22"/>
        </w:rPr>
        <w:t xml:space="preserve">are expected to </w:t>
      </w:r>
      <w:r>
        <w:rPr>
          <w:sz w:val="22"/>
          <w:szCs w:val="22"/>
        </w:rPr>
        <w:t xml:space="preserve">report their positions automatically. </w:t>
      </w:r>
      <w:r w:rsidR="000F4B5B">
        <w:rPr>
          <w:sz w:val="22"/>
          <w:szCs w:val="22"/>
        </w:rPr>
        <w:t xml:space="preserve"> </w:t>
      </w:r>
      <w:r w:rsidR="00C04F04">
        <w:rPr>
          <w:sz w:val="22"/>
          <w:szCs w:val="22"/>
        </w:rPr>
        <w:t xml:space="preserve">The Commission VMS does not presently have a capability to </w:t>
      </w:r>
      <w:r w:rsidR="001965B1">
        <w:rPr>
          <w:sz w:val="22"/>
          <w:szCs w:val="22"/>
        </w:rPr>
        <w:t xml:space="preserve">automatically </w:t>
      </w:r>
      <w:r w:rsidR="00307BB7">
        <w:rPr>
          <w:sz w:val="22"/>
          <w:szCs w:val="22"/>
        </w:rPr>
        <w:t>upload</w:t>
      </w:r>
      <w:r w:rsidR="00C04F04">
        <w:rPr>
          <w:sz w:val="22"/>
          <w:szCs w:val="22"/>
        </w:rPr>
        <w:t xml:space="preserve"> manual positions </w:t>
      </w:r>
      <w:r w:rsidR="00307BB7">
        <w:rPr>
          <w:sz w:val="22"/>
          <w:szCs w:val="22"/>
        </w:rPr>
        <w:t>(eg in the case of MTU/ALC failure)</w:t>
      </w:r>
      <w:r w:rsidR="001965B1">
        <w:rPr>
          <w:sz w:val="22"/>
          <w:szCs w:val="22"/>
        </w:rPr>
        <w:t>.</w:t>
      </w:r>
      <w:r w:rsidR="001965B1" w:rsidDel="001965B1">
        <w:rPr>
          <w:sz w:val="22"/>
          <w:szCs w:val="22"/>
        </w:rPr>
        <w:t xml:space="preserve"> </w:t>
      </w:r>
      <w:r w:rsidR="00F23C8F" w:rsidRPr="000D1B08">
        <w:rPr>
          <w:i/>
          <w:iCs/>
          <w:color w:val="FF0000"/>
          <w:sz w:val="22"/>
          <w:szCs w:val="22"/>
          <w:highlight w:val="yellow"/>
        </w:rPr>
        <w:t>D</w:t>
      </w:r>
      <w:r w:rsidR="006E6E65" w:rsidRPr="000D1B08">
        <w:rPr>
          <w:i/>
          <w:iCs/>
          <w:color w:val="FF0000"/>
          <w:sz w:val="22"/>
          <w:szCs w:val="22"/>
          <w:highlight w:val="yellow"/>
        </w:rPr>
        <w:t>iscussions</w:t>
      </w:r>
      <w:r w:rsidR="00D00482" w:rsidRPr="000D1B08">
        <w:rPr>
          <w:i/>
          <w:iCs/>
          <w:color w:val="FF0000"/>
          <w:sz w:val="22"/>
          <w:szCs w:val="22"/>
          <w:highlight w:val="yellow"/>
        </w:rPr>
        <w:t xml:space="preserve"> are</w:t>
      </w:r>
      <w:r w:rsidR="006E6E65" w:rsidRPr="000D1B08">
        <w:rPr>
          <w:i/>
          <w:iCs/>
          <w:color w:val="FF0000"/>
          <w:sz w:val="22"/>
          <w:szCs w:val="22"/>
          <w:highlight w:val="yellow"/>
        </w:rPr>
        <w:t xml:space="preserve"> </w:t>
      </w:r>
      <w:r w:rsidR="001965B1" w:rsidRPr="000D1B08">
        <w:rPr>
          <w:i/>
          <w:iCs/>
          <w:color w:val="FF0000"/>
          <w:sz w:val="22"/>
          <w:szCs w:val="22"/>
          <w:highlight w:val="yellow"/>
        </w:rPr>
        <w:t>underway</w:t>
      </w:r>
      <w:r w:rsidR="006E6E65" w:rsidRPr="000D1B08">
        <w:rPr>
          <w:i/>
          <w:iCs/>
          <w:color w:val="FF0000"/>
          <w:sz w:val="22"/>
          <w:szCs w:val="22"/>
          <w:highlight w:val="yellow"/>
        </w:rPr>
        <w:t xml:space="preserve"> with TrackWell on </w:t>
      </w:r>
      <w:r w:rsidR="001965B1" w:rsidRPr="000D1B08">
        <w:rPr>
          <w:i/>
          <w:iCs/>
          <w:color w:val="FF0000"/>
          <w:sz w:val="22"/>
          <w:szCs w:val="22"/>
          <w:highlight w:val="yellow"/>
        </w:rPr>
        <w:t>enabling a facility for CCMs</w:t>
      </w:r>
      <w:r w:rsidR="00901081" w:rsidRPr="000D1B08">
        <w:rPr>
          <w:i/>
          <w:iCs/>
          <w:color w:val="FF0000"/>
          <w:sz w:val="22"/>
          <w:szCs w:val="22"/>
          <w:highlight w:val="yellow"/>
        </w:rPr>
        <w:t>’ vessels</w:t>
      </w:r>
      <w:r w:rsidR="001965B1" w:rsidRPr="000D1B08">
        <w:rPr>
          <w:i/>
          <w:iCs/>
          <w:color w:val="FF0000"/>
          <w:sz w:val="22"/>
          <w:szCs w:val="22"/>
          <w:highlight w:val="yellow"/>
        </w:rPr>
        <w:t xml:space="preserve"> to </w:t>
      </w:r>
      <w:r w:rsidR="001965B1" w:rsidRPr="00ED510C">
        <w:rPr>
          <w:i/>
          <w:iCs/>
          <w:color w:val="FF0000"/>
          <w:sz w:val="22"/>
          <w:szCs w:val="22"/>
          <w:highlight w:val="yellow"/>
        </w:rPr>
        <w:t xml:space="preserve">submit manual position reports to the </w:t>
      </w:r>
      <w:r w:rsidR="00FD39B2" w:rsidRPr="00ED510C">
        <w:rPr>
          <w:i/>
          <w:iCs/>
          <w:color w:val="FF0000"/>
          <w:sz w:val="22"/>
          <w:szCs w:val="22"/>
          <w:highlight w:val="yellow"/>
        </w:rPr>
        <w:t>Commission</w:t>
      </w:r>
      <w:r w:rsidR="001965B1" w:rsidRPr="00ED510C">
        <w:rPr>
          <w:i/>
          <w:iCs/>
          <w:color w:val="FF0000"/>
          <w:sz w:val="22"/>
          <w:szCs w:val="22"/>
          <w:highlight w:val="yellow"/>
        </w:rPr>
        <w:t xml:space="preserve"> VMS via email</w:t>
      </w:r>
      <w:r w:rsidR="006E6E65" w:rsidRPr="00ED510C">
        <w:rPr>
          <w:i/>
          <w:iCs/>
          <w:color w:val="FF0000"/>
          <w:sz w:val="22"/>
          <w:szCs w:val="22"/>
          <w:highlight w:val="yellow"/>
        </w:rPr>
        <w:t>.</w:t>
      </w:r>
      <w:r w:rsidR="00D00482" w:rsidRPr="00ED510C">
        <w:rPr>
          <w:i/>
          <w:iCs/>
          <w:color w:val="FF0000"/>
          <w:sz w:val="22"/>
          <w:szCs w:val="22"/>
          <w:highlight w:val="yellow"/>
        </w:rPr>
        <w:t xml:space="preserve">  Updates are expected prior to TCC17.</w:t>
      </w:r>
      <w:r w:rsidR="00D00482" w:rsidRPr="00A46732">
        <w:rPr>
          <w:i/>
          <w:iCs/>
          <w:color w:val="FF0000"/>
          <w:sz w:val="22"/>
          <w:szCs w:val="22"/>
        </w:rPr>
        <w:t xml:space="preserve"> </w:t>
      </w:r>
    </w:p>
    <w:p w14:paraId="2303DAA8" w14:textId="6AA0E2C1" w:rsidR="006E6E65" w:rsidRPr="00720709" w:rsidRDefault="006E6E65" w:rsidP="00720709">
      <w:pPr>
        <w:spacing w:after="0"/>
        <w:rPr>
          <w:rFonts w:ascii="Times New Roman" w:hAnsi="Times New Roman" w:cs="Times New Roman"/>
          <w:b/>
          <w:bCs/>
          <w:color w:val="FF0000"/>
        </w:rPr>
      </w:pPr>
      <w:r w:rsidRPr="00720709">
        <w:rPr>
          <w:rFonts w:ascii="Times New Roman" w:hAnsi="Times New Roman" w:cs="Times New Roman"/>
          <w:b/>
          <w:bCs/>
          <w:color w:val="FF0000"/>
        </w:rPr>
        <w:t>3.</w:t>
      </w:r>
      <w:r w:rsidR="00A5414F" w:rsidRPr="00720709">
        <w:rPr>
          <w:rFonts w:ascii="Times New Roman" w:hAnsi="Times New Roman" w:cs="Times New Roman"/>
          <w:b/>
          <w:bCs/>
          <w:color w:val="FF0000"/>
        </w:rPr>
        <w:t>3</w:t>
      </w:r>
      <w:r w:rsidRPr="00720709">
        <w:rPr>
          <w:rFonts w:ascii="Times New Roman" w:hAnsi="Times New Roman" w:cs="Times New Roman"/>
          <w:b/>
          <w:bCs/>
          <w:color w:val="FF0000"/>
        </w:rPr>
        <w:t xml:space="preserve"> VMS Reporting Status Tool (VRST)</w:t>
      </w:r>
    </w:p>
    <w:p w14:paraId="65E82AC8" w14:textId="2975C559" w:rsidR="006E6E65" w:rsidRPr="00720709" w:rsidRDefault="00A818D5" w:rsidP="00720709">
      <w:pPr>
        <w:pStyle w:val="Default"/>
        <w:spacing w:before="120" w:after="240"/>
        <w:jc w:val="both"/>
        <w:rPr>
          <w:color w:val="FF0000"/>
          <w:sz w:val="22"/>
          <w:szCs w:val="22"/>
        </w:rPr>
      </w:pPr>
      <w:r w:rsidRPr="00720709">
        <w:rPr>
          <w:color w:val="FF0000"/>
          <w:sz w:val="22"/>
          <w:szCs w:val="22"/>
        </w:rPr>
        <w:t>Since 2020</w:t>
      </w:r>
      <w:r w:rsidR="006E6E65" w:rsidRPr="00720709">
        <w:rPr>
          <w:color w:val="FF0000"/>
          <w:sz w:val="22"/>
          <w:szCs w:val="22"/>
        </w:rPr>
        <w:t>, through the development of the VMS Reporting Status Tool (VRST), the Secretariat provide</w:t>
      </w:r>
      <w:r w:rsidRPr="00720709">
        <w:rPr>
          <w:color w:val="FF0000"/>
          <w:sz w:val="22"/>
          <w:szCs w:val="22"/>
        </w:rPr>
        <w:t xml:space="preserve">s </w:t>
      </w:r>
      <w:r w:rsidR="006E6E65" w:rsidRPr="00720709">
        <w:rPr>
          <w:color w:val="FF0000"/>
          <w:sz w:val="22"/>
          <w:szCs w:val="22"/>
        </w:rPr>
        <w:t>a fully automated report for each CCM to review</w:t>
      </w:r>
      <w:r w:rsidR="001965B1" w:rsidRPr="00720709">
        <w:rPr>
          <w:color w:val="FF0000"/>
          <w:sz w:val="22"/>
          <w:szCs w:val="22"/>
        </w:rPr>
        <w:t>,</w:t>
      </w:r>
      <w:r w:rsidR="006E6E65" w:rsidRPr="00720709">
        <w:rPr>
          <w:color w:val="FF0000"/>
          <w:sz w:val="22"/>
          <w:szCs w:val="22"/>
        </w:rPr>
        <w:t xml:space="preserve"> in more detail, the reporting status</w:t>
      </w:r>
      <w:r w:rsidR="00A5414F" w:rsidRPr="00720709">
        <w:rPr>
          <w:color w:val="FF0000"/>
          <w:sz w:val="22"/>
          <w:szCs w:val="22"/>
        </w:rPr>
        <w:t xml:space="preserve"> </w:t>
      </w:r>
      <w:r w:rsidR="006E6E65" w:rsidRPr="00720709">
        <w:rPr>
          <w:color w:val="FF0000"/>
          <w:sz w:val="22"/>
          <w:szCs w:val="22"/>
        </w:rPr>
        <w:t>for all their vessels</w:t>
      </w:r>
      <w:r w:rsidR="00DC7732" w:rsidRPr="00720709">
        <w:rPr>
          <w:color w:val="FF0000"/>
          <w:sz w:val="22"/>
          <w:szCs w:val="22"/>
        </w:rPr>
        <w:t xml:space="preserve">. </w:t>
      </w:r>
      <w:r w:rsidR="00A5414F" w:rsidRPr="00720709">
        <w:rPr>
          <w:color w:val="FF0000"/>
          <w:sz w:val="22"/>
          <w:szCs w:val="22"/>
        </w:rPr>
        <w:t xml:space="preserve">The reporting status </w:t>
      </w:r>
      <w:r w:rsidR="00DC7732" w:rsidRPr="00720709">
        <w:rPr>
          <w:color w:val="FF0000"/>
          <w:sz w:val="22"/>
          <w:szCs w:val="22"/>
        </w:rPr>
        <w:t>provides</w:t>
      </w:r>
      <w:r w:rsidR="00A5414F" w:rsidRPr="00720709">
        <w:rPr>
          <w:color w:val="FF0000"/>
          <w:sz w:val="22"/>
          <w:szCs w:val="22"/>
        </w:rPr>
        <w:t xml:space="preserve"> a daily snapshot of whether</w:t>
      </w:r>
      <w:r w:rsidR="00677CCE" w:rsidRPr="006824D5">
        <w:rPr>
          <w:rStyle w:val="FootnoteReference"/>
          <w:b/>
          <w:bCs/>
          <w:color w:val="FF0000"/>
          <w:sz w:val="22"/>
          <w:szCs w:val="22"/>
        </w:rPr>
        <w:footnoteReference w:id="1"/>
      </w:r>
      <w:r w:rsidR="00A5414F" w:rsidRPr="00720709">
        <w:rPr>
          <w:color w:val="FF0000"/>
          <w:sz w:val="22"/>
          <w:szCs w:val="22"/>
        </w:rPr>
        <w:t xml:space="preserve"> each vessel on the </w:t>
      </w:r>
      <w:r w:rsidR="00720709" w:rsidRPr="00720709">
        <w:rPr>
          <w:color w:val="FF0000"/>
          <w:sz w:val="22"/>
          <w:szCs w:val="22"/>
        </w:rPr>
        <w:t>RFV</w:t>
      </w:r>
      <w:r w:rsidR="00A5414F" w:rsidRPr="00720709">
        <w:rPr>
          <w:color w:val="FF0000"/>
          <w:sz w:val="22"/>
          <w:szCs w:val="22"/>
        </w:rPr>
        <w:t xml:space="preserve"> is meeting its Commission VMS requirements</w:t>
      </w:r>
      <w:r w:rsidR="00F23C8F" w:rsidRPr="00720709">
        <w:rPr>
          <w:color w:val="FF0000"/>
          <w:sz w:val="22"/>
          <w:szCs w:val="22"/>
        </w:rPr>
        <w:t>. These requirements are met</w:t>
      </w:r>
      <w:r w:rsidR="00DC7732" w:rsidRPr="00720709">
        <w:rPr>
          <w:color w:val="FF0000"/>
          <w:sz w:val="22"/>
          <w:szCs w:val="22"/>
        </w:rPr>
        <w:t xml:space="preserve"> </w:t>
      </w:r>
      <w:r w:rsidR="00F23C8F" w:rsidRPr="00720709">
        <w:rPr>
          <w:color w:val="FF0000"/>
          <w:sz w:val="22"/>
          <w:szCs w:val="22"/>
        </w:rPr>
        <w:t xml:space="preserve">by direct reporting to the Commission VMS or </w:t>
      </w:r>
      <w:r w:rsidR="00A5414F" w:rsidRPr="00720709">
        <w:rPr>
          <w:color w:val="FF0000"/>
          <w:sz w:val="22"/>
          <w:szCs w:val="22"/>
        </w:rPr>
        <w:t xml:space="preserve">through </w:t>
      </w:r>
      <w:r w:rsidR="00F23C8F" w:rsidRPr="00720709">
        <w:rPr>
          <w:color w:val="FF0000"/>
          <w:sz w:val="22"/>
          <w:szCs w:val="22"/>
        </w:rPr>
        <w:t xml:space="preserve">reporting via </w:t>
      </w:r>
      <w:r w:rsidR="00A5414F" w:rsidRPr="00720709">
        <w:rPr>
          <w:color w:val="FF0000"/>
          <w:sz w:val="22"/>
          <w:szCs w:val="22"/>
        </w:rPr>
        <w:t>the FFA VMS (based on FFA Good Standing List)</w:t>
      </w:r>
      <w:r w:rsidR="00F23C8F" w:rsidRPr="00720709">
        <w:rPr>
          <w:color w:val="FF0000"/>
          <w:sz w:val="22"/>
          <w:szCs w:val="22"/>
        </w:rPr>
        <w:t xml:space="preserve">. </w:t>
      </w:r>
      <w:r w:rsidR="005659CC">
        <w:rPr>
          <w:color w:val="FF0000"/>
          <w:sz w:val="22"/>
          <w:szCs w:val="22"/>
        </w:rPr>
        <w:t>For</w:t>
      </w:r>
      <w:r w:rsidR="00F23C8F" w:rsidRPr="00720709">
        <w:rPr>
          <w:color w:val="FF0000"/>
          <w:sz w:val="22"/>
          <w:szCs w:val="22"/>
        </w:rPr>
        <w:t xml:space="preserve"> </w:t>
      </w:r>
      <w:r w:rsidR="005659CC">
        <w:rPr>
          <w:color w:val="FF0000"/>
          <w:sz w:val="22"/>
          <w:szCs w:val="22"/>
        </w:rPr>
        <w:t xml:space="preserve">any vessel </w:t>
      </w:r>
      <w:r w:rsidR="00A5414F" w:rsidRPr="00720709">
        <w:rPr>
          <w:color w:val="FF0000"/>
          <w:sz w:val="22"/>
          <w:szCs w:val="22"/>
        </w:rPr>
        <w:t>not</w:t>
      </w:r>
      <w:r w:rsidR="00F23C8F" w:rsidRPr="00720709">
        <w:rPr>
          <w:color w:val="FF0000"/>
          <w:sz w:val="22"/>
          <w:szCs w:val="22"/>
        </w:rPr>
        <w:t xml:space="preserve"> reporting</w:t>
      </w:r>
      <w:r w:rsidR="00DC7732" w:rsidRPr="00720709">
        <w:rPr>
          <w:color w:val="FF0000"/>
          <w:sz w:val="22"/>
          <w:szCs w:val="22"/>
        </w:rPr>
        <w:t>,</w:t>
      </w:r>
      <w:r w:rsidR="00A5414F" w:rsidRPr="00720709">
        <w:rPr>
          <w:color w:val="FF0000"/>
          <w:sz w:val="22"/>
          <w:szCs w:val="22"/>
        </w:rPr>
        <w:t xml:space="preserve"> </w:t>
      </w:r>
      <w:r w:rsidR="00F23C8F" w:rsidRPr="00720709">
        <w:rPr>
          <w:color w:val="FF0000"/>
          <w:sz w:val="22"/>
          <w:szCs w:val="22"/>
        </w:rPr>
        <w:t xml:space="preserve">the daily snapshot </w:t>
      </w:r>
      <w:r w:rsidR="00263AF5">
        <w:rPr>
          <w:color w:val="FF0000"/>
          <w:sz w:val="22"/>
          <w:szCs w:val="22"/>
        </w:rPr>
        <w:t>should assist to indicate</w:t>
      </w:r>
      <w:r w:rsidR="00F23C8F" w:rsidRPr="00720709">
        <w:rPr>
          <w:color w:val="FF0000"/>
          <w:sz w:val="22"/>
          <w:szCs w:val="22"/>
        </w:rPr>
        <w:t xml:space="preserve"> </w:t>
      </w:r>
      <w:r w:rsidR="00A5414F" w:rsidRPr="00720709">
        <w:rPr>
          <w:color w:val="FF0000"/>
          <w:sz w:val="22"/>
          <w:szCs w:val="22"/>
        </w:rPr>
        <w:t xml:space="preserve">whether WCPFC has completed the necessary steps to activate </w:t>
      </w:r>
      <w:r w:rsidR="005659CC">
        <w:rPr>
          <w:color w:val="FF0000"/>
          <w:sz w:val="22"/>
          <w:szCs w:val="22"/>
        </w:rPr>
        <w:t>it</w:t>
      </w:r>
      <w:r w:rsidR="00A5414F" w:rsidRPr="00720709">
        <w:rPr>
          <w:color w:val="FF0000"/>
          <w:sz w:val="22"/>
          <w:szCs w:val="22"/>
        </w:rPr>
        <w:t>s MTU to report to the Commission VMS, and if so</w:t>
      </w:r>
      <w:r w:rsidR="005659CC">
        <w:rPr>
          <w:color w:val="FF0000"/>
          <w:sz w:val="22"/>
          <w:szCs w:val="22"/>
        </w:rPr>
        <w:t>,</w:t>
      </w:r>
      <w:r w:rsidR="00A5414F" w:rsidRPr="00720709">
        <w:rPr>
          <w:color w:val="FF0000"/>
          <w:sz w:val="22"/>
          <w:szCs w:val="22"/>
        </w:rPr>
        <w:t xml:space="preserve"> </w:t>
      </w:r>
      <w:r w:rsidR="00C87FC5" w:rsidRPr="00720709">
        <w:rPr>
          <w:color w:val="FF0000"/>
          <w:sz w:val="22"/>
          <w:szCs w:val="22"/>
        </w:rPr>
        <w:t xml:space="preserve">the VRST </w:t>
      </w:r>
      <w:r w:rsidR="00A5414F" w:rsidRPr="00720709">
        <w:rPr>
          <w:color w:val="FF0000"/>
          <w:sz w:val="22"/>
          <w:szCs w:val="22"/>
        </w:rPr>
        <w:t>provide</w:t>
      </w:r>
      <w:r w:rsidR="00C87FC5" w:rsidRPr="00720709">
        <w:rPr>
          <w:color w:val="FF0000"/>
          <w:sz w:val="22"/>
          <w:szCs w:val="22"/>
        </w:rPr>
        <w:t>s</w:t>
      </w:r>
      <w:r w:rsidR="00A5414F" w:rsidRPr="00720709">
        <w:rPr>
          <w:color w:val="FF0000"/>
          <w:sz w:val="22"/>
          <w:szCs w:val="22"/>
        </w:rPr>
        <w:t xml:space="preserve"> a generic </w:t>
      </w:r>
      <w:r w:rsidR="00A55101">
        <w:rPr>
          <w:color w:val="FF0000"/>
          <w:sz w:val="22"/>
          <w:szCs w:val="22"/>
        </w:rPr>
        <w:t xml:space="preserve">current </w:t>
      </w:r>
      <w:r w:rsidR="00A5414F" w:rsidRPr="00720709">
        <w:rPr>
          <w:color w:val="FF0000"/>
          <w:sz w:val="22"/>
          <w:szCs w:val="22"/>
        </w:rPr>
        <w:t xml:space="preserve">vessel status </w:t>
      </w:r>
      <w:r w:rsidR="00A55101">
        <w:rPr>
          <w:color w:val="FF0000"/>
          <w:sz w:val="22"/>
          <w:szCs w:val="22"/>
        </w:rPr>
        <w:t xml:space="preserve">(e.g., “OK” or “STOP”) </w:t>
      </w:r>
      <w:r w:rsidR="00A5414F" w:rsidRPr="00720709">
        <w:rPr>
          <w:color w:val="FF0000"/>
          <w:sz w:val="22"/>
          <w:szCs w:val="22"/>
        </w:rPr>
        <w:t>for each of their vessels and a daily VMS-reporting status (how many position reports are transmitted by each vessel each day for the past 14 days).</w:t>
      </w:r>
      <w:r w:rsidR="00DC7732" w:rsidRPr="00720709">
        <w:rPr>
          <w:color w:val="FF0000"/>
          <w:sz w:val="22"/>
          <w:szCs w:val="22"/>
        </w:rPr>
        <w:t xml:space="preserve"> The data can be exported to a file in CSV format for each report.  </w:t>
      </w:r>
    </w:p>
    <w:p w14:paraId="16BE2D00" w14:textId="2620A560" w:rsidR="006E6E65" w:rsidRPr="00720709" w:rsidRDefault="006E6E65" w:rsidP="006E6E65">
      <w:pPr>
        <w:pStyle w:val="NormalWeb"/>
        <w:jc w:val="both"/>
        <w:rPr>
          <w:color w:val="FF0000"/>
          <w:sz w:val="22"/>
          <w:szCs w:val="22"/>
        </w:rPr>
      </w:pPr>
      <w:r w:rsidRPr="00720709">
        <w:rPr>
          <w:color w:val="FF0000"/>
          <w:sz w:val="22"/>
          <w:szCs w:val="22"/>
        </w:rPr>
        <w:t xml:space="preserve">The VRST was enhanced in 2021 giving CCMs the ability to update VRST data </w:t>
      </w:r>
      <w:r w:rsidR="00263AF5">
        <w:rPr>
          <w:color w:val="FF0000"/>
          <w:sz w:val="22"/>
          <w:szCs w:val="22"/>
        </w:rPr>
        <w:t>to inform the</w:t>
      </w:r>
      <w:r w:rsidRPr="00720709">
        <w:rPr>
          <w:color w:val="FF0000"/>
          <w:sz w:val="22"/>
          <w:szCs w:val="22"/>
        </w:rPr>
        <w:t xml:space="preserve"> status for non-reporting vessels. </w:t>
      </w:r>
    </w:p>
    <w:p w14:paraId="365CF907" w14:textId="6D95363B" w:rsidR="003A17D9" w:rsidRDefault="003A17D9" w:rsidP="003A17D9">
      <w:pPr>
        <w:pStyle w:val="Default"/>
        <w:spacing w:before="240" w:after="240"/>
        <w:rPr>
          <w:b/>
          <w:bCs/>
          <w:sz w:val="28"/>
          <w:szCs w:val="28"/>
        </w:rPr>
      </w:pPr>
      <w:r w:rsidRPr="00AE4B03">
        <w:rPr>
          <w:b/>
          <w:bCs/>
          <w:sz w:val="28"/>
          <w:szCs w:val="28"/>
        </w:rPr>
        <w:t xml:space="preserve">4. Operational Procedures </w:t>
      </w:r>
    </w:p>
    <w:p w14:paraId="6D88A235" w14:textId="1A685E6F" w:rsidR="00D428B4" w:rsidRPr="00720709" w:rsidRDefault="00D428B4" w:rsidP="00B067F2">
      <w:pPr>
        <w:pStyle w:val="Default"/>
        <w:rPr>
          <w:color w:val="FF0000"/>
          <w:sz w:val="22"/>
          <w:szCs w:val="22"/>
        </w:rPr>
      </w:pPr>
      <w:r w:rsidRPr="00720709">
        <w:rPr>
          <w:color w:val="FF0000"/>
          <w:sz w:val="22"/>
          <w:szCs w:val="22"/>
        </w:rPr>
        <w:t>This section contains ten (10) subsections:</w:t>
      </w:r>
    </w:p>
    <w:p w14:paraId="5AFEA9A1" w14:textId="01052A5E" w:rsidR="00D428B4" w:rsidRPr="00720709" w:rsidRDefault="00D428B4" w:rsidP="00D428B4">
      <w:pPr>
        <w:pStyle w:val="Default"/>
        <w:numPr>
          <w:ilvl w:val="0"/>
          <w:numId w:val="38"/>
        </w:numPr>
        <w:rPr>
          <w:color w:val="FF0000"/>
          <w:sz w:val="22"/>
          <w:szCs w:val="22"/>
        </w:rPr>
      </w:pPr>
      <w:r w:rsidRPr="00720709">
        <w:rPr>
          <w:color w:val="FF0000"/>
          <w:sz w:val="22"/>
          <w:szCs w:val="22"/>
        </w:rPr>
        <w:t xml:space="preserve">Trackwell </w:t>
      </w:r>
      <w:r w:rsidR="00D37A6F" w:rsidRPr="00720709">
        <w:rPr>
          <w:color w:val="FF0000"/>
          <w:sz w:val="22"/>
          <w:szCs w:val="22"/>
        </w:rPr>
        <w:t xml:space="preserve">- </w:t>
      </w:r>
      <w:r w:rsidRPr="00720709">
        <w:rPr>
          <w:color w:val="FF0000"/>
          <w:sz w:val="22"/>
          <w:szCs w:val="22"/>
        </w:rPr>
        <w:t>VMS Client Tool</w:t>
      </w:r>
      <w:r w:rsidR="00720709" w:rsidRPr="00720709">
        <w:rPr>
          <w:color w:val="FF0000"/>
          <w:sz w:val="22"/>
          <w:szCs w:val="22"/>
        </w:rPr>
        <w:t>;</w:t>
      </w:r>
    </w:p>
    <w:p w14:paraId="312B96C5" w14:textId="6A517ABA" w:rsidR="00D428B4" w:rsidRPr="00720709" w:rsidRDefault="00D428B4" w:rsidP="00D428B4">
      <w:pPr>
        <w:pStyle w:val="Default"/>
        <w:numPr>
          <w:ilvl w:val="0"/>
          <w:numId w:val="38"/>
        </w:numPr>
        <w:rPr>
          <w:color w:val="FF0000"/>
          <w:sz w:val="22"/>
          <w:szCs w:val="22"/>
        </w:rPr>
      </w:pPr>
      <w:r w:rsidRPr="00720709">
        <w:rPr>
          <w:color w:val="FF0000"/>
          <w:sz w:val="22"/>
          <w:szCs w:val="22"/>
        </w:rPr>
        <w:t>Vessel Tracking Data to be submitted by CCMs (VTAF)</w:t>
      </w:r>
      <w:r w:rsidR="00720709" w:rsidRPr="00720709">
        <w:rPr>
          <w:color w:val="FF0000"/>
          <w:sz w:val="22"/>
          <w:szCs w:val="22"/>
        </w:rPr>
        <w:t>;</w:t>
      </w:r>
    </w:p>
    <w:p w14:paraId="01BFB7E3" w14:textId="3D251B2E" w:rsidR="00D428B4" w:rsidRPr="00720709" w:rsidRDefault="00D428B4" w:rsidP="00D428B4">
      <w:pPr>
        <w:pStyle w:val="Default"/>
        <w:numPr>
          <w:ilvl w:val="0"/>
          <w:numId w:val="38"/>
        </w:numPr>
        <w:rPr>
          <w:color w:val="FF0000"/>
          <w:sz w:val="22"/>
          <w:szCs w:val="22"/>
        </w:rPr>
      </w:pPr>
      <w:r w:rsidRPr="00720709">
        <w:rPr>
          <w:color w:val="FF0000"/>
          <w:sz w:val="22"/>
          <w:szCs w:val="22"/>
        </w:rPr>
        <w:t>MTU/ALC Activation Procedure for WCPFC VMS</w:t>
      </w:r>
      <w:r w:rsidR="00720709" w:rsidRPr="00720709">
        <w:rPr>
          <w:color w:val="FF0000"/>
          <w:sz w:val="22"/>
          <w:szCs w:val="22"/>
        </w:rPr>
        <w:t>;</w:t>
      </w:r>
    </w:p>
    <w:p w14:paraId="6CC57510" w14:textId="599CEAEB" w:rsidR="00733358" w:rsidRPr="00720709" w:rsidRDefault="00733358" w:rsidP="00D428B4">
      <w:pPr>
        <w:pStyle w:val="Default"/>
        <w:numPr>
          <w:ilvl w:val="0"/>
          <w:numId w:val="38"/>
        </w:numPr>
        <w:rPr>
          <w:color w:val="FF0000"/>
          <w:sz w:val="22"/>
          <w:szCs w:val="22"/>
        </w:rPr>
      </w:pPr>
      <w:r w:rsidRPr="00720709">
        <w:rPr>
          <w:color w:val="FF0000"/>
          <w:sz w:val="22"/>
          <w:szCs w:val="22"/>
        </w:rPr>
        <w:t>VMS Reporting Status Tool (VRST)</w:t>
      </w:r>
      <w:r w:rsidR="00720709" w:rsidRPr="00720709">
        <w:rPr>
          <w:color w:val="FF0000"/>
          <w:sz w:val="22"/>
          <w:szCs w:val="22"/>
        </w:rPr>
        <w:t>;</w:t>
      </w:r>
    </w:p>
    <w:p w14:paraId="150031C5" w14:textId="2F1744E2" w:rsidR="00D428B4" w:rsidRPr="00720709" w:rsidRDefault="00D37A6F" w:rsidP="00D428B4">
      <w:pPr>
        <w:pStyle w:val="Default"/>
        <w:numPr>
          <w:ilvl w:val="0"/>
          <w:numId w:val="38"/>
        </w:numPr>
        <w:rPr>
          <w:color w:val="FF0000"/>
          <w:sz w:val="22"/>
          <w:szCs w:val="22"/>
        </w:rPr>
      </w:pPr>
      <w:r w:rsidRPr="00720709">
        <w:rPr>
          <w:color w:val="FF0000"/>
          <w:sz w:val="22"/>
          <w:szCs w:val="22"/>
        </w:rPr>
        <w:t>Manual Reporting</w:t>
      </w:r>
      <w:r w:rsidR="00720709" w:rsidRPr="00720709">
        <w:rPr>
          <w:color w:val="FF0000"/>
          <w:sz w:val="22"/>
          <w:szCs w:val="22"/>
        </w:rPr>
        <w:t>;</w:t>
      </w:r>
    </w:p>
    <w:p w14:paraId="0C9DBE5D" w14:textId="29514400" w:rsidR="00D37A6F" w:rsidRPr="00720709" w:rsidRDefault="00D37A6F" w:rsidP="00D37A6F">
      <w:pPr>
        <w:pStyle w:val="Default"/>
        <w:numPr>
          <w:ilvl w:val="0"/>
          <w:numId w:val="38"/>
        </w:numPr>
        <w:rPr>
          <w:color w:val="FF0000"/>
          <w:sz w:val="22"/>
          <w:szCs w:val="22"/>
        </w:rPr>
      </w:pPr>
      <w:r w:rsidRPr="00720709">
        <w:rPr>
          <w:color w:val="FF0000"/>
          <w:sz w:val="22"/>
          <w:szCs w:val="22"/>
        </w:rPr>
        <w:t>Routine Reports from the Secretariat on VMS reporting anomalies and WCPFC VMS</w:t>
      </w:r>
      <w:r w:rsidR="00720709" w:rsidRPr="00720709">
        <w:rPr>
          <w:color w:val="FF0000"/>
          <w:sz w:val="22"/>
          <w:szCs w:val="22"/>
        </w:rPr>
        <w:t>;</w:t>
      </w:r>
    </w:p>
    <w:p w14:paraId="6DD3926B" w14:textId="39C8BB2F" w:rsidR="00D37A6F" w:rsidRPr="00720709" w:rsidRDefault="00D37A6F" w:rsidP="00D428B4">
      <w:pPr>
        <w:pStyle w:val="Default"/>
        <w:numPr>
          <w:ilvl w:val="0"/>
          <w:numId w:val="38"/>
        </w:numPr>
        <w:rPr>
          <w:color w:val="FF0000"/>
          <w:sz w:val="22"/>
          <w:szCs w:val="22"/>
        </w:rPr>
      </w:pPr>
      <w:r w:rsidRPr="00720709">
        <w:rPr>
          <w:color w:val="FF0000"/>
          <w:sz w:val="22"/>
          <w:szCs w:val="22"/>
        </w:rPr>
        <w:t>Secretariat processes to identify and follow-up on VMS reporting issues</w:t>
      </w:r>
      <w:r w:rsidR="00720709" w:rsidRPr="00720709">
        <w:rPr>
          <w:color w:val="FF0000"/>
          <w:sz w:val="22"/>
          <w:szCs w:val="22"/>
        </w:rPr>
        <w:t>;</w:t>
      </w:r>
    </w:p>
    <w:p w14:paraId="026F255E" w14:textId="1F02AA72" w:rsidR="00D37A6F" w:rsidRPr="00720709" w:rsidRDefault="00D37A6F" w:rsidP="00D428B4">
      <w:pPr>
        <w:pStyle w:val="Default"/>
        <w:numPr>
          <w:ilvl w:val="0"/>
          <w:numId w:val="38"/>
        </w:numPr>
        <w:rPr>
          <w:color w:val="FF0000"/>
          <w:sz w:val="22"/>
          <w:szCs w:val="22"/>
        </w:rPr>
      </w:pPr>
      <w:r w:rsidRPr="00720709">
        <w:rPr>
          <w:color w:val="FF0000"/>
          <w:sz w:val="22"/>
          <w:szCs w:val="22"/>
        </w:rPr>
        <w:t>Proposals for Inclusion of Additional ALC makes and models on the Approved MLC/ALC List</w:t>
      </w:r>
      <w:r w:rsidR="00720709" w:rsidRPr="00720709">
        <w:rPr>
          <w:color w:val="FF0000"/>
          <w:sz w:val="22"/>
          <w:szCs w:val="22"/>
        </w:rPr>
        <w:t>;</w:t>
      </w:r>
    </w:p>
    <w:p w14:paraId="2C262E60" w14:textId="0DFED9C2" w:rsidR="00D37A6F" w:rsidRPr="00720709" w:rsidRDefault="00D37A6F" w:rsidP="00D428B4">
      <w:pPr>
        <w:pStyle w:val="Default"/>
        <w:numPr>
          <w:ilvl w:val="0"/>
          <w:numId w:val="38"/>
        </w:numPr>
        <w:rPr>
          <w:color w:val="FF0000"/>
          <w:sz w:val="22"/>
          <w:szCs w:val="22"/>
        </w:rPr>
      </w:pPr>
      <w:r w:rsidRPr="00720709">
        <w:rPr>
          <w:color w:val="FF0000"/>
          <w:sz w:val="22"/>
          <w:szCs w:val="22"/>
        </w:rPr>
        <w:t>Removal of ALC/MTU from the Approved ALC/MTU List</w:t>
      </w:r>
      <w:r w:rsidR="00720709" w:rsidRPr="00720709">
        <w:rPr>
          <w:color w:val="FF0000"/>
          <w:sz w:val="22"/>
          <w:szCs w:val="22"/>
        </w:rPr>
        <w:t>; and</w:t>
      </w:r>
    </w:p>
    <w:p w14:paraId="6DF0EF38" w14:textId="1079AFA6" w:rsidR="00D37A6F" w:rsidRPr="00720709" w:rsidRDefault="00D37A6F" w:rsidP="00D428B4">
      <w:pPr>
        <w:pStyle w:val="Default"/>
        <w:numPr>
          <w:ilvl w:val="0"/>
          <w:numId w:val="38"/>
        </w:numPr>
        <w:rPr>
          <w:color w:val="FF0000"/>
          <w:sz w:val="22"/>
          <w:szCs w:val="22"/>
        </w:rPr>
      </w:pPr>
      <w:r w:rsidRPr="00720709">
        <w:rPr>
          <w:color w:val="FF0000"/>
          <w:sz w:val="22"/>
          <w:szCs w:val="22"/>
        </w:rPr>
        <w:t>Commission VMS Helpdesk</w:t>
      </w:r>
      <w:r w:rsidR="00720709" w:rsidRPr="00720709">
        <w:rPr>
          <w:color w:val="FF0000"/>
          <w:sz w:val="22"/>
          <w:szCs w:val="22"/>
        </w:rPr>
        <w:t>.</w:t>
      </w:r>
    </w:p>
    <w:p w14:paraId="32FC6692" w14:textId="55F2B35C" w:rsidR="00D428B4" w:rsidRDefault="00D428B4" w:rsidP="00D428B4">
      <w:pPr>
        <w:pStyle w:val="Default"/>
        <w:rPr>
          <w:sz w:val="22"/>
          <w:szCs w:val="22"/>
        </w:rPr>
      </w:pPr>
    </w:p>
    <w:p w14:paraId="523F18DA" w14:textId="1AC61F11" w:rsidR="003A17D9" w:rsidRDefault="003A17D9" w:rsidP="003A17D9">
      <w:pPr>
        <w:pStyle w:val="Default"/>
        <w:rPr>
          <w:sz w:val="22"/>
          <w:szCs w:val="22"/>
        </w:rPr>
      </w:pPr>
      <w:r>
        <w:rPr>
          <w:b/>
          <w:bCs/>
          <w:sz w:val="22"/>
          <w:szCs w:val="22"/>
        </w:rPr>
        <w:t>4.</w:t>
      </w:r>
      <w:r w:rsidR="00B82287">
        <w:rPr>
          <w:b/>
          <w:bCs/>
          <w:sz w:val="22"/>
          <w:szCs w:val="22"/>
        </w:rPr>
        <w:t>1</w:t>
      </w:r>
      <w:r w:rsidR="006E6E65">
        <w:rPr>
          <w:b/>
          <w:bCs/>
          <w:sz w:val="22"/>
          <w:szCs w:val="22"/>
        </w:rPr>
        <w:t xml:space="preserve"> </w:t>
      </w:r>
      <w:r w:rsidR="00A818D5" w:rsidRPr="00CD2EA5">
        <w:rPr>
          <w:b/>
          <w:bCs/>
          <w:color w:val="FF0000"/>
          <w:sz w:val="22"/>
          <w:szCs w:val="22"/>
        </w:rPr>
        <w:t xml:space="preserve">Trackwell - </w:t>
      </w:r>
      <w:r>
        <w:rPr>
          <w:b/>
          <w:bCs/>
          <w:sz w:val="22"/>
          <w:szCs w:val="22"/>
        </w:rPr>
        <w:t xml:space="preserve">VMS Client User Access </w:t>
      </w:r>
    </w:p>
    <w:p w14:paraId="59A9382A" w14:textId="3DA292E9" w:rsidR="003A17D9" w:rsidRPr="00CD2EA5" w:rsidRDefault="00C04F04" w:rsidP="00AE4B03">
      <w:pPr>
        <w:pStyle w:val="Default"/>
        <w:spacing w:before="120" w:after="240"/>
        <w:jc w:val="both"/>
        <w:rPr>
          <w:color w:val="auto"/>
          <w:sz w:val="22"/>
          <w:szCs w:val="22"/>
        </w:rPr>
      </w:pPr>
      <w:r w:rsidRPr="00BC4A10">
        <w:rPr>
          <w:sz w:val="22"/>
          <w:szCs w:val="22"/>
        </w:rPr>
        <w:t xml:space="preserve">The VMS Manager can provide user access to the Commission VMS to an individual user on request from </w:t>
      </w:r>
      <w:r w:rsidRPr="00CD2EA5">
        <w:rPr>
          <w:color w:val="auto"/>
          <w:sz w:val="22"/>
          <w:szCs w:val="22"/>
        </w:rPr>
        <w:t>an authorised CCM official</w:t>
      </w:r>
      <w:r w:rsidR="00A818D5" w:rsidRPr="00CD2EA5">
        <w:rPr>
          <w:color w:val="auto"/>
          <w:sz w:val="22"/>
          <w:szCs w:val="22"/>
        </w:rPr>
        <w:t xml:space="preserve">.  </w:t>
      </w:r>
    </w:p>
    <w:p w14:paraId="7D5098B5" w14:textId="17FF430E" w:rsidR="00080A95" w:rsidRPr="00CD2EA5" w:rsidRDefault="003A17D9" w:rsidP="003A17D9">
      <w:pPr>
        <w:pStyle w:val="Default"/>
        <w:spacing w:after="240"/>
        <w:jc w:val="both"/>
        <w:rPr>
          <w:color w:val="auto"/>
          <w:sz w:val="22"/>
          <w:szCs w:val="22"/>
        </w:rPr>
      </w:pPr>
      <w:r w:rsidRPr="00CD2EA5">
        <w:rPr>
          <w:color w:val="auto"/>
          <w:sz w:val="22"/>
          <w:szCs w:val="22"/>
        </w:rPr>
        <w:t xml:space="preserve">The Commission VMS is configured so that each user has a unique login ID and password which can be changed at the discretion of the user. </w:t>
      </w:r>
    </w:p>
    <w:p w14:paraId="4BDC7C59" w14:textId="7A1E6101" w:rsidR="003A17D9" w:rsidRPr="00CD2EA5" w:rsidRDefault="00080A95" w:rsidP="003A17D9">
      <w:pPr>
        <w:pStyle w:val="Default"/>
        <w:spacing w:after="240"/>
        <w:jc w:val="both"/>
        <w:rPr>
          <w:i/>
          <w:iCs/>
          <w:sz w:val="22"/>
          <w:szCs w:val="22"/>
        </w:rPr>
      </w:pPr>
      <w:r w:rsidRPr="00ED510C">
        <w:rPr>
          <w:i/>
          <w:iCs/>
          <w:color w:val="FF0000"/>
          <w:sz w:val="22"/>
          <w:szCs w:val="22"/>
          <w:highlight w:val="yellow"/>
        </w:rPr>
        <w:t xml:space="preserve">The system is being integrated with the WCPFC website user accounts </w:t>
      </w:r>
      <w:r w:rsidR="00F23C8F" w:rsidRPr="00ED510C">
        <w:rPr>
          <w:i/>
          <w:iCs/>
          <w:color w:val="FF0000"/>
          <w:sz w:val="22"/>
          <w:szCs w:val="22"/>
          <w:highlight w:val="yellow"/>
        </w:rPr>
        <w:t>which</w:t>
      </w:r>
      <w:r w:rsidRPr="00ED510C">
        <w:rPr>
          <w:i/>
          <w:iCs/>
          <w:color w:val="FF0000"/>
          <w:sz w:val="22"/>
          <w:szCs w:val="22"/>
          <w:highlight w:val="yellow"/>
        </w:rPr>
        <w:t xml:space="preserve"> will allow Party Administrators to give access to the Commission VMS</w:t>
      </w:r>
      <w:r w:rsidR="00F23C8F" w:rsidRPr="00ED510C">
        <w:rPr>
          <w:i/>
          <w:iCs/>
          <w:color w:val="FF0000"/>
          <w:sz w:val="22"/>
          <w:szCs w:val="22"/>
          <w:highlight w:val="yellow"/>
        </w:rPr>
        <w:t>.</w:t>
      </w:r>
      <w:r w:rsidRPr="00ED510C">
        <w:rPr>
          <w:i/>
          <w:iCs/>
          <w:color w:val="FF0000"/>
          <w:sz w:val="22"/>
          <w:szCs w:val="22"/>
          <w:highlight w:val="yellow"/>
        </w:rPr>
        <w:t xml:space="preserve"> </w:t>
      </w:r>
      <w:r w:rsidR="00F23C8F" w:rsidRPr="00ED510C">
        <w:rPr>
          <w:i/>
          <w:iCs/>
          <w:color w:val="FF0000"/>
          <w:sz w:val="22"/>
          <w:szCs w:val="22"/>
          <w:highlight w:val="yellow"/>
        </w:rPr>
        <w:t>U</w:t>
      </w:r>
      <w:r w:rsidRPr="00ED510C">
        <w:rPr>
          <w:i/>
          <w:iCs/>
          <w:color w:val="FF0000"/>
          <w:sz w:val="22"/>
          <w:szCs w:val="22"/>
          <w:highlight w:val="yellow"/>
        </w:rPr>
        <w:t>sers will have a single user account and password across all WCPFC systems</w:t>
      </w:r>
      <w:r w:rsidR="00263AF5">
        <w:rPr>
          <w:i/>
          <w:iCs/>
          <w:color w:val="FF0000"/>
          <w:sz w:val="22"/>
          <w:szCs w:val="22"/>
        </w:rPr>
        <w:t xml:space="preserve"> </w:t>
      </w:r>
      <w:r w:rsidR="00263AF5" w:rsidRPr="00ED510C">
        <w:rPr>
          <w:i/>
          <w:iCs/>
          <w:color w:val="FF0000"/>
          <w:sz w:val="22"/>
          <w:szCs w:val="22"/>
          <w:highlight w:val="yellow"/>
        </w:rPr>
        <w:t>in a manner consistent with the WCPFC Information Security Policy and associated rules</w:t>
      </w:r>
      <w:r w:rsidRPr="00ED510C">
        <w:rPr>
          <w:i/>
          <w:iCs/>
          <w:color w:val="FF0000"/>
          <w:sz w:val="22"/>
          <w:szCs w:val="22"/>
          <w:highlight w:val="yellow"/>
        </w:rPr>
        <w:t>.</w:t>
      </w:r>
      <w:r w:rsidR="00720709" w:rsidRPr="00CD2EA5">
        <w:rPr>
          <w:i/>
          <w:iCs/>
          <w:color w:val="FF0000"/>
          <w:sz w:val="22"/>
          <w:szCs w:val="22"/>
        </w:rPr>
        <w:t xml:space="preserve">  </w:t>
      </w:r>
    </w:p>
    <w:p w14:paraId="32351799" w14:textId="0E25EDC5" w:rsidR="003A17D9" w:rsidRDefault="003A17D9" w:rsidP="003A17D9">
      <w:pPr>
        <w:pStyle w:val="Default"/>
        <w:rPr>
          <w:sz w:val="22"/>
          <w:szCs w:val="22"/>
        </w:rPr>
      </w:pPr>
      <w:r>
        <w:rPr>
          <w:b/>
          <w:bCs/>
          <w:sz w:val="22"/>
          <w:szCs w:val="22"/>
        </w:rPr>
        <w:t>4.</w:t>
      </w:r>
      <w:r w:rsidR="00B82287">
        <w:rPr>
          <w:b/>
          <w:bCs/>
          <w:sz w:val="22"/>
          <w:szCs w:val="22"/>
        </w:rPr>
        <w:t>2</w:t>
      </w:r>
      <w:r w:rsidR="006E6E65">
        <w:rPr>
          <w:b/>
          <w:bCs/>
          <w:sz w:val="22"/>
          <w:szCs w:val="22"/>
        </w:rPr>
        <w:t xml:space="preserve"> </w:t>
      </w:r>
      <w:r>
        <w:rPr>
          <w:b/>
          <w:bCs/>
          <w:sz w:val="22"/>
          <w:szCs w:val="22"/>
        </w:rPr>
        <w:t xml:space="preserve">Vessel Tracking </w:t>
      </w:r>
      <w:r w:rsidR="00C04F04">
        <w:rPr>
          <w:b/>
          <w:bCs/>
          <w:sz w:val="22"/>
          <w:szCs w:val="22"/>
        </w:rPr>
        <w:t>Data to be submitted by CCMs</w:t>
      </w:r>
      <w:r>
        <w:rPr>
          <w:b/>
          <w:bCs/>
          <w:sz w:val="22"/>
          <w:szCs w:val="22"/>
        </w:rPr>
        <w:t xml:space="preserve"> </w:t>
      </w:r>
      <w:r w:rsidR="00307BB7">
        <w:rPr>
          <w:b/>
          <w:bCs/>
          <w:sz w:val="22"/>
          <w:szCs w:val="22"/>
        </w:rPr>
        <w:t>(VTAF)</w:t>
      </w:r>
    </w:p>
    <w:p w14:paraId="4DFCB12A" w14:textId="73B8CF9B" w:rsidR="00CF6938" w:rsidRPr="00CF6938" w:rsidRDefault="00CF6938" w:rsidP="00CF6938">
      <w:pPr>
        <w:pStyle w:val="Default"/>
        <w:spacing w:before="120"/>
        <w:jc w:val="both"/>
        <w:rPr>
          <w:sz w:val="22"/>
          <w:szCs w:val="22"/>
        </w:rPr>
      </w:pPr>
      <w:r w:rsidRPr="00CF6938">
        <w:rPr>
          <w:sz w:val="22"/>
          <w:szCs w:val="22"/>
        </w:rPr>
        <w:t xml:space="preserve">The flag CCM is to submit all necessary data to complete its data file in the Commission’s VMS database, in respect of all vessels authorized to operate in the WCPFC Convention area.  </w:t>
      </w:r>
      <w:r w:rsidR="00834B15" w:rsidRPr="00834B15">
        <w:rPr>
          <w:color w:val="FF0000"/>
          <w:sz w:val="22"/>
          <w:szCs w:val="22"/>
        </w:rPr>
        <w:t>In accordance with the VMS SSPs,</w:t>
      </w:r>
      <w:r w:rsidR="00834B15">
        <w:rPr>
          <w:sz w:val="22"/>
          <w:szCs w:val="22"/>
        </w:rPr>
        <w:t xml:space="preserve"> t</w:t>
      </w:r>
      <w:r w:rsidRPr="00CF6938">
        <w:rPr>
          <w:sz w:val="22"/>
          <w:szCs w:val="22"/>
        </w:rPr>
        <w:t xml:space="preserve">his data will include the name of the vessel, unique vessel identification number (UVI) [* if and when adopted by the Commission], radio call sign, length, gross registered tonnage, power of engine expressed in kilowatts/horsepower, types of fishing gear(s) used as well as the make, model, unique network identifier (user ID) and equipment identifier (manufacturer’s serial number) of the ALC that vessel will be using to fulfil its Commission VMS reporting requirements.  </w:t>
      </w:r>
    </w:p>
    <w:p w14:paraId="2BFA907B" w14:textId="4B62754F" w:rsidR="00CF6938" w:rsidRDefault="00CF6938" w:rsidP="00CF6938">
      <w:pPr>
        <w:pStyle w:val="Default"/>
        <w:spacing w:before="120" w:after="240"/>
        <w:jc w:val="both"/>
        <w:rPr>
          <w:sz w:val="22"/>
          <w:szCs w:val="22"/>
        </w:rPr>
      </w:pPr>
      <w:r w:rsidRPr="00CF6938">
        <w:rPr>
          <w:sz w:val="22"/>
          <w:szCs w:val="22"/>
        </w:rPr>
        <w:t xml:space="preserve">To facilitate the submission of necessary vessel tracking data for each vessel required to report to the WCPFC VMS, the Secretariat has provided a guideline Vessel Tracking Agreement Form (VTAF) to enable activation and automatic tracking of the vessel through WCPFC VMS. </w:t>
      </w:r>
      <w:r w:rsidR="00834B15">
        <w:rPr>
          <w:sz w:val="22"/>
          <w:szCs w:val="22"/>
        </w:rPr>
        <w:t xml:space="preserve"> </w:t>
      </w:r>
      <w:r w:rsidRPr="00CF6938">
        <w:rPr>
          <w:sz w:val="22"/>
          <w:szCs w:val="22"/>
        </w:rPr>
        <w:t>VTAFs of vessels already reporting to FFA VMS will not be activated and may not need to be provided but if submitted</w:t>
      </w:r>
      <w:r w:rsidR="00F23C8F">
        <w:rPr>
          <w:sz w:val="22"/>
          <w:szCs w:val="22"/>
        </w:rPr>
        <w:t>,</w:t>
      </w:r>
      <w:r w:rsidRPr="00CF6938">
        <w:rPr>
          <w:sz w:val="22"/>
          <w:szCs w:val="22"/>
        </w:rPr>
        <w:t xml:space="preserve"> can be filed in case the vessel needs to have the ALC activated to report to WCPFC VMS system (should the vessel no longer report to the FFA VMS system).</w:t>
      </w:r>
    </w:p>
    <w:p w14:paraId="39D71310" w14:textId="1CCBBEF6" w:rsidR="003A17D9" w:rsidRDefault="003A17D9" w:rsidP="00CF6938">
      <w:pPr>
        <w:pStyle w:val="Default"/>
        <w:spacing w:before="120" w:after="240"/>
        <w:jc w:val="both"/>
        <w:rPr>
          <w:sz w:val="22"/>
          <w:szCs w:val="22"/>
        </w:rPr>
      </w:pPr>
      <w:r>
        <w:rPr>
          <w:sz w:val="22"/>
          <w:szCs w:val="22"/>
        </w:rPr>
        <w:t xml:space="preserve">A copy of the </w:t>
      </w:r>
      <w:r w:rsidR="00C04F04">
        <w:rPr>
          <w:sz w:val="22"/>
          <w:szCs w:val="22"/>
        </w:rPr>
        <w:t xml:space="preserve">guideline </w:t>
      </w:r>
      <w:r>
        <w:rPr>
          <w:sz w:val="22"/>
          <w:szCs w:val="22"/>
        </w:rPr>
        <w:t xml:space="preserve">VTAF </w:t>
      </w:r>
      <w:r w:rsidR="00C04F04">
        <w:rPr>
          <w:sz w:val="22"/>
          <w:szCs w:val="22"/>
        </w:rPr>
        <w:t xml:space="preserve">form </w:t>
      </w:r>
      <w:r>
        <w:rPr>
          <w:sz w:val="22"/>
          <w:szCs w:val="22"/>
        </w:rPr>
        <w:t xml:space="preserve">is appended at </w:t>
      </w:r>
      <w:r>
        <w:rPr>
          <w:b/>
          <w:bCs/>
          <w:sz w:val="22"/>
          <w:szCs w:val="22"/>
        </w:rPr>
        <w:t xml:space="preserve">Annex </w:t>
      </w:r>
      <w:r w:rsidR="00C04F04">
        <w:rPr>
          <w:b/>
          <w:bCs/>
          <w:sz w:val="22"/>
          <w:szCs w:val="22"/>
        </w:rPr>
        <w:t>A</w:t>
      </w:r>
      <w:r>
        <w:rPr>
          <w:sz w:val="22"/>
          <w:szCs w:val="22"/>
        </w:rPr>
        <w:t xml:space="preserve">. </w:t>
      </w:r>
    </w:p>
    <w:p w14:paraId="0B03156C" w14:textId="09DB0D9D" w:rsidR="003A17D9" w:rsidRDefault="00D23B79" w:rsidP="007D3A7E">
      <w:pPr>
        <w:pStyle w:val="Default"/>
        <w:spacing w:after="240"/>
        <w:jc w:val="both"/>
        <w:rPr>
          <w:sz w:val="22"/>
          <w:szCs w:val="22"/>
        </w:rPr>
      </w:pPr>
      <w:r>
        <w:rPr>
          <w:sz w:val="22"/>
          <w:szCs w:val="22"/>
        </w:rPr>
        <w:t>W</w:t>
      </w:r>
      <w:r w:rsidR="003A17D9">
        <w:rPr>
          <w:sz w:val="22"/>
          <w:szCs w:val="22"/>
        </w:rPr>
        <w:t xml:space="preserve">hen </w:t>
      </w:r>
      <w:r w:rsidR="00307BB7">
        <w:rPr>
          <w:sz w:val="22"/>
          <w:szCs w:val="22"/>
        </w:rPr>
        <w:t xml:space="preserve">updated or new </w:t>
      </w:r>
      <w:r w:rsidR="003A17D9">
        <w:rPr>
          <w:sz w:val="22"/>
          <w:szCs w:val="22"/>
        </w:rPr>
        <w:t>VTAF</w:t>
      </w:r>
      <w:r w:rsidR="00C04F04">
        <w:rPr>
          <w:sz w:val="22"/>
          <w:szCs w:val="22"/>
        </w:rPr>
        <w:t xml:space="preserve"> data</w:t>
      </w:r>
      <w:r w:rsidR="003A17D9">
        <w:rPr>
          <w:sz w:val="22"/>
          <w:szCs w:val="22"/>
        </w:rPr>
        <w:t xml:space="preserve"> is received from a CCM</w:t>
      </w:r>
      <w:r>
        <w:rPr>
          <w:sz w:val="22"/>
          <w:szCs w:val="22"/>
        </w:rPr>
        <w:t>, the following initial steps are to be taken by the Secretariat:</w:t>
      </w:r>
      <w:r w:rsidR="003A17D9">
        <w:rPr>
          <w:sz w:val="22"/>
          <w:szCs w:val="22"/>
        </w:rPr>
        <w:t xml:space="preserve"> </w:t>
      </w:r>
    </w:p>
    <w:p w14:paraId="10598417" w14:textId="33A5EC65" w:rsidR="003A17D9" w:rsidRDefault="00307BB7" w:rsidP="00F36DD6">
      <w:pPr>
        <w:pStyle w:val="Default"/>
        <w:numPr>
          <w:ilvl w:val="0"/>
          <w:numId w:val="11"/>
        </w:numPr>
        <w:spacing w:after="120"/>
        <w:jc w:val="both"/>
        <w:rPr>
          <w:sz w:val="22"/>
          <w:szCs w:val="22"/>
        </w:rPr>
      </w:pPr>
      <w:r>
        <w:rPr>
          <w:sz w:val="22"/>
          <w:szCs w:val="22"/>
        </w:rPr>
        <w:t>a</w:t>
      </w:r>
      <w:r w:rsidR="003A17D9">
        <w:rPr>
          <w:sz w:val="22"/>
          <w:szCs w:val="22"/>
        </w:rPr>
        <w:t xml:space="preserve">cknowledge receipt of the VTAF by e-mail to the CCM official who sent it. </w:t>
      </w:r>
    </w:p>
    <w:p w14:paraId="552D0E24" w14:textId="7F6AA68B" w:rsidR="003A17D9" w:rsidRDefault="00307BB7" w:rsidP="00F36DD6">
      <w:pPr>
        <w:pStyle w:val="Default"/>
        <w:numPr>
          <w:ilvl w:val="0"/>
          <w:numId w:val="11"/>
        </w:numPr>
        <w:spacing w:after="120"/>
        <w:jc w:val="both"/>
        <w:rPr>
          <w:sz w:val="22"/>
          <w:szCs w:val="22"/>
        </w:rPr>
      </w:pPr>
      <w:r>
        <w:rPr>
          <w:sz w:val="22"/>
          <w:szCs w:val="22"/>
        </w:rPr>
        <w:t>c</w:t>
      </w:r>
      <w:r w:rsidR="003A17D9">
        <w:rPr>
          <w:sz w:val="22"/>
          <w:szCs w:val="22"/>
        </w:rPr>
        <w:t>heck that the VTAF</w:t>
      </w:r>
      <w:r w:rsidR="00C04F04">
        <w:rPr>
          <w:sz w:val="22"/>
          <w:szCs w:val="22"/>
        </w:rPr>
        <w:t xml:space="preserve"> data</w:t>
      </w:r>
      <w:r w:rsidR="003A17D9">
        <w:rPr>
          <w:sz w:val="22"/>
          <w:szCs w:val="22"/>
        </w:rPr>
        <w:t xml:space="preserve"> is completed correctly. An</w:t>
      </w:r>
      <w:r w:rsidR="00DF1E0F">
        <w:rPr>
          <w:sz w:val="22"/>
          <w:szCs w:val="22"/>
        </w:rPr>
        <w:t>y</w:t>
      </w:r>
      <w:r w:rsidR="003A17D9">
        <w:rPr>
          <w:sz w:val="22"/>
          <w:szCs w:val="22"/>
        </w:rPr>
        <w:t xml:space="preserve"> incomplete VTAF</w:t>
      </w:r>
      <w:r w:rsidR="00C04F04">
        <w:rPr>
          <w:sz w:val="22"/>
          <w:szCs w:val="22"/>
        </w:rPr>
        <w:t xml:space="preserve"> data</w:t>
      </w:r>
      <w:r w:rsidR="003A17D9">
        <w:rPr>
          <w:sz w:val="22"/>
          <w:szCs w:val="22"/>
        </w:rPr>
        <w:t xml:space="preserve"> </w:t>
      </w:r>
      <w:r w:rsidR="00834B15">
        <w:rPr>
          <w:sz w:val="22"/>
          <w:szCs w:val="22"/>
        </w:rPr>
        <w:t xml:space="preserve">will </w:t>
      </w:r>
      <w:r w:rsidR="003A17D9">
        <w:rPr>
          <w:sz w:val="22"/>
          <w:szCs w:val="22"/>
        </w:rPr>
        <w:t xml:space="preserve">be </w:t>
      </w:r>
      <w:r w:rsidR="00834B15">
        <w:rPr>
          <w:sz w:val="22"/>
          <w:szCs w:val="22"/>
        </w:rPr>
        <w:t>referred</w:t>
      </w:r>
      <w:r w:rsidR="003A17D9">
        <w:rPr>
          <w:sz w:val="22"/>
          <w:szCs w:val="22"/>
        </w:rPr>
        <w:t xml:space="preserve"> </w:t>
      </w:r>
      <w:r w:rsidR="00834B15">
        <w:rPr>
          <w:sz w:val="22"/>
          <w:szCs w:val="22"/>
        </w:rPr>
        <w:t xml:space="preserve">back </w:t>
      </w:r>
      <w:r w:rsidR="003A17D9">
        <w:rPr>
          <w:sz w:val="22"/>
          <w:szCs w:val="22"/>
        </w:rPr>
        <w:t xml:space="preserve">to the CCM official who sent it. </w:t>
      </w:r>
    </w:p>
    <w:p w14:paraId="3C84663A" w14:textId="13FFA556" w:rsidR="003A17D9" w:rsidRDefault="00307BB7" w:rsidP="00F36DD6">
      <w:pPr>
        <w:pStyle w:val="Default"/>
        <w:numPr>
          <w:ilvl w:val="0"/>
          <w:numId w:val="11"/>
        </w:numPr>
        <w:spacing w:after="120"/>
        <w:jc w:val="both"/>
        <w:rPr>
          <w:sz w:val="22"/>
          <w:szCs w:val="22"/>
        </w:rPr>
      </w:pPr>
      <w:r>
        <w:rPr>
          <w:sz w:val="22"/>
          <w:szCs w:val="22"/>
        </w:rPr>
        <w:t>c</w:t>
      </w:r>
      <w:r w:rsidR="003A17D9">
        <w:rPr>
          <w:sz w:val="22"/>
          <w:szCs w:val="22"/>
        </w:rPr>
        <w:t xml:space="preserve">heck that the MTU/ALC described in the VTAF is </w:t>
      </w:r>
      <w:r w:rsidR="00A818D5" w:rsidRPr="00834B15">
        <w:rPr>
          <w:color w:val="FF0000"/>
          <w:sz w:val="22"/>
          <w:szCs w:val="22"/>
        </w:rPr>
        <w:t>on the WCPFC Approved ALC/MTU List</w:t>
      </w:r>
      <w:r w:rsidR="003A17D9">
        <w:rPr>
          <w:sz w:val="22"/>
          <w:szCs w:val="22"/>
        </w:rPr>
        <w:t>. If not,</w:t>
      </w:r>
      <w:r w:rsidR="000A37BC" w:rsidRPr="006824D5">
        <w:rPr>
          <w:color w:val="FF0000"/>
          <w:sz w:val="22"/>
          <w:szCs w:val="22"/>
        </w:rPr>
        <w:t xml:space="preserve"> </w:t>
      </w:r>
      <w:r w:rsidR="003A17D9">
        <w:rPr>
          <w:sz w:val="22"/>
          <w:szCs w:val="22"/>
        </w:rPr>
        <w:t xml:space="preserve">advise the CCM official accordingly. </w:t>
      </w:r>
    </w:p>
    <w:p w14:paraId="3E528F2B" w14:textId="4DD691C5" w:rsidR="003A17D9" w:rsidRDefault="00372155" w:rsidP="00F36DD6">
      <w:pPr>
        <w:pStyle w:val="Default"/>
        <w:numPr>
          <w:ilvl w:val="0"/>
          <w:numId w:val="11"/>
        </w:numPr>
        <w:spacing w:after="120"/>
        <w:jc w:val="both"/>
        <w:rPr>
          <w:sz w:val="22"/>
          <w:szCs w:val="22"/>
        </w:rPr>
      </w:pPr>
      <w:r>
        <w:rPr>
          <w:sz w:val="22"/>
          <w:szCs w:val="22"/>
        </w:rPr>
        <w:t>i</w:t>
      </w:r>
      <w:r w:rsidR="003A17D9">
        <w:rPr>
          <w:sz w:val="22"/>
          <w:szCs w:val="22"/>
        </w:rPr>
        <w:t xml:space="preserve">f the MTU is </w:t>
      </w:r>
      <w:r w:rsidR="00A818D5" w:rsidRPr="00834B15">
        <w:rPr>
          <w:color w:val="FF0000"/>
          <w:sz w:val="22"/>
          <w:szCs w:val="22"/>
        </w:rPr>
        <w:t>on the WCPFC Approved ALC/MTU List</w:t>
      </w:r>
      <w:r w:rsidR="00D27FFB" w:rsidRPr="00834B15">
        <w:rPr>
          <w:color w:val="FF0000"/>
          <w:sz w:val="22"/>
          <w:szCs w:val="22"/>
        </w:rPr>
        <w:t>,</w:t>
      </w:r>
      <w:r w:rsidR="00A818D5" w:rsidRPr="00834B15">
        <w:rPr>
          <w:color w:val="FF0000"/>
          <w:sz w:val="22"/>
          <w:szCs w:val="22"/>
        </w:rPr>
        <w:t xml:space="preserve"> </w:t>
      </w:r>
      <w:r w:rsidR="003A17D9">
        <w:rPr>
          <w:sz w:val="22"/>
          <w:szCs w:val="22"/>
        </w:rPr>
        <w:t xml:space="preserve">then check </w:t>
      </w:r>
      <w:r w:rsidR="00D27FFB">
        <w:rPr>
          <w:sz w:val="22"/>
          <w:szCs w:val="22"/>
        </w:rPr>
        <w:t>the FFA Good Standing List</w:t>
      </w:r>
      <w:r w:rsidR="00D27FFB" w:rsidDel="00D27FFB">
        <w:rPr>
          <w:sz w:val="22"/>
          <w:szCs w:val="22"/>
        </w:rPr>
        <w:t xml:space="preserve"> </w:t>
      </w:r>
      <w:r w:rsidR="003A17D9">
        <w:rPr>
          <w:sz w:val="22"/>
          <w:szCs w:val="22"/>
        </w:rPr>
        <w:t>to determine if the vessel is listed. If it is listed</w:t>
      </w:r>
      <w:r w:rsidR="00D27FFB">
        <w:rPr>
          <w:sz w:val="22"/>
          <w:szCs w:val="22"/>
        </w:rPr>
        <w:t>,</w:t>
      </w:r>
      <w:r w:rsidR="003A17D9">
        <w:rPr>
          <w:sz w:val="22"/>
          <w:szCs w:val="22"/>
        </w:rPr>
        <w:t xml:space="preserve"> </w:t>
      </w:r>
      <w:r w:rsidR="00834B15" w:rsidRPr="00834B15">
        <w:rPr>
          <w:color w:val="FF0000"/>
          <w:sz w:val="22"/>
          <w:szCs w:val="22"/>
        </w:rPr>
        <w:t xml:space="preserve">the MTU will be held on file </w:t>
      </w:r>
      <w:r w:rsidR="000A37BC">
        <w:rPr>
          <w:color w:val="FF0000"/>
          <w:sz w:val="22"/>
          <w:szCs w:val="22"/>
        </w:rPr>
        <w:t xml:space="preserve">by the Secretariat </w:t>
      </w:r>
      <w:r w:rsidR="00834B15">
        <w:rPr>
          <w:sz w:val="22"/>
          <w:szCs w:val="22"/>
        </w:rPr>
        <w:t xml:space="preserve">and </w:t>
      </w:r>
      <w:r w:rsidR="003A17D9">
        <w:rPr>
          <w:sz w:val="22"/>
          <w:szCs w:val="22"/>
        </w:rPr>
        <w:t xml:space="preserve">no further action required. The vessel will be monitored when it enters </w:t>
      </w:r>
      <w:r w:rsidR="00C7425D">
        <w:rPr>
          <w:sz w:val="22"/>
          <w:szCs w:val="22"/>
        </w:rPr>
        <w:t xml:space="preserve">waters of the </w:t>
      </w:r>
      <w:r w:rsidR="003A17D9">
        <w:rPr>
          <w:sz w:val="22"/>
          <w:szCs w:val="22"/>
        </w:rPr>
        <w:t>WCPFC Convention Area</w:t>
      </w:r>
      <w:r w:rsidR="00C7425D">
        <w:rPr>
          <w:sz w:val="22"/>
          <w:szCs w:val="22"/>
        </w:rPr>
        <w:t xml:space="preserve"> covered by the WCPFC VMS</w:t>
      </w:r>
      <w:r w:rsidR="003A17D9">
        <w:rPr>
          <w:sz w:val="22"/>
          <w:szCs w:val="22"/>
        </w:rPr>
        <w:t xml:space="preserve">. </w:t>
      </w:r>
    </w:p>
    <w:p w14:paraId="004B4522" w14:textId="2EBDBA82" w:rsidR="003A17D9" w:rsidRDefault="003A17D9" w:rsidP="00F36DD6">
      <w:pPr>
        <w:pStyle w:val="Default"/>
        <w:numPr>
          <w:ilvl w:val="0"/>
          <w:numId w:val="11"/>
        </w:numPr>
        <w:spacing w:after="120"/>
        <w:jc w:val="both"/>
        <w:rPr>
          <w:sz w:val="22"/>
          <w:szCs w:val="22"/>
        </w:rPr>
      </w:pPr>
      <w:r>
        <w:rPr>
          <w:sz w:val="22"/>
          <w:szCs w:val="22"/>
        </w:rPr>
        <w:t xml:space="preserve">If the vessel is not listed on the </w:t>
      </w:r>
      <w:r w:rsidR="00D27FFB">
        <w:rPr>
          <w:sz w:val="22"/>
          <w:szCs w:val="22"/>
        </w:rPr>
        <w:t>FFA Good Standing List</w:t>
      </w:r>
      <w:r w:rsidR="00D27FFB" w:rsidDel="00D27FFB">
        <w:rPr>
          <w:sz w:val="22"/>
          <w:szCs w:val="22"/>
        </w:rPr>
        <w:t xml:space="preserve"> </w:t>
      </w:r>
      <w:r>
        <w:rPr>
          <w:sz w:val="22"/>
          <w:szCs w:val="22"/>
        </w:rPr>
        <w:t>then its MTU/ALC must be activated to report directly to the Commission VMS</w:t>
      </w:r>
      <w:r w:rsidR="00C7425D">
        <w:rPr>
          <w:sz w:val="22"/>
          <w:szCs w:val="22"/>
        </w:rPr>
        <w:t xml:space="preserve"> (see </w:t>
      </w:r>
      <w:r w:rsidR="00C7425D" w:rsidRPr="00114467">
        <w:rPr>
          <w:b/>
          <w:bCs/>
          <w:sz w:val="22"/>
          <w:szCs w:val="22"/>
        </w:rPr>
        <w:t>Section 4.</w:t>
      </w:r>
      <w:r w:rsidR="00CF1582" w:rsidRPr="00114467">
        <w:rPr>
          <w:b/>
          <w:bCs/>
          <w:sz w:val="22"/>
          <w:szCs w:val="22"/>
        </w:rPr>
        <w:t>3</w:t>
      </w:r>
      <w:r w:rsidR="00C7425D" w:rsidRPr="00114467">
        <w:rPr>
          <w:sz w:val="22"/>
          <w:szCs w:val="22"/>
        </w:rPr>
        <w:t xml:space="preserve"> belo</w:t>
      </w:r>
      <w:r w:rsidR="00C7425D">
        <w:rPr>
          <w:sz w:val="22"/>
          <w:szCs w:val="22"/>
        </w:rPr>
        <w:t>w</w:t>
      </w:r>
      <w:r w:rsidR="00DF1E0F">
        <w:rPr>
          <w:rStyle w:val="FootnoteReference"/>
          <w:sz w:val="22"/>
          <w:szCs w:val="22"/>
        </w:rPr>
        <w:footnoteReference w:id="2"/>
      </w:r>
      <w:r w:rsidR="00C7425D">
        <w:rPr>
          <w:sz w:val="22"/>
          <w:szCs w:val="22"/>
        </w:rPr>
        <w:t>)</w:t>
      </w:r>
      <w:r>
        <w:rPr>
          <w:sz w:val="22"/>
          <w:szCs w:val="22"/>
        </w:rPr>
        <w:t xml:space="preserve">. </w:t>
      </w:r>
    </w:p>
    <w:p w14:paraId="5C8A85CB" w14:textId="712E60F7" w:rsidR="003A17D9" w:rsidRDefault="003A17D9" w:rsidP="003A17D9">
      <w:pPr>
        <w:pStyle w:val="Default"/>
        <w:rPr>
          <w:sz w:val="22"/>
          <w:szCs w:val="22"/>
        </w:rPr>
      </w:pPr>
      <w:r>
        <w:rPr>
          <w:b/>
          <w:bCs/>
          <w:sz w:val="22"/>
          <w:szCs w:val="22"/>
        </w:rPr>
        <w:t>4.</w:t>
      </w:r>
      <w:r w:rsidR="00B82287">
        <w:rPr>
          <w:b/>
          <w:bCs/>
          <w:sz w:val="22"/>
          <w:szCs w:val="22"/>
        </w:rPr>
        <w:t>3</w:t>
      </w:r>
      <w:r w:rsidR="006E6E65">
        <w:rPr>
          <w:b/>
          <w:bCs/>
          <w:sz w:val="22"/>
          <w:szCs w:val="22"/>
        </w:rPr>
        <w:t xml:space="preserve"> </w:t>
      </w:r>
      <w:r w:rsidR="00307BB7">
        <w:rPr>
          <w:b/>
          <w:bCs/>
          <w:sz w:val="22"/>
          <w:szCs w:val="22"/>
        </w:rPr>
        <w:t xml:space="preserve">MTU/ALC </w:t>
      </w:r>
      <w:r>
        <w:rPr>
          <w:b/>
          <w:bCs/>
          <w:sz w:val="22"/>
          <w:szCs w:val="22"/>
        </w:rPr>
        <w:t xml:space="preserve">Activation </w:t>
      </w:r>
      <w:r w:rsidR="00307BB7">
        <w:rPr>
          <w:b/>
          <w:bCs/>
          <w:sz w:val="22"/>
          <w:szCs w:val="22"/>
        </w:rPr>
        <w:t xml:space="preserve">procedure </w:t>
      </w:r>
      <w:r w:rsidR="00C7425D">
        <w:rPr>
          <w:b/>
          <w:bCs/>
          <w:sz w:val="22"/>
          <w:szCs w:val="22"/>
        </w:rPr>
        <w:t>for WCPFC</w:t>
      </w:r>
      <w:r w:rsidR="00307BB7">
        <w:rPr>
          <w:b/>
          <w:bCs/>
          <w:sz w:val="22"/>
          <w:szCs w:val="22"/>
        </w:rPr>
        <w:t xml:space="preserve"> VMS</w:t>
      </w:r>
    </w:p>
    <w:p w14:paraId="797B1171" w14:textId="05698470" w:rsidR="00EB759D" w:rsidRPr="006824D5" w:rsidRDefault="00C04F04" w:rsidP="006824D5">
      <w:pPr>
        <w:pStyle w:val="Default"/>
        <w:spacing w:before="120" w:after="240"/>
        <w:jc w:val="both"/>
        <w:rPr>
          <w:sz w:val="10"/>
          <w:szCs w:val="10"/>
        </w:rPr>
      </w:pPr>
      <w:r>
        <w:rPr>
          <w:sz w:val="22"/>
          <w:szCs w:val="22"/>
        </w:rPr>
        <w:t xml:space="preserve">Vessels not </w:t>
      </w:r>
      <w:r w:rsidR="000964C6">
        <w:rPr>
          <w:sz w:val="22"/>
          <w:szCs w:val="22"/>
        </w:rPr>
        <w:t xml:space="preserve">listed </w:t>
      </w:r>
      <w:r>
        <w:rPr>
          <w:sz w:val="22"/>
          <w:szCs w:val="22"/>
        </w:rPr>
        <w:t xml:space="preserve">on the </w:t>
      </w:r>
      <w:r w:rsidR="00D27FFB">
        <w:rPr>
          <w:sz w:val="22"/>
          <w:szCs w:val="22"/>
        </w:rPr>
        <w:t>FFA Good Standing List</w:t>
      </w:r>
      <w:r w:rsidR="00D27FFB" w:rsidDel="00D27FFB">
        <w:rPr>
          <w:sz w:val="22"/>
          <w:szCs w:val="22"/>
        </w:rPr>
        <w:t xml:space="preserve"> </w:t>
      </w:r>
      <w:r>
        <w:rPr>
          <w:sz w:val="22"/>
          <w:szCs w:val="22"/>
        </w:rPr>
        <w:t>will be activated to report directly to WCPFC VMS once a VTAF or information required under Paragraph 2.9 of the Commission VMS SSPs is provided in full.</w:t>
      </w:r>
    </w:p>
    <w:p w14:paraId="0B4D4E3D" w14:textId="4F1DAF3B" w:rsidR="00C04F04" w:rsidRPr="00C01570" w:rsidRDefault="00C7425D" w:rsidP="00C04F04">
      <w:pPr>
        <w:pStyle w:val="Default"/>
        <w:spacing w:before="120"/>
        <w:jc w:val="both"/>
        <w:rPr>
          <w:sz w:val="22"/>
          <w:szCs w:val="22"/>
        </w:rPr>
      </w:pPr>
      <w:r>
        <w:rPr>
          <w:sz w:val="22"/>
          <w:szCs w:val="22"/>
        </w:rPr>
        <w:t xml:space="preserve">The following procedures are to be followed by the Secretariat for </w:t>
      </w:r>
      <w:r w:rsidR="00DF1E0F">
        <w:rPr>
          <w:sz w:val="22"/>
          <w:szCs w:val="22"/>
        </w:rPr>
        <w:t xml:space="preserve">such </w:t>
      </w:r>
      <w:r>
        <w:rPr>
          <w:sz w:val="22"/>
          <w:szCs w:val="22"/>
        </w:rPr>
        <w:t>vessels</w:t>
      </w:r>
      <w:r w:rsidR="00DF1E0F">
        <w:rPr>
          <w:rStyle w:val="FootnoteReference"/>
          <w:sz w:val="22"/>
          <w:szCs w:val="22"/>
        </w:rPr>
        <w:footnoteReference w:id="3"/>
      </w:r>
      <w:r w:rsidR="008E4E23">
        <w:rPr>
          <w:sz w:val="22"/>
          <w:szCs w:val="22"/>
        </w:rPr>
        <w:t>:</w:t>
      </w:r>
    </w:p>
    <w:p w14:paraId="70FA26F5" w14:textId="33088812" w:rsidR="00C04F04" w:rsidRDefault="00C7425D" w:rsidP="00C04F04">
      <w:pPr>
        <w:pStyle w:val="Default"/>
        <w:numPr>
          <w:ilvl w:val="0"/>
          <w:numId w:val="33"/>
        </w:numPr>
        <w:spacing w:before="120"/>
        <w:jc w:val="both"/>
        <w:rPr>
          <w:sz w:val="22"/>
          <w:szCs w:val="22"/>
        </w:rPr>
      </w:pPr>
      <w:r>
        <w:rPr>
          <w:sz w:val="22"/>
          <w:szCs w:val="22"/>
        </w:rPr>
        <w:t>Secretariat to e</w:t>
      </w:r>
      <w:r w:rsidR="00C04F04" w:rsidRPr="00C01570">
        <w:rPr>
          <w:sz w:val="22"/>
          <w:szCs w:val="22"/>
        </w:rPr>
        <w:t xml:space="preserve">nter </w:t>
      </w:r>
      <w:r>
        <w:rPr>
          <w:sz w:val="22"/>
          <w:szCs w:val="22"/>
        </w:rPr>
        <w:t xml:space="preserve">VTAF data as a new </w:t>
      </w:r>
      <w:r w:rsidR="00C04F04" w:rsidRPr="00C01570">
        <w:rPr>
          <w:sz w:val="22"/>
          <w:szCs w:val="22"/>
        </w:rPr>
        <w:t xml:space="preserve">record in </w:t>
      </w:r>
      <w:r w:rsidR="00586964">
        <w:rPr>
          <w:sz w:val="22"/>
          <w:szCs w:val="22"/>
        </w:rPr>
        <w:t>MTU Update request</w:t>
      </w:r>
      <w:r w:rsidR="00183339">
        <w:rPr>
          <w:sz w:val="22"/>
          <w:szCs w:val="22"/>
        </w:rPr>
        <w:t xml:space="preserve"> (see Figure 1)</w:t>
      </w:r>
      <w:r w:rsidR="00C04F04" w:rsidRPr="00C01570">
        <w:rPr>
          <w:sz w:val="22"/>
          <w:szCs w:val="22"/>
        </w:rPr>
        <w:t>.</w:t>
      </w:r>
    </w:p>
    <w:p w14:paraId="7BCDBF8D" w14:textId="23CFB75C" w:rsidR="00586964" w:rsidRPr="006824D5" w:rsidRDefault="00586964" w:rsidP="00C04A16">
      <w:pPr>
        <w:pStyle w:val="Default"/>
        <w:spacing w:before="120"/>
        <w:jc w:val="center"/>
        <w:rPr>
          <w:sz w:val="20"/>
          <w:szCs w:val="20"/>
        </w:rPr>
      </w:pPr>
      <w:r>
        <w:rPr>
          <w:noProof/>
          <w:lang w:val="en-AU" w:eastAsia="en-AU"/>
        </w:rPr>
        <w:drawing>
          <wp:inline distT="0" distB="0" distL="0" distR="0" wp14:anchorId="679F4581" wp14:editId="275494CE">
            <wp:extent cx="3665056" cy="329345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65056" cy="3293459"/>
                    </a:xfrm>
                    <a:prstGeom prst="rect">
                      <a:avLst/>
                    </a:prstGeom>
                  </pic:spPr>
                </pic:pic>
              </a:graphicData>
            </a:graphic>
          </wp:inline>
        </w:drawing>
      </w:r>
    </w:p>
    <w:p w14:paraId="72B9F738" w14:textId="26F07383" w:rsidR="002D27AB" w:rsidRPr="006824D5" w:rsidRDefault="002D27AB" w:rsidP="00C04A16">
      <w:pPr>
        <w:pStyle w:val="Default"/>
        <w:spacing w:before="120"/>
        <w:jc w:val="center"/>
        <w:rPr>
          <w:sz w:val="20"/>
          <w:szCs w:val="20"/>
        </w:rPr>
      </w:pPr>
      <w:r w:rsidRPr="006824D5">
        <w:rPr>
          <w:sz w:val="20"/>
          <w:szCs w:val="20"/>
        </w:rPr>
        <w:t>Figure 1</w:t>
      </w:r>
    </w:p>
    <w:p w14:paraId="033E141A" w14:textId="0D678B00" w:rsidR="00C7425D" w:rsidRDefault="00C7425D" w:rsidP="00C04A16">
      <w:pPr>
        <w:pStyle w:val="Default"/>
        <w:numPr>
          <w:ilvl w:val="0"/>
          <w:numId w:val="33"/>
        </w:numPr>
        <w:spacing w:before="120"/>
        <w:jc w:val="both"/>
        <w:rPr>
          <w:sz w:val="22"/>
          <w:szCs w:val="22"/>
        </w:rPr>
      </w:pPr>
      <w:r>
        <w:rPr>
          <w:sz w:val="22"/>
          <w:szCs w:val="22"/>
        </w:rPr>
        <w:t>Secretariat to follow activation procedure that is specific to the gateway for the MTU/ALC</w:t>
      </w:r>
      <w:r w:rsidR="00586964">
        <w:rPr>
          <w:sz w:val="22"/>
          <w:szCs w:val="22"/>
        </w:rPr>
        <w:t xml:space="preserve"> (see below).  The following details must be provided for all activation requests</w:t>
      </w:r>
      <w:r w:rsidR="00F23C8F">
        <w:rPr>
          <w:sz w:val="22"/>
          <w:szCs w:val="22"/>
        </w:rPr>
        <w:t>:</w:t>
      </w:r>
    </w:p>
    <w:p w14:paraId="5E7EAE55" w14:textId="77777777" w:rsidR="00586964" w:rsidRPr="007439A7" w:rsidRDefault="00586964" w:rsidP="00C04A16">
      <w:pPr>
        <w:pStyle w:val="Default"/>
        <w:spacing w:before="120"/>
        <w:ind w:left="2160"/>
        <w:jc w:val="both"/>
        <w:rPr>
          <w:sz w:val="22"/>
          <w:szCs w:val="22"/>
        </w:rPr>
      </w:pPr>
      <w:r>
        <w:rPr>
          <w:sz w:val="22"/>
          <w:szCs w:val="22"/>
        </w:rPr>
        <w:t xml:space="preserve">1. </w:t>
      </w:r>
      <w:r w:rsidRPr="007439A7">
        <w:rPr>
          <w:sz w:val="22"/>
          <w:szCs w:val="22"/>
        </w:rPr>
        <w:t>Vessel Name</w:t>
      </w:r>
    </w:p>
    <w:p w14:paraId="3CF2D257" w14:textId="77777777" w:rsidR="00586964" w:rsidRPr="007439A7" w:rsidRDefault="00586964" w:rsidP="00C04A16">
      <w:pPr>
        <w:pStyle w:val="Default"/>
        <w:spacing w:before="120"/>
        <w:ind w:left="2160"/>
        <w:jc w:val="both"/>
        <w:rPr>
          <w:sz w:val="22"/>
          <w:szCs w:val="22"/>
        </w:rPr>
      </w:pPr>
      <w:r>
        <w:rPr>
          <w:sz w:val="22"/>
          <w:szCs w:val="22"/>
        </w:rPr>
        <w:t xml:space="preserve">2. </w:t>
      </w:r>
      <w:r w:rsidRPr="007439A7">
        <w:rPr>
          <w:sz w:val="22"/>
          <w:szCs w:val="22"/>
        </w:rPr>
        <w:t>Reg No</w:t>
      </w:r>
    </w:p>
    <w:p w14:paraId="4A7C16D1" w14:textId="77777777" w:rsidR="00586964" w:rsidRPr="007439A7" w:rsidRDefault="00586964" w:rsidP="00C04A16">
      <w:pPr>
        <w:pStyle w:val="Default"/>
        <w:spacing w:before="120"/>
        <w:ind w:left="2160"/>
        <w:jc w:val="both"/>
        <w:rPr>
          <w:sz w:val="22"/>
          <w:szCs w:val="22"/>
        </w:rPr>
      </w:pPr>
      <w:r>
        <w:rPr>
          <w:sz w:val="22"/>
          <w:szCs w:val="22"/>
        </w:rPr>
        <w:t xml:space="preserve">3. </w:t>
      </w:r>
      <w:r w:rsidRPr="007439A7">
        <w:rPr>
          <w:sz w:val="22"/>
          <w:szCs w:val="22"/>
        </w:rPr>
        <w:t>IRCS</w:t>
      </w:r>
    </w:p>
    <w:p w14:paraId="15842725" w14:textId="77777777" w:rsidR="00586964" w:rsidRPr="007439A7" w:rsidRDefault="00586964" w:rsidP="00C04A16">
      <w:pPr>
        <w:pStyle w:val="Default"/>
        <w:spacing w:before="120"/>
        <w:ind w:left="2160"/>
        <w:jc w:val="both"/>
        <w:rPr>
          <w:sz w:val="22"/>
          <w:szCs w:val="22"/>
        </w:rPr>
      </w:pPr>
      <w:r>
        <w:rPr>
          <w:sz w:val="22"/>
          <w:szCs w:val="22"/>
        </w:rPr>
        <w:t xml:space="preserve">4. </w:t>
      </w:r>
      <w:r w:rsidRPr="007439A7">
        <w:rPr>
          <w:sz w:val="22"/>
          <w:szCs w:val="22"/>
        </w:rPr>
        <w:t>Vessel Type</w:t>
      </w:r>
    </w:p>
    <w:p w14:paraId="09DE7A68" w14:textId="77777777" w:rsidR="00586964" w:rsidRPr="007439A7" w:rsidRDefault="00586964" w:rsidP="00C04A16">
      <w:pPr>
        <w:pStyle w:val="Default"/>
        <w:spacing w:before="120"/>
        <w:ind w:left="2160"/>
        <w:jc w:val="both"/>
        <w:rPr>
          <w:sz w:val="22"/>
          <w:szCs w:val="22"/>
        </w:rPr>
      </w:pPr>
      <w:r>
        <w:rPr>
          <w:sz w:val="22"/>
          <w:szCs w:val="22"/>
        </w:rPr>
        <w:t xml:space="preserve">5. </w:t>
      </w:r>
      <w:r w:rsidRPr="007439A7">
        <w:rPr>
          <w:sz w:val="22"/>
          <w:szCs w:val="22"/>
        </w:rPr>
        <w:t>Flag</w:t>
      </w:r>
    </w:p>
    <w:p w14:paraId="370A9198" w14:textId="77777777" w:rsidR="00586964" w:rsidRPr="007439A7" w:rsidRDefault="00586964" w:rsidP="00C04A16">
      <w:pPr>
        <w:pStyle w:val="Default"/>
        <w:spacing w:before="120"/>
        <w:ind w:left="2160"/>
        <w:jc w:val="both"/>
        <w:rPr>
          <w:sz w:val="22"/>
          <w:szCs w:val="22"/>
        </w:rPr>
      </w:pPr>
      <w:r>
        <w:rPr>
          <w:sz w:val="22"/>
          <w:szCs w:val="22"/>
        </w:rPr>
        <w:t xml:space="preserve">6. </w:t>
      </w:r>
      <w:r w:rsidRPr="007439A7">
        <w:rPr>
          <w:sz w:val="22"/>
          <w:szCs w:val="22"/>
        </w:rPr>
        <w:t>Approved MTU Type</w:t>
      </w:r>
    </w:p>
    <w:p w14:paraId="2B803555" w14:textId="77777777" w:rsidR="00586964" w:rsidRPr="007439A7" w:rsidRDefault="00586964" w:rsidP="00C04A16">
      <w:pPr>
        <w:pStyle w:val="Default"/>
        <w:spacing w:before="120"/>
        <w:ind w:left="2160"/>
        <w:jc w:val="both"/>
        <w:rPr>
          <w:sz w:val="22"/>
          <w:szCs w:val="22"/>
        </w:rPr>
      </w:pPr>
      <w:r>
        <w:rPr>
          <w:sz w:val="22"/>
          <w:szCs w:val="22"/>
        </w:rPr>
        <w:t xml:space="preserve">7. </w:t>
      </w:r>
      <w:r w:rsidRPr="007439A7">
        <w:rPr>
          <w:sz w:val="22"/>
          <w:szCs w:val="22"/>
        </w:rPr>
        <w:t>Equipment ID</w:t>
      </w:r>
    </w:p>
    <w:p w14:paraId="708AD1CC" w14:textId="77777777" w:rsidR="00586964" w:rsidRDefault="00586964" w:rsidP="00C04A16">
      <w:pPr>
        <w:pStyle w:val="Default"/>
        <w:spacing w:before="120"/>
        <w:ind w:left="2160"/>
        <w:jc w:val="both"/>
        <w:rPr>
          <w:sz w:val="22"/>
          <w:szCs w:val="22"/>
        </w:rPr>
      </w:pPr>
      <w:r>
        <w:rPr>
          <w:sz w:val="22"/>
          <w:szCs w:val="22"/>
        </w:rPr>
        <w:t xml:space="preserve">8. </w:t>
      </w:r>
      <w:r w:rsidRPr="007439A7">
        <w:rPr>
          <w:sz w:val="22"/>
          <w:szCs w:val="22"/>
        </w:rPr>
        <w:t>Network ID</w:t>
      </w:r>
    </w:p>
    <w:p w14:paraId="0FAE7BB0" w14:textId="26D6A623" w:rsidR="00C7425D" w:rsidRDefault="00C7425D" w:rsidP="00C04F04">
      <w:pPr>
        <w:pStyle w:val="Default"/>
        <w:numPr>
          <w:ilvl w:val="0"/>
          <w:numId w:val="33"/>
        </w:numPr>
        <w:spacing w:before="120"/>
        <w:jc w:val="both"/>
        <w:rPr>
          <w:sz w:val="22"/>
          <w:szCs w:val="22"/>
        </w:rPr>
      </w:pPr>
      <w:r>
        <w:rPr>
          <w:sz w:val="22"/>
          <w:szCs w:val="22"/>
        </w:rPr>
        <w:t>If activation was successful, Secretariat to advise CCM</w:t>
      </w:r>
      <w:r w:rsidR="00D94283">
        <w:rPr>
          <w:sz w:val="22"/>
          <w:szCs w:val="22"/>
        </w:rPr>
        <w:t xml:space="preserve">, </w:t>
      </w:r>
      <w:r w:rsidR="00D94283" w:rsidRPr="006824D5">
        <w:rPr>
          <w:color w:val="FF0000"/>
          <w:sz w:val="22"/>
          <w:szCs w:val="22"/>
        </w:rPr>
        <w:t>via email</w:t>
      </w:r>
      <w:r>
        <w:rPr>
          <w:sz w:val="22"/>
          <w:szCs w:val="22"/>
        </w:rPr>
        <w:t xml:space="preserve"> that the vessel has been activated to report</w:t>
      </w:r>
      <w:r w:rsidR="00D94283" w:rsidRPr="006824D5">
        <w:rPr>
          <w:rStyle w:val="FootnoteReference"/>
          <w:b/>
          <w:bCs/>
          <w:sz w:val="22"/>
          <w:szCs w:val="22"/>
        </w:rPr>
        <w:footnoteReference w:id="4"/>
      </w:r>
      <w:r>
        <w:rPr>
          <w:sz w:val="22"/>
          <w:szCs w:val="22"/>
        </w:rPr>
        <w:t>.</w:t>
      </w:r>
      <w:r w:rsidR="00586964">
        <w:rPr>
          <w:sz w:val="22"/>
          <w:szCs w:val="22"/>
        </w:rPr>
        <w:t xml:space="preserve">  The Secretariat to complete internal procedure so that MTU update request form is completed to show “MTU Update Request Completed OK”</w:t>
      </w:r>
      <w:r w:rsidR="0020317B">
        <w:rPr>
          <w:sz w:val="22"/>
          <w:szCs w:val="22"/>
        </w:rPr>
        <w:t>.</w:t>
      </w:r>
      <w:r w:rsidR="00586964">
        <w:rPr>
          <w:sz w:val="22"/>
          <w:szCs w:val="22"/>
        </w:rPr>
        <w:t xml:space="preserve"> </w:t>
      </w:r>
      <w:r w:rsidR="0020317B">
        <w:rPr>
          <w:sz w:val="22"/>
          <w:szCs w:val="22"/>
        </w:rPr>
        <w:t>T</w:t>
      </w:r>
      <w:r w:rsidR="00586964">
        <w:rPr>
          <w:sz w:val="22"/>
          <w:szCs w:val="22"/>
        </w:rPr>
        <w:t xml:space="preserve">his provides advice to Trackwell VMS system that the vessel MTU details have been confirmed and are activated to report to WCPFC VMS.  </w:t>
      </w:r>
    </w:p>
    <w:p w14:paraId="0E6BFD10" w14:textId="67BA8721" w:rsidR="00C7425D" w:rsidRPr="00B146B5" w:rsidRDefault="00C7425D" w:rsidP="00C04A16">
      <w:pPr>
        <w:pStyle w:val="Default"/>
        <w:numPr>
          <w:ilvl w:val="0"/>
          <w:numId w:val="33"/>
        </w:numPr>
        <w:spacing w:before="120" w:after="120"/>
        <w:jc w:val="both"/>
        <w:rPr>
          <w:sz w:val="22"/>
          <w:szCs w:val="22"/>
        </w:rPr>
      </w:pPr>
      <w:r w:rsidRPr="00B146B5">
        <w:rPr>
          <w:color w:val="auto"/>
          <w:sz w:val="23"/>
          <w:szCs w:val="23"/>
        </w:rPr>
        <w:t xml:space="preserve">If activation was not successful, </w:t>
      </w:r>
      <w:r w:rsidR="004F269C">
        <w:rPr>
          <w:color w:val="auto"/>
          <w:sz w:val="23"/>
          <w:szCs w:val="23"/>
        </w:rPr>
        <w:t xml:space="preserve">the Secretariat to </w:t>
      </w:r>
      <w:r>
        <w:rPr>
          <w:sz w:val="22"/>
          <w:szCs w:val="22"/>
        </w:rPr>
        <w:t>r</w:t>
      </w:r>
      <w:r w:rsidRPr="00B146B5">
        <w:rPr>
          <w:sz w:val="22"/>
          <w:szCs w:val="22"/>
        </w:rPr>
        <w:t xml:space="preserve">equest the CCM official to check the vessel’s MTU/ALC, rectify any anomalies with the MTU/ALC </w:t>
      </w:r>
      <w:r w:rsidR="004F269C" w:rsidRPr="006824D5">
        <w:rPr>
          <w:color w:val="FF0000"/>
          <w:sz w:val="22"/>
          <w:szCs w:val="22"/>
        </w:rPr>
        <w:t>or VTAF data</w:t>
      </w:r>
      <w:r w:rsidR="004F269C">
        <w:rPr>
          <w:sz w:val="22"/>
          <w:szCs w:val="22"/>
        </w:rPr>
        <w:t xml:space="preserve"> </w:t>
      </w:r>
      <w:r w:rsidRPr="00B146B5">
        <w:rPr>
          <w:sz w:val="22"/>
          <w:szCs w:val="22"/>
        </w:rPr>
        <w:t xml:space="preserve">and inform the WCPFC Secretariat of when the vessel is ready for activation. </w:t>
      </w:r>
    </w:p>
    <w:p w14:paraId="545B5777" w14:textId="66F5C988" w:rsidR="00C7425D" w:rsidRPr="00C04F04" w:rsidRDefault="00C7425D" w:rsidP="00C7425D">
      <w:pPr>
        <w:pStyle w:val="Default"/>
        <w:numPr>
          <w:ilvl w:val="0"/>
          <w:numId w:val="33"/>
        </w:numPr>
        <w:spacing w:after="240"/>
        <w:jc w:val="both"/>
        <w:rPr>
          <w:sz w:val="22"/>
          <w:szCs w:val="22"/>
        </w:rPr>
      </w:pPr>
      <w:r w:rsidRPr="00C04F04">
        <w:rPr>
          <w:sz w:val="22"/>
          <w:szCs w:val="22"/>
        </w:rPr>
        <w:t xml:space="preserve">On receipt of the advice by the CCM that the MTU/ALC is ready for a second </w:t>
      </w:r>
      <w:r w:rsidR="00F23C8F" w:rsidRPr="00C04F04">
        <w:rPr>
          <w:sz w:val="22"/>
          <w:szCs w:val="22"/>
        </w:rPr>
        <w:t xml:space="preserve">activation </w:t>
      </w:r>
      <w:r w:rsidRPr="00C04F04">
        <w:rPr>
          <w:sz w:val="22"/>
          <w:szCs w:val="22"/>
        </w:rPr>
        <w:t xml:space="preserve">attempt, </w:t>
      </w:r>
      <w:r w:rsidR="004F269C">
        <w:rPr>
          <w:sz w:val="22"/>
          <w:szCs w:val="22"/>
        </w:rPr>
        <w:t xml:space="preserve">the Secretariat to </w:t>
      </w:r>
      <w:r w:rsidRPr="00C04F04">
        <w:rPr>
          <w:sz w:val="22"/>
          <w:szCs w:val="22"/>
        </w:rPr>
        <w:t xml:space="preserve">activate the vessel on the system again. </w:t>
      </w:r>
    </w:p>
    <w:p w14:paraId="09D7871E" w14:textId="13B05B9E" w:rsidR="0064785C" w:rsidRPr="0064785C" w:rsidRDefault="00C7425D" w:rsidP="0064785C">
      <w:pPr>
        <w:pStyle w:val="Default"/>
        <w:numPr>
          <w:ilvl w:val="0"/>
          <w:numId w:val="33"/>
        </w:numPr>
        <w:spacing w:after="240"/>
        <w:jc w:val="both"/>
        <w:rPr>
          <w:sz w:val="22"/>
          <w:szCs w:val="22"/>
        </w:rPr>
      </w:pPr>
      <w:r w:rsidRPr="00C04F04">
        <w:rPr>
          <w:sz w:val="22"/>
          <w:szCs w:val="22"/>
        </w:rPr>
        <w:t xml:space="preserve">If the MTU/ALC activation fails on the second attempt, </w:t>
      </w:r>
      <w:r w:rsidR="009D7F36">
        <w:rPr>
          <w:sz w:val="22"/>
          <w:szCs w:val="22"/>
        </w:rPr>
        <w:t xml:space="preserve">the Secretariat to </w:t>
      </w:r>
      <w:r w:rsidRPr="00C04F04">
        <w:rPr>
          <w:sz w:val="22"/>
          <w:szCs w:val="22"/>
        </w:rPr>
        <w:t xml:space="preserve">notify the CCM and </w:t>
      </w:r>
      <w:r>
        <w:rPr>
          <w:sz w:val="22"/>
          <w:szCs w:val="22"/>
        </w:rPr>
        <w:t>draw to the CCM</w:t>
      </w:r>
      <w:r w:rsidR="009D7F36">
        <w:rPr>
          <w:sz w:val="22"/>
          <w:szCs w:val="22"/>
        </w:rPr>
        <w:t>’</w:t>
      </w:r>
      <w:r>
        <w:rPr>
          <w:sz w:val="22"/>
          <w:szCs w:val="22"/>
        </w:rPr>
        <w:t xml:space="preserve">s attention that vessel position reports shall be provided by the vessel on a manual basis, as required by the </w:t>
      </w:r>
      <w:r w:rsidR="00114467">
        <w:rPr>
          <w:sz w:val="22"/>
          <w:szCs w:val="22"/>
        </w:rPr>
        <w:t>Commission VMS SSPs</w:t>
      </w:r>
      <w:r w:rsidRPr="00C04F04">
        <w:rPr>
          <w:sz w:val="22"/>
          <w:szCs w:val="22"/>
        </w:rPr>
        <w:t>.</w:t>
      </w:r>
    </w:p>
    <w:p w14:paraId="79FB528D" w14:textId="536052C0" w:rsidR="006059D8" w:rsidRPr="00114467" w:rsidRDefault="0064785C" w:rsidP="0064785C">
      <w:pPr>
        <w:pStyle w:val="Default"/>
        <w:spacing w:before="120"/>
        <w:jc w:val="both"/>
        <w:rPr>
          <w:b/>
          <w:color w:val="FF0000"/>
          <w:sz w:val="22"/>
          <w:szCs w:val="22"/>
          <w:u w:val="single"/>
        </w:rPr>
      </w:pPr>
      <w:r w:rsidRPr="00114467">
        <w:rPr>
          <w:b/>
          <w:color w:val="FF0000"/>
          <w:sz w:val="22"/>
          <w:szCs w:val="22"/>
          <w:u w:val="single"/>
        </w:rPr>
        <w:t>Vessel activation procedure for</w:t>
      </w:r>
      <w:r w:rsidR="006059D8" w:rsidRPr="00114467">
        <w:rPr>
          <w:b/>
          <w:color w:val="FF0000"/>
          <w:sz w:val="22"/>
          <w:szCs w:val="22"/>
          <w:u w:val="single"/>
        </w:rPr>
        <w:t xml:space="preserve"> specific gateways:</w:t>
      </w:r>
      <w:r w:rsidRPr="00114467">
        <w:rPr>
          <w:b/>
          <w:color w:val="FF0000"/>
          <w:sz w:val="22"/>
          <w:szCs w:val="22"/>
          <w:u w:val="single"/>
        </w:rPr>
        <w:t xml:space="preserve"> </w:t>
      </w:r>
    </w:p>
    <w:p w14:paraId="00A02912" w14:textId="77777777" w:rsidR="00DF1E0F" w:rsidRPr="00C01570" w:rsidRDefault="00DF1E0F" w:rsidP="00DF1E0F">
      <w:pPr>
        <w:pStyle w:val="Default"/>
        <w:spacing w:before="120"/>
        <w:jc w:val="both"/>
        <w:rPr>
          <w:sz w:val="22"/>
          <w:szCs w:val="22"/>
        </w:rPr>
      </w:pPr>
      <w:r w:rsidRPr="00C01570">
        <w:rPr>
          <w:sz w:val="22"/>
          <w:szCs w:val="22"/>
        </w:rPr>
        <w:t>WCPFC VMS has gateways for the following services:</w:t>
      </w:r>
    </w:p>
    <w:p w14:paraId="1B545B47" w14:textId="77777777" w:rsidR="00DF1E0F" w:rsidRPr="00C01570" w:rsidRDefault="00DF1E0F" w:rsidP="00DF1E0F">
      <w:pPr>
        <w:pStyle w:val="Default"/>
        <w:numPr>
          <w:ilvl w:val="0"/>
          <w:numId w:val="32"/>
        </w:numPr>
        <w:jc w:val="both"/>
        <w:rPr>
          <w:sz w:val="22"/>
          <w:szCs w:val="22"/>
        </w:rPr>
      </w:pPr>
      <w:r w:rsidRPr="006824D5">
        <w:rPr>
          <w:color w:val="000000" w:themeColor="text1"/>
          <w:sz w:val="22"/>
          <w:szCs w:val="22"/>
        </w:rPr>
        <w:t>Argos</w:t>
      </w:r>
    </w:p>
    <w:p w14:paraId="0E3E6E11" w14:textId="77777777" w:rsidR="00DF1E0F" w:rsidRPr="00C01570" w:rsidRDefault="00DF1E0F" w:rsidP="00DF1E0F">
      <w:pPr>
        <w:pStyle w:val="Default"/>
        <w:numPr>
          <w:ilvl w:val="0"/>
          <w:numId w:val="32"/>
        </w:numPr>
        <w:jc w:val="both"/>
        <w:rPr>
          <w:sz w:val="22"/>
          <w:szCs w:val="22"/>
        </w:rPr>
      </w:pPr>
      <w:r w:rsidRPr="006824D5">
        <w:rPr>
          <w:color w:val="000000" w:themeColor="text1"/>
          <w:sz w:val="22"/>
          <w:szCs w:val="22"/>
        </w:rPr>
        <w:t xml:space="preserve">Faria </w:t>
      </w:r>
      <w:r w:rsidRPr="00052958">
        <w:rPr>
          <w:color w:val="FF0000"/>
          <w:sz w:val="22"/>
          <w:szCs w:val="22"/>
        </w:rPr>
        <w:t>Watchdog</w:t>
      </w:r>
    </w:p>
    <w:p w14:paraId="0C1134CB" w14:textId="77777777" w:rsidR="00DF1E0F" w:rsidRPr="006824D5" w:rsidRDefault="00DF1E0F" w:rsidP="00DF1E0F">
      <w:pPr>
        <w:pStyle w:val="Default"/>
        <w:numPr>
          <w:ilvl w:val="0"/>
          <w:numId w:val="32"/>
        </w:numPr>
        <w:jc w:val="both"/>
        <w:rPr>
          <w:color w:val="000000" w:themeColor="text1"/>
          <w:sz w:val="22"/>
          <w:szCs w:val="22"/>
        </w:rPr>
      </w:pPr>
      <w:r w:rsidRPr="006824D5">
        <w:rPr>
          <w:color w:val="000000" w:themeColor="text1"/>
          <w:sz w:val="22"/>
          <w:szCs w:val="22"/>
        </w:rPr>
        <w:t>Halios – CLS MTUs using the Iridium service</w:t>
      </w:r>
    </w:p>
    <w:p w14:paraId="0B230AD5" w14:textId="77777777" w:rsidR="00DF1E0F" w:rsidRPr="00114467" w:rsidRDefault="00DF1E0F" w:rsidP="00DF1E0F">
      <w:pPr>
        <w:pStyle w:val="Default"/>
        <w:numPr>
          <w:ilvl w:val="0"/>
          <w:numId w:val="32"/>
        </w:numPr>
        <w:jc w:val="both"/>
        <w:rPr>
          <w:color w:val="FF0000"/>
          <w:sz w:val="22"/>
          <w:szCs w:val="22"/>
        </w:rPr>
      </w:pPr>
      <w:r w:rsidRPr="00BC6B6C">
        <w:rPr>
          <w:color w:val="FF0000"/>
          <w:sz w:val="22"/>
          <w:szCs w:val="22"/>
        </w:rPr>
        <w:t>Inmarsat BGAN – for iFleetONE MTUs</w:t>
      </w:r>
    </w:p>
    <w:p w14:paraId="5A633640" w14:textId="77777777" w:rsidR="00DF1E0F" w:rsidRPr="006824D5" w:rsidRDefault="00DF1E0F" w:rsidP="00DF1E0F">
      <w:pPr>
        <w:pStyle w:val="Default"/>
        <w:numPr>
          <w:ilvl w:val="0"/>
          <w:numId w:val="32"/>
        </w:numPr>
        <w:jc w:val="both"/>
        <w:rPr>
          <w:color w:val="000000" w:themeColor="text1"/>
          <w:sz w:val="22"/>
          <w:szCs w:val="22"/>
        </w:rPr>
      </w:pPr>
      <w:r w:rsidRPr="006824D5">
        <w:rPr>
          <w:color w:val="000000" w:themeColor="text1"/>
          <w:sz w:val="22"/>
          <w:szCs w:val="22"/>
        </w:rPr>
        <w:t>Inmarsat C</w:t>
      </w:r>
    </w:p>
    <w:p w14:paraId="2B252588" w14:textId="77777777" w:rsidR="00DF1E0F" w:rsidRPr="00114467" w:rsidRDefault="00DF1E0F" w:rsidP="00DF1E0F">
      <w:pPr>
        <w:pStyle w:val="Default"/>
        <w:numPr>
          <w:ilvl w:val="0"/>
          <w:numId w:val="32"/>
        </w:numPr>
        <w:jc w:val="both"/>
        <w:rPr>
          <w:color w:val="FF0000"/>
          <w:sz w:val="22"/>
          <w:szCs w:val="22"/>
        </w:rPr>
      </w:pPr>
      <w:r w:rsidRPr="00114467">
        <w:rPr>
          <w:color w:val="FF0000"/>
          <w:sz w:val="22"/>
          <w:szCs w:val="22"/>
        </w:rPr>
        <w:t>Iridium – for insight X2 EMTU (Nautic Alert)</w:t>
      </w:r>
    </w:p>
    <w:p w14:paraId="4B1DA055" w14:textId="512C0262" w:rsidR="00DF1E0F" w:rsidRPr="00114467" w:rsidRDefault="00DF1E0F" w:rsidP="00DF1E0F">
      <w:pPr>
        <w:pStyle w:val="Default"/>
        <w:numPr>
          <w:ilvl w:val="0"/>
          <w:numId w:val="32"/>
        </w:numPr>
        <w:jc w:val="both"/>
        <w:rPr>
          <w:color w:val="FF0000"/>
          <w:sz w:val="22"/>
          <w:szCs w:val="22"/>
        </w:rPr>
      </w:pPr>
      <w:r w:rsidRPr="00114467">
        <w:rPr>
          <w:color w:val="FF0000"/>
          <w:sz w:val="22"/>
          <w:szCs w:val="22"/>
        </w:rPr>
        <w:t xml:space="preserve">Iridium (mini LEO) </w:t>
      </w:r>
      <w:r w:rsidR="006824D5" w:rsidRPr="00114467">
        <w:rPr>
          <w:color w:val="FF0000"/>
          <w:sz w:val="22"/>
          <w:szCs w:val="22"/>
        </w:rPr>
        <w:t>- for</w:t>
      </w:r>
      <w:r w:rsidRPr="00114467">
        <w:rPr>
          <w:color w:val="FF0000"/>
          <w:sz w:val="22"/>
          <w:szCs w:val="22"/>
        </w:rPr>
        <w:t xml:space="preserve"> BB3 &amp; BB5 MTUs (SASCO)</w:t>
      </w:r>
    </w:p>
    <w:p w14:paraId="4A9CB31F" w14:textId="77777777" w:rsidR="00DF1E0F" w:rsidRPr="00114467" w:rsidRDefault="00DF1E0F" w:rsidP="00DF1E0F">
      <w:pPr>
        <w:pStyle w:val="Default"/>
        <w:numPr>
          <w:ilvl w:val="0"/>
          <w:numId w:val="32"/>
        </w:numPr>
        <w:jc w:val="both"/>
        <w:rPr>
          <w:color w:val="FF0000"/>
          <w:sz w:val="22"/>
          <w:szCs w:val="22"/>
        </w:rPr>
      </w:pPr>
      <w:r w:rsidRPr="00114467">
        <w:rPr>
          <w:color w:val="FF0000"/>
          <w:sz w:val="22"/>
          <w:szCs w:val="22"/>
        </w:rPr>
        <w:t>Iridium SBD – for iTrac II (MetOcean Telematics) and RomTrax Wifi (Rom Communications)</w:t>
      </w:r>
    </w:p>
    <w:p w14:paraId="789088B8" w14:textId="77777777" w:rsidR="00DF1E0F" w:rsidRPr="006824D5" w:rsidRDefault="00DF1E0F" w:rsidP="00DF1E0F">
      <w:pPr>
        <w:pStyle w:val="Default"/>
        <w:numPr>
          <w:ilvl w:val="0"/>
          <w:numId w:val="32"/>
        </w:numPr>
        <w:jc w:val="both"/>
        <w:rPr>
          <w:color w:val="000000" w:themeColor="text1"/>
          <w:sz w:val="22"/>
          <w:szCs w:val="22"/>
        </w:rPr>
      </w:pPr>
      <w:r w:rsidRPr="006824D5">
        <w:rPr>
          <w:color w:val="000000" w:themeColor="text1"/>
          <w:sz w:val="22"/>
          <w:szCs w:val="22"/>
        </w:rPr>
        <w:t>SkyMate</w:t>
      </w:r>
    </w:p>
    <w:p w14:paraId="73122FFA" w14:textId="4E4986A9" w:rsidR="00DF1E0F" w:rsidRPr="006824D5" w:rsidRDefault="00DF1E0F" w:rsidP="006824D5">
      <w:pPr>
        <w:pStyle w:val="Default"/>
        <w:numPr>
          <w:ilvl w:val="0"/>
          <w:numId w:val="32"/>
        </w:numPr>
        <w:jc w:val="both"/>
        <w:rPr>
          <w:color w:val="FF0000"/>
          <w:sz w:val="10"/>
          <w:szCs w:val="10"/>
        </w:rPr>
      </w:pPr>
      <w:r w:rsidRPr="00114467">
        <w:rPr>
          <w:color w:val="FF0000"/>
          <w:sz w:val="22"/>
          <w:szCs w:val="22"/>
        </w:rPr>
        <w:t xml:space="preserve">Skywave – </w:t>
      </w:r>
      <w:r w:rsidRPr="001E72DD">
        <w:rPr>
          <w:color w:val="FF0000"/>
          <w:sz w:val="22"/>
          <w:szCs w:val="22"/>
        </w:rPr>
        <w:t xml:space="preserve">currently </w:t>
      </w:r>
      <w:r w:rsidRPr="00334A82">
        <w:rPr>
          <w:color w:val="FF0000"/>
          <w:sz w:val="22"/>
          <w:szCs w:val="22"/>
        </w:rPr>
        <w:t>operational</w:t>
      </w:r>
      <w:r w:rsidRPr="001E72DD">
        <w:rPr>
          <w:color w:val="FF0000"/>
          <w:sz w:val="22"/>
          <w:szCs w:val="22"/>
        </w:rPr>
        <w:t xml:space="preserve"> for Chinese Taipei vessels using IDP-690</w:t>
      </w:r>
      <w:r w:rsidRPr="00334A82">
        <w:rPr>
          <w:color w:val="FF0000"/>
          <w:sz w:val="22"/>
          <w:szCs w:val="22"/>
        </w:rPr>
        <w:t xml:space="preserve">, and </w:t>
      </w:r>
      <w:r>
        <w:rPr>
          <w:color w:val="FF0000"/>
          <w:sz w:val="22"/>
          <w:szCs w:val="22"/>
        </w:rPr>
        <w:t xml:space="preserve">for Australia </w:t>
      </w:r>
      <w:r w:rsidRPr="00334A82">
        <w:rPr>
          <w:color w:val="FF0000"/>
          <w:sz w:val="22"/>
          <w:szCs w:val="22"/>
        </w:rPr>
        <w:t xml:space="preserve">vessels </w:t>
      </w:r>
      <w:r>
        <w:rPr>
          <w:color w:val="FF0000"/>
          <w:sz w:val="22"/>
          <w:szCs w:val="22"/>
        </w:rPr>
        <w:t>for IDP 6100 and 690 units</w:t>
      </w:r>
      <w:r w:rsidRPr="00E5543A">
        <w:rPr>
          <w:color w:val="FF0000"/>
          <w:sz w:val="22"/>
          <w:szCs w:val="22"/>
        </w:rPr>
        <w:t>.</w:t>
      </w:r>
    </w:p>
    <w:p w14:paraId="455CBC78" w14:textId="31327E35" w:rsidR="00295191" w:rsidRPr="00701ED3" w:rsidRDefault="00295191" w:rsidP="006824D5">
      <w:pPr>
        <w:pStyle w:val="Default"/>
        <w:spacing w:before="120"/>
        <w:jc w:val="both"/>
        <w:rPr>
          <w:b/>
          <w:bCs/>
          <w:sz w:val="22"/>
          <w:szCs w:val="22"/>
        </w:rPr>
      </w:pPr>
      <w:r w:rsidRPr="006059D8">
        <w:rPr>
          <w:b/>
          <w:bCs/>
          <w:sz w:val="22"/>
          <w:szCs w:val="22"/>
        </w:rPr>
        <w:t>ARGOS</w:t>
      </w:r>
      <w:r w:rsidRPr="00701ED3">
        <w:rPr>
          <w:b/>
          <w:bCs/>
          <w:sz w:val="22"/>
          <w:szCs w:val="22"/>
        </w:rPr>
        <w:t xml:space="preserve"> </w:t>
      </w:r>
    </w:p>
    <w:p w14:paraId="7B8B8960" w14:textId="0F8EBFE8" w:rsidR="00295191" w:rsidRPr="007C3506" w:rsidRDefault="00295191" w:rsidP="006824D5">
      <w:pPr>
        <w:pStyle w:val="Default"/>
        <w:spacing w:before="120"/>
        <w:jc w:val="both"/>
        <w:rPr>
          <w:sz w:val="22"/>
          <w:szCs w:val="22"/>
        </w:rPr>
      </w:pPr>
      <w:r w:rsidRPr="00701ED3">
        <w:rPr>
          <w:color w:val="FF0000"/>
          <w:sz w:val="22"/>
          <w:szCs w:val="22"/>
        </w:rPr>
        <w:t xml:space="preserve">Argos MTUs installed post WCPFC14 decision are no longer accepted for activation. </w:t>
      </w:r>
      <w:r>
        <w:rPr>
          <w:color w:val="FF0000"/>
          <w:sz w:val="22"/>
          <w:szCs w:val="22"/>
        </w:rPr>
        <w:t>Therefore, if</w:t>
      </w:r>
      <w:r w:rsidRPr="00701ED3">
        <w:rPr>
          <w:color w:val="FF0000"/>
          <w:sz w:val="22"/>
          <w:szCs w:val="22"/>
        </w:rPr>
        <w:t xml:space="preserve"> </w:t>
      </w:r>
      <w:r>
        <w:rPr>
          <w:color w:val="FF0000"/>
          <w:sz w:val="22"/>
          <w:szCs w:val="22"/>
        </w:rPr>
        <w:t xml:space="preserve">a </w:t>
      </w:r>
      <w:r w:rsidRPr="00701ED3">
        <w:rPr>
          <w:color w:val="FF0000"/>
          <w:sz w:val="22"/>
          <w:szCs w:val="22"/>
        </w:rPr>
        <w:t>CCM contact</w:t>
      </w:r>
      <w:r>
        <w:rPr>
          <w:color w:val="FF0000"/>
          <w:sz w:val="22"/>
          <w:szCs w:val="22"/>
        </w:rPr>
        <w:t xml:space="preserve"> requests activation of an Argos MTU, the Secretariat to </w:t>
      </w:r>
      <w:r w:rsidRPr="00A549B9">
        <w:rPr>
          <w:color w:val="FF0000"/>
          <w:sz w:val="22"/>
          <w:szCs w:val="22"/>
        </w:rPr>
        <w:t xml:space="preserve">draw to the CCM’s attention to the WCPFC14 decision and that vessel position reports shall be provided by the vessel on a manual basis, as required by the Commission VMS SSPs, until a suitable ALC may be installed and activated.  </w:t>
      </w:r>
    </w:p>
    <w:p w14:paraId="233AAEA1" w14:textId="77777777" w:rsidR="00295191" w:rsidRPr="00701ED3" w:rsidRDefault="00295191" w:rsidP="006824D5">
      <w:pPr>
        <w:pStyle w:val="Default"/>
        <w:spacing w:before="120"/>
        <w:jc w:val="both"/>
        <w:rPr>
          <w:b/>
          <w:bCs/>
          <w:color w:val="auto"/>
          <w:sz w:val="22"/>
          <w:szCs w:val="22"/>
        </w:rPr>
      </w:pPr>
      <w:r w:rsidRPr="00701ED3">
        <w:rPr>
          <w:b/>
          <w:bCs/>
          <w:color w:val="auto"/>
          <w:sz w:val="22"/>
          <w:szCs w:val="22"/>
        </w:rPr>
        <w:t>FARIA WATCHDOG:</w:t>
      </w:r>
    </w:p>
    <w:p w14:paraId="6D6B7D39" w14:textId="62D582D0" w:rsidR="00295191" w:rsidRDefault="00295191" w:rsidP="006824D5">
      <w:pPr>
        <w:pStyle w:val="Default"/>
        <w:spacing w:before="120"/>
        <w:jc w:val="both"/>
        <w:rPr>
          <w:color w:val="auto"/>
          <w:sz w:val="22"/>
          <w:szCs w:val="22"/>
        </w:rPr>
      </w:pPr>
      <w:r w:rsidRPr="00701ED3">
        <w:rPr>
          <w:color w:val="auto"/>
          <w:sz w:val="22"/>
          <w:szCs w:val="22"/>
        </w:rPr>
        <w:t>Faria MTUs and the vessel’s details are to be sent to SpeedCast (</w:t>
      </w:r>
      <w:hyperlink r:id="rId13" w:history="1">
        <w:r w:rsidRPr="00701ED3">
          <w:rPr>
            <w:rStyle w:val="Hyperlink"/>
            <w:color w:val="auto"/>
            <w:sz w:val="22"/>
            <w:szCs w:val="22"/>
          </w:rPr>
          <w:t>support.mss.apac@speedcast.com</w:t>
        </w:r>
      </w:hyperlink>
      <w:r w:rsidRPr="00701ED3">
        <w:rPr>
          <w:color w:val="auto"/>
          <w:sz w:val="22"/>
          <w:szCs w:val="22"/>
        </w:rPr>
        <w:t>) with a request to provide Faria 4</w:t>
      </w:r>
      <w:r>
        <w:rPr>
          <w:color w:val="auto"/>
          <w:sz w:val="22"/>
          <w:szCs w:val="22"/>
        </w:rPr>
        <w:t>-</w:t>
      </w:r>
      <w:r w:rsidRPr="00701ED3">
        <w:rPr>
          <w:color w:val="auto"/>
          <w:sz w:val="22"/>
          <w:szCs w:val="22"/>
        </w:rPr>
        <w:t>digit unique MTU Id made on activation.</w:t>
      </w:r>
      <w:r w:rsidR="007C3506" w:rsidRPr="007C3506">
        <w:rPr>
          <w:color w:val="FF0000"/>
          <w:sz w:val="22"/>
          <w:szCs w:val="22"/>
        </w:rPr>
        <w:t xml:space="preserve"> </w:t>
      </w:r>
      <w:r w:rsidR="007C3506" w:rsidRPr="00701ED3">
        <w:rPr>
          <w:color w:val="FF0000"/>
          <w:sz w:val="22"/>
          <w:szCs w:val="22"/>
        </w:rPr>
        <w:t xml:space="preserve">The outcome </w:t>
      </w:r>
      <w:r w:rsidR="007C3506">
        <w:rPr>
          <w:color w:val="FF0000"/>
          <w:sz w:val="22"/>
          <w:szCs w:val="22"/>
        </w:rPr>
        <w:t>will</w:t>
      </w:r>
      <w:r w:rsidR="007C3506" w:rsidRPr="00701ED3">
        <w:rPr>
          <w:color w:val="FF0000"/>
          <w:sz w:val="22"/>
          <w:szCs w:val="22"/>
        </w:rPr>
        <w:t xml:space="preserve"> be advised </w:t>
      </w:r>
      <w:r w:rsidR="007C3506">
        <w:rPr>
          <w:color w:val="FF0000"/>
          <w:sz w:val="22"/>
          <w:szCs w:val="22"/>
        </w:rPr>
        <w:t xml:space="preserve">by the Secretariat </w:t>
      </w:r>
      <w:r w:rsidR="007C3506" w:rsidRPr="00701ED3">
        <w:rPr>
          <w:color w:val="FF0000"/>
          <w:sz w:val="22"/>
          <w:szCs w:val="22"/>
        </w:rPr>
        <w:t>to the CCM contact</w:t>
      </w:r>
      <w:r w:rsidR="00284F17" w:rsidRPr="006824D5">
        <w:rPr>
          <w:color w:val="FF0000"/>
          <w:sz w:val="22"/>
          <w:szCs w:val="22"/>
          <w:vertAlign w:val="superscript"/>
        </w:rPr>
        <w:t>5</w:t>
      </w:r>
      <w:r w:rsidR="007C3506" w:rsidRPr="00701ED3">
        <w:rPr>
          <w:color w:val="FF0000"/>
          <w:sz w:val="22"/>
          <w:szCs w:val="22"/>
        </w:rPr>
        <w:t>.</w:t>
      </w:r>
    </w:p>
    <w:p w14:paraId="6D15A188" w14:textId="165FB7F8" w:rsidR="007C3506" w:rsidRDefault="007C3506" w:rsidP="00284F17">
      <w:pPr>
        <w:pStyle w:val="Default"/>
        <w:spacing w:before="120"/>
        <w:jc w:val="both"/>
        <w:rPr>
          <w:b/>
          <w:bCs/>
          <w:sz w:val="22"/>
          <w:szCs w:val="22"/>
        </w:rPr>
      </w:pPr>
      <w:r w:rsidRPr="006059D8">
        <w:rPr>
          <w:b/>
          <w:bCs/>
          <w:sz w:val="22"/>
          <w:szCs w:val="22"/>
        </w:rPr>
        <w:t>HALIOS</w:t>
      </w:r>
    </w:p>
    <w:p w14:paraId="1B09E2AD" w14:textId="0139F673" w:rsidR="007C3506" w:rsidRPr="00701ED3" w:rsidRDefault="007C3506" w:rsidP="006824D5">
      <w:pPr>
        <w:pStyle w:val="Default"/>
        <w:spacing w:before="120"/>
        <w:jc w:val="both"/>
        <w:rPr>
          <w:color w:val="FF0000"/>
          <w:sz w:val="22"/>
          <w:szCs w:val="22"/>
        </w:rPr>
      </w:pPr>
      <w:r>
        <w:rPr>
          <w:sz w:val="22"/>
          <w:szCs w:val="22"/>
        </w:rPr>
        <w:t xml:space="preserve">List of vessels with Halios MTU/ALCs </w:t>
      </w:r>
      <w:r w:rsidRPr="00C01570">
        <w:rPr>
          <w:sz w:val="22"/>
          <w:szCs w:val="22"/>
        </w:rPr>
        <w:t>to be activate</w:t>
      </w:r>
      <w:r>
        <w:rPr>
          <w:sz w:val="22"/>
          <w:szCs w:val="22"/>
        </w:rPr>
        <w:t>d should be</w:t>
      </w:r>
      <w:r w:rsidRPr="00C01570">
        <w:rPr>
          <w:sz w:val="22"/>
          <w:szCs w:val="22"/>
        </w:rPr>
        <w:t xml:space="preserve"> sent </w:t>
      </w:r>
      <w:r>
        <w:rPr>
          <w:sz w:val="22"/>
          <w:szCs w:val="22"/>
        </w:rPr>
        <w:t xml:space="preserve">by the Secretariat </w:t>
      </w:r>
      <w:r w:rsidRPr="00C01570">
        <w:rPr>
          <w:sz w:val="22"/>
          <w:szCs w:val="22"/>
        </w:rPr>
        <w:t xml:space="preserve">to </w:t>
      </w:r>
      <w:r w:rsidRPr="008A467D">
        <w:rPr>
          <w:sz w:val="22"/>
          <w:szCs w:val="22"/>
        </w:rPr>
        <w:t>CLS-OCEANIA (hspencer@groupcls.com)</w:t>
      </w:r>
      <w:r>
        <w:rPr>
          <w:sz w:val="22"/>
          <w:szCs w:val="22"/>
        </w:rPr>
        <w:t>.</w:t>
      </w:r>
      <w:r w:rsidRPr="008A467D">
        <w:rPr>
          <w:sz w:val="22"/>
          <w:szCs w:val="22"/>
        </w:rPr>
        <w:t xml:space="preserve"> </w:t>
      </w:r>
      <w:r w:rsidRPr="00701ED3">
        <w:rPr>
          <w:color w:val="FF0000"/>
          <w:sz w:val="22"/>
          <w:szCs w:val="22"/>
        </w:rPr>
        <w:t xml:space="preserve">CLS-OCEANIA will then advise </w:t>
      </w:r>
      <w:r>
        <w:rPr>
          <w:color w:val="FF0000"/>
          <w:sz w:val="22"/>
          <w:szCs w:val="22"/>
        </w:rPr>
        <w:t xml:space="preserve">the Secretariat </w:t>
      </w:r>
      <w:r w:rsidRPr="00701ED3">
        <w:rPr>
          <w:color w:val="FF0000"/>
          <w:sz w:val="22"/>
          <w:szCs w:val="22"/>
        </w:rPr>
        <w:t xml:space="preserve">whether activation is successful or not. MTU reporting status </w:t>
      </w:r>
      <w:r>
        <w:rPr>
          <w:color w:val="FF0000"/>
          <w:sz w:val="22"/>
          <w:szCs w:val="22"/>
        </w:rPr>
        <w:t>may</w:t>
      </w:r>
      <w:r w:rsidRPr="00701ED3">
        <w:rPr>
          <w:color w:val="FF0000"/>
          <w:sz w:val="22"/>
          <w:szCs w:val="22"/>
        </w:rPr>
        <w:t xml:space="preserve"> also be verified through the CLS portal application - https://mydata.cls.fr/iwp/Main.do.</w:t>
      </w:r>
    </w:p>
    <w:p w14:paraId="71215F76" w14:textId="77777777" w:rsidR="007C3506" w:rsidRDefault="007C3506" w:rsidP="006824D5">
      <w:pPr>
        <w:pStyle w:val="Default"/>
        <w:spacing w:before="120"/>
        <w:jc w:val="both"/>
        <w:rPr>
          <w:b/>
          <w:bCs/>
          <w:color w:val="auto"/>
          <w:sz w:val="22"/>
          <w:szCs w:val="22"/>
        </w:rPr>
      </w:pPr>
    </w:p>
    <w:p w14:paraId="7C5C3A96" w14:textId="37BD1F6D" w:rsidR="0064785C" w:rsidRPr="00114467" w:rsidRDefault="006059D8" w:rsidP="0064785C">
      <w:pPr>
        <w:pStyle w:val="Default"/>
        <w:spacing w:before="120"/>
        <w:jc w:val="both"/>
        <w:rPr>
          <w:b/>
          <w:bCs/>
          <w:color w:val="auto"/>
          <w:sz w:val="22"/>
          <w:szCs w:val="22"/>
        </w:rPr>
      </w:pPr>
      <w:r w:rsidRPr="00114467">
        <w:rPr>
          <w:b/>
          <w:bCs/>
          <w:color w:val="auto"/>
          <w:sz w:val="22"/>
          <w:szCs w:val="22"/>
        </w:rPr>
        <w:t>INMARSAT</w:t>
      </w:r>
      <w:r w:rsidR="0064785C" w:rsidRPr="00114467">
        <w:rPr>
          <w:b/>
          <w:bCs/>
          <w:color w:val="auto"/>
          <w:sz w:val="22"/>
          <w:szCs w:val="22"/>
        </w:rPr>
        <w:t xml:space="preserve"> C</w:t>
      </w:r>
    </w:p>
    <w:p w14:paraId="794083C6" w14:textId="0E618EE3" w:rsidR="0064785C" w:rsidRDefault="0064785C" w:rsidP="0064785C">
      <w:pPr>
        <w:pStyle w:val="Default"/>
        <w:spacing w:before="120"/>
        <w:jc w:val="both"/>
        <w:rPr>
          <w:sz w:val="22"/>
          <w:szCs w:val="22"/>
        </w:rPr>
      </w:pPr>
      <w:r>
        <w:rPr>
          <w:sz w:val="22"/>
          <w:szCs w:val="22"/>
        </w:rPr>
        <w:t>For Inmarsat C MTUs</w:t>
      </w:r>
      <w:r w:rsidR="00F23C8F">
        <w:rPr>
          <w:sz w:val="22"/>
          <w:szCs w:val="22"/>
        </w:rPr>
        <w:t>,</w:t>
      </w:r>
      <w:r>
        <w:rPr>
          <w:sz w:val="22"/>
          <w:szCs w:val="22"/>
        </w:rPr>
        <w:t xml:space="preserve"> activation is done at the Secretariat using a web application developed by SpeedCast</w:t>
      </w:r>
      <w:r w:rsidR="00183339">
        <w:rPr>
          <w:sz w:val="22"/>
          <w:szCs w:val="22"/>
        </w:rPr>
        <w:t xml:space="preserve"> (see Figure 2, below)</w:t>
      </w:r>
      <w:r w:rsidR="00F23C8F">
        <w:rPr>
          <w:sz w:val="22"/>
          <w:szCs w:val="22"/>
        </w:rPr>
        <w:t xml:space="preserve">. </w:t>
      </w:r>
    </w:p>
    <w:p w14:paraId="271DA25D" w14:textId="226D7ED0" w:rsidR="00701ED3" w:rsidRDefault="00701ED3" w:rsidP="0064785C">
      <w:pPr>
        <w:pStyle w:val="Default"/>
        <w:rPr>
          <w:color w:val="auto"/>
          <w:sz w:val="23"/>
          <w:szCs w:val="23"/>
        </w:rPr>
      </w:pPr>
      <w:r>
        <w:rPr>
          <w:noProof/>
          <w:lang w:val="en-AU" w:eastAsia="en-AU"/>
        </w:rPr>
        <w:drawing>
          <wp:anchor distT="0" distB="0" distL="114300" distR="114300" simplePos="0" relativeHeight="251660288" behindDoc="1" locked="0" layoutInCell="1" allowOverlap="1" wp14:anchorId="10A4C142" wp14:editId="25925C3D">
            <wp:simplePos x="0" y="0"/>
            <wp:positionH relativeFrom="column">
              <wp:posOffset>5080</wp:posOffset>
            </wp:positionH>
            <wp:positionV relativeFrom="paragraph">
              <wp:posOffset>31115</wp:posOffset>
            </wp:positionV>
            <wp:extent cx="1685925" cy="2711450"/>
            <wp:effectExtent l="0" t="0" r="9525" b="0"/>
            <wp:wrapTight wrapText="bothSides">
              <wp:wrapPolygon edited="0">
                <wp:start x="0" y="0"/>
                <wp:lineTo x="0" y="21398"/>
                <wp:lineTo x="21478" y="21398"/>
                <wp:lineTo x="21478" y="0"/>
                <wp:lineTo x="0" y="0"/>
              </wp:wrapPolygon>
            </wp:wrapTight>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5925" cy="2711450"/>
                    </a:xfrm>
                    <a:prstGeom prst="rect">
                      <a:avLst/>
                    </a:prstGeom>
                  </pic:spPr>
                </pic:pic>
              </a:graphicData>
            </a:graphic>
            <wp14:sizeRelH relativeFrom="margin">
              <wp14:pctWidth>0</wp14:pctWidth>
            </wp14:sizeRelH>
            <wp14:sizeRelV relativeFrom="margin">
              <wp14:pctHeight>0</wp14:pctHeight>
            </wp14:sizeRelV>
          </wp:anchor>
        </w:drawing>
      </w:r>
    </w:p>
    <w:p w14:paraId="3B0C49BA" w14:textId="76DB74E3" w:rsidR="0064785C" w:rsidRPr="00C04F04" w:rsidRDefault="0064785C" w:rsidP="0064785C">
      <w:pPr>
        <w:pStyle w:val="Default"/>
        <w:rPr>
          <w:color w:val="auto"/>
          <w:sz w:val="23"/>
          <w:szCs w:val="23"/>
        </w:rPr>
      </w:pPr>
      <w:r w:rsidRPr="00C04F04">
        <w:rPr>
          <w:color w:val="auto"/>
          <w:sz w:val="23"/>
          <w:szCs w:val="23"/>
        </w:rPr>
        <w:t xml:space="preserve">If activation was not successful then </w:t>
      </w:r>
      <w:r w:rsidR="009D7F36">
        <w:rPr>
          <w:color w:val="auto"/>
          <w:sz w:val="23"/>
          <w:szCs w:val="23"/>
        </w:rPr>
        <w:t xml:space="preserve">the Secretariat to </w:t>
      </w:r>
      <w:r w:rsidRPr="00C04F04">
        <w:rPr>
          <w:color w:val="auto"/>
          <w:sz w:val="23"/>
          <w:szCs w:val="23"/>
        </w:rPr>
        <w:t xml:space="preserve">advise CCM Official of why the activation was unsuccessful, </w:t>
      </w:r>
      <w:r w:rsidR="00F23C8F">
        <w:rPr>
          <w:color w:val="auto"/>
          <w:sz w:val="23"/>
          <w:szCs w:val="23"/>
        </w:rPr>
        <w:t>which</w:t>
      </w:r>
      <w:r w:rsidRPr="00C04F04">
        <w:rPr>
          <w:color w:val="auto"/>
          <w:sz w:val="23"/>
          <w:szCs w:val="23"/>
        </w:rPr>
        <w:t xml:space="preserve"> may include: </w:t>
      </w:r>
    </w:p>
    <w:p w14:paraId="617535B7" w14:textId="77777777" w:rsidR="0064785C" w:rsidRPr="00E22363" w:rsidRDefault="0064785C" w:rsidP="0064785C">
      <w:pPr>
        <w:pStyle w:val="Default"/>
        <w:numPr>
          <w:ilvl w:val="0"/>
          <w:numId w:val="22"/>
        </w:numPr>
        <w:rPr>
          <w:color w:val="auto"/>
          <w:sz w:val="23"/>
          <w:szCs w:val="23"/>
        </w:rPr>
      </w:pPr>
      <w:r w:rsidRPr="00E22363">
        <w:rPr>
          <w:color w:val="auto"/>
          <w:sz w:val="23"/>
          <w:szCs w:val="23"/>
        </w:rPr>
        <w:t>Unknown mobile number</w:t>
      </w:r>
    </w:p>
    <w:p w14:paraId="689AA2D1" w14:textId="77777777" w:rsidR="0064785C" w:rsidRDefault="0064785C" w:rsidP="0064785C">
      <w:pPr>
        <w:pStyle w:val="Default"/>
        <w:numPr>
          <w:ilvl w:val="0"/>
          <w:numId w:val="22"/>
        </w:numPr>
        <w:rPr>
          <w:color w:val="auto"/>
          <w:sz w:val="23"/>
          <w:szCs w:val="23"/>
        </w:rPr>
      </w:pPr>
      <w:r>
        <w:rPr>
          <w:color w:val="auto"/>
          <w:sz w:val="23"/>
          <w:szCs w:val="23"/>
        </w:rPr>
        <w:t>Mobile logged out</w:t>
      </w:r>
    </w:p>
    <w:p w14:paraId="0F651700" w14:textId="77777777" w:rsidR="0064785C" w:rsidRDefault="0064785C" w:rsidP="0064785C">
      <w:pPr>
        <w:pStyle w:val="Default"/>
        <w:numPr>
          <w:ilvl w:val="0"/>
          <w:numId w:val="22"/>
        </w:numPr>
        <w:rPr>
          <w:color w:val="auto"/>
          <w:sz w:val="23"/>
          <w:szCs w:val="23"/>
        </w:rPr>
      </w:pPr>
      <w:r>
        <w:rPr>
          <w:color w:val="auto"/>
          <w:sz w:val="23"/>
          <w:szCs w:val="23"/>
        </w:rPr>
        <w:t>Mobile is not in the Ocean Region</w:t>
      </w:r>
    </w:p>
    <w:p w14:paraId="34302422" w14:textId="77777777" w:rsidR="0064785C" w:rsidRPr="00C01570" w:rsidRDefault="0064785C" w:rsidP="0064785C">
      <w:pPr>
        <w:pStyle w:val="Default"/>
        <w:numPr>
          <w:ilvl w:val="0"/>
          <w:numId w:val="22"/>
        </w:numPr>
        <w:rPr>
          <w:color w:val="auto"/>
          <w:sz w:val="23"/>
          <w:szCs w:val="23"/>
        </w:rPr>
      </w:pPr>
      <w:r w:rsidRPr="00C01570">
        <w:rPr>
          <w:color w:val="auto"/>
          <w:sz w:val="23"/>
          <w:szCs w:val="23"/>
        </w:rPr>
        <w:t>DNID sent to vessel, but vessel did not send acknowledgement to Commission VMS;</w:t>
      </w:r>
    </w:p>
    <w:p w14:paraId="35E6EA9E" w14:textId="77777777" w:rsidR="0064785C" w:rsidRPr="00C01570" w:rsidRDefault="0064785C" w:rsidP="0064785C">
      <w:pPr>
        <w:pStyle w:val="Default"/>
        <w:numPr>
          <w:ilvl w:val="0"/>
          <w:numId w:val="22"/>
        </w:numPr>
        <w:rPr>
          <w:color w:val="auto"/>
          <w:sz w:val="23"/>
          <w:szCs w:val="23"/>
        </w:rPr>
      </w:pPr>
      <w:r w:rsidRPr="00C01570">
        <w:rPr>
          <w:color w:val="auto"/>
          <w:sz w:val="23"/>
          <w:szCs w:val="23"/>
        </w:rPr>
        <w:t>Program sent to vessel but vessel did not send acknowledgement to Commission VMS; or</w:t>
      </w:r>
    </w:p>
    <w:p w14:paraId="76C38710" w14:textId="2F78A7E4" w:rsidR="0064785C" w:rsidRPr="00C01570" w:rsidRDefault="0064785C" w:rsidP="0064785C">
      <w:pPr>
        <w:pStyle w:val="Default"/>
        <w:numPr>
          <w:ilvl w:val="0"/>
          <w:numId w:val="22"/>
        </w:numPr>
        <w:spacing w:after="240"/>
        <w:jc w:val="both"/>
        <w:rPr>
          <w:color w:val="auto"/>
          <w:sz w:val="22"/>
          <w:szCs w:val="22"/>
        </w:rPr>
      </w:pPr>
      <w:r w:rsidRPr="00C01570">
        <w:rPr>
          <w:color w:val="auto"/>
          <w:sz w:val="23"/>
          <w:szCs w:val="23"/>
        </w:rPr>
        <w:t xml:space="preserve">Start Command sent to vessel but vessel did </w:t>
      </w:r>
      <w:r w:rsidR="00114467">
        <w:rPr>
          <w:color w:val="auto"/>
          <w:sz w:val="23"/>
          <w:szCs w:val="23"/>
        </w:rPr>
        <w:t>not</w:t>
      </w:r>
      <w:r w:rsidRPr="00C01570">
        <w:rPr>
          <w:color w:val="auto"/>
          <w:sz w:val="23"/>
          <w:szCs w:val="23"/>
        </w:rPr>
        <w:t xml:space="preserve"> send acknowledgemen</w:t>
      </w:r>
      <w:r>
        <w:rPr>
          <w:color w:val="auto"/>
          <w:sz w:val="23"/>
          <w:szCs w:val="23"/>
        </w:rPr>
        <w:t>t to Commission VMS.</w:t>
      </w:r>
    </w:p>
    <w:p w14:paraId="46215E95" w14:textId="77777777" w:rsidR="0064785C" w:rsidRDefault="0064785C" w:rsidP="0064785C">
      <w:pPr>
        <w:pStyle w:val="Default"/>
        <w:spacing w:after="240"/>
        <w:ind w:left="360"/>
        <w:jc w:val="both"/>
        <w:rPr>
          <w:sz w:val="22"/>
          <w:szCs w:val="22"/>
        </w:rPr>
      </w:pPr>
    </w:p>
    <w:p w14:paraId="09365805" w14:textId="7A142325" w:rsidR="0064785C" w:rsidRDefault="0064785C" w:rsidP="0064785C">
      <w:pPr>
        <w:pStyle w:val="Default"/>
        <w:spacing w:after="240"/>
        <w:ind w:left="360"/>
        <w:jc w:val="both"/>
        <w:rPr>
          <w:sz w:val="22"/>
          <w:szCs w:val="22"/>
        </w:rPr>
      </w:pPr>
    </w:p>
    <w:p w14:paraId="719533CE" w14:textId="6ED81E57" w:rsidR="002D27AB" w:rsidRDefault="00183339" w:rsidP="0064785C">
      <w:pPr>
        <w:pStyle w:val="Default"/>
        <w:spacing w:after="240"/>
        <w:ind w:left="360"/>
        <w:jc w:val="both"/>
        <w:rPr>
          <w:sz w:val="22"/>
          <w:szCs w:val="22"/>
        </w:rPr>
      </w:pPr>
      <w:r>
        <w:rPr>
          <w:sz w:val="22"/>
          <w:szCs w:val="22"/>
        </w:rPr>
        <w:t xml:space="preserve">        </w:t>
      </w:r>
      <w:r w:rsidR="002D27AB">
        <w:rPr>
          <w:sz w:val="22"/>
          <w:szCs w:val="22"/>
        </w:rPr>
        <w:t>Figure 2</w:t>
      </w:r>
    </w:p>
    <w:p w14:paraId="5C44AD2D" w14:textId="08046C22" w:rsidR="0064785C" w:rsidRPr="00701ED3" w:rsidRDefault="00701ED3" w:rsidP="0064785C">
      <w:pPr>
        <w:pStyle w:val="Default"/>
        <w:spacing w:before="120"/>
        <w:jc w:val="both"/>
        <w:rPr>
          <w:b/>
          <w:bCs/>
          <w:color w:val="FF0000"/>
          <w:sz w:val="22"/>
          <w:szCs w:val="22"/>
        </w:rPr>
      </w:pPr>
      <w:r w:rsidRPr="00701ED3">
        <w:rPr>
          <w:color w:val="FF0000"/>
          <w:sz w:val="22"/>
          <w:szCs w:val="22"/>
        </w:rPr>
        <w:t xml:space="preserve"> </w:t>
      </w:r>
      <w:r w:rsidR="0064785C" w:rsidRPr="00701ED3">
        <w:rPr>
          <w:b/>
          <w:bCs/>
          <w:color w:val="FF0000"/>
          <w:sz w:val="22"/>
          <w:szCs w:val="22"/>
        </w:rPr>
        <w:t>Inmarsat BGAN</w:t>
      </w:r>
    </w:p>
    <w:p w14:paraId="51B47F33" w14:textId="27D4F8B0" w:rsidR="0064785C" w:rsidRPr="00701ED3" w:rsidRDefault="0064785C" w:rsidP="0064785C">
      <w:pPr>
        <w:pStyle w:val="Default"/>
        <w:spacing w:before="120"/>
        <w:jc w:val="both"/>
        <w:rPr>
          <w:color w:val="FF0000"/>
          <w:sz w:val="22"/>
          <w:szCs w:val="22"/>
        </w:rPr>
      </w:pPr>
      <w:r w:rsidRPr="00701ED3">
        <w:rPr>
          <w:color w:val="FF0000"/>
          <w:sz w:val="22"/>
          <w:szCs w:val="22"/>
        </w:rPr>
        <w:t>Activation request for iFleetONE MTUs are sent to Addvalue (weehong.ng@addvalue.com.sg). Addvalue will then advise the Secretariat if activation is successful or not</w:t>
      </w:r>
      <w:r w:rsidR="0028046D">
        <w:rPr>
          <w:color w:val="FF0000"/>
          <w:sz w:val="22"/>
          <w:szCs w:val="22"/>
        </w:rPr>
        <w:t>.</w:t>
      </w:r>
    </w:p>
    <w:p w14:paraId="148097EE" w14:textId="77777777" w:rsidR="0064785C" w:rsidRPr="00701ED3" w:rsidRDefault="0064785C" w:rsidP="0064785C">
      <w:pPr>
        <w:pStyle w:val="Default"/>
        <w:spacing w:before="120"/>
        <w:jc w:val="both"/>
        <w:rPr>
          <w:b/>
          <w:bCs/>
          <w:color w:val="FF0000"/>
          <w:sz w:val="22"/>
          <w:szCs w:val="22"/>
        </w:rPr>
      </w:pPr>
      <w:r w:rsidRPr="00701ED3">
        <w:rPr>
          <w:b/>
          <w:bCs/>
          <w:color w:val="FF0000"/>
          <w:sz w:val="22"/>
          <w:szCs w:val="22"/>
        </w:rPr>
        <w:t>IRIDIUM</w:t>
      </w:r>
    </w:p>
    <w:p w14:paraId="2451351E" w14:textId="40A835C9" w:rsidR="0064785C" w:rsidRPr="00701ED3" w:rsidRDefault="0064785C" w:rsidP="0064785C">
      <w:pPr>
        <w:pStyle w:val="Default"/>
        <w:spacing w:before="120"/>
        <w:jc w:val="both"/>
        <w:rPr>
          <w:color w:val="FF0000"/>
          <w:sz w:val="22"/>
          <w:szCs w:val="22"/>
        </w:rPr>
      </w:pPr>
      <w:r w:rsidRPr="00701ED3">
        <w:rPr>
          <w:color w:val="FF0000"/>
          <w:sz w:val="22"/>
          <w:szCs w:val="22"/>
        </w:rPr>
        <w:t xml:space="preserve">Activation request for insight X2 EMTU is to be sent to Nautic Alert via email: </w:t>
      </w:r>
      <w:hyperlink r:id="rId15" w:history="1">
        <w:r w:rsidRPr="00701ED3">
          <w:rPr>
            <w:rStyle w:val="Hyperlink"/>
            <w:rFonts w:eastAsia="Times New Roman"/>
            <w:color w:val="FF0000"/>
            <w:sz w:val="22"/>
            <w:szCs w:val="22"/>
          </w:rPr>
          <w:t>nfvelado@nauticalert.com</w:t>
        </w:r>
      </w:hyperlink>
      <w:r w:rsidRPr="00701ED3">
        <w:rPr>
          <w:rFonts w:eastAsia="Times New Roman"/>
          <w:color w:val="FF0000"/>
          <w:sz w:val="22"/>
          <w:szCs w:val="22"/>
        </w:rPr>
        <w:t xml:space="preserve">. Nautic Alert </w:t>
      </w:r>
      <w:r w:rsidRPr="00701ED3">
        <w:rPr>
          <w:color w:val="FF0000"/>
          <w:sz w:val="22"/>
          <w:szCs w:val="22"/>
        </w:rPr>
        <w:t>will then advise the Secretariat if activation is successful or not.</w:t>
      </w:r>
    </w:p>
    <w:p w14:paraId="5A6F8774" w14:textId="77777777" w:rsidR="0064785C" w:rsidRPr="00701ED3" w:rsidRDefault="0064785C" w:rsidP="0064785C">
      <w:pPr>
        <w:pStyle w:val="Default"/>
        <w:spacing w:before="120"/>
        <w:jc w:val="both"/>
        <w:rPr>
          <w:b/>
          <w:bCs/>
          <w:color w:val="FF0000"/>
          <w:sz w:val="22"/>
          <w:szCs w:val="22"/>
        </w:rPr>
      </w:pPr>
      <w:r w:rsidRPr="00701ED3">
        <w:rPr>
          <w:b/>
          <w:bCs/>
          <w:color w:val="FF0000"/>
          <w:sz w:val="22"/>
          <w:szCs w:val="22"/>
        </w:rPr>
        <w:t>IRIDIUM (mini LEO)</w:t>
      </w:r>
    </w:p>
    <w:p w14:paraId="03AC58E4" w14:textId="1087991F" w:rsidR="0064785C" w:rsidRPr="00701ED3" w:rsidRDefault="0064785C" w:rsidP="0064785C">
      <w:pPr>
        <w:pStyle w:val="Default"/>
        <w:spacing w:before="120"/>
        <w:jc w:val="both"/>
        <w:rPr>
          <w:color w:val="FF0000"/>
          <w:sz w:val="22"/>
          <w:szCs w:val="22"/>
        </w:rPr>
      </w:pPr>
      <w:r w:rsidRPr="00701ED3">
        <w:rPr>
          <w:color w:val="FF0000"/>
          <w:sz w:val="22"/>
          <w:szCs w:val="22"/>
        </w:rPr>
        <w:t xml:space="preserve">Activation request for Sasco BB3 &amp; BB5 MTUs are to be sent to SASCO email: </w:t>
      </w:r>
      <w:hyperlink r:id="rId16" w:history="1">
        <w:r w:rsidRPr="00701ED3">
          <w:rPr>
            <w:rStyle w:val="Hyperlink"/>
            <w:color w:val="FF0000"/>
            <w:sz w:val="22"/>
            <w:szCs w:val="22"/>
          </w:rPr>
          <w:t>chuck@sasco-inc.com</w:t>
        </w:r>
      </w:hyperlink>
      <w:r w:rsidRPr="00701ED3">
        <w:rPr>
          <w:color w:val="FF0000"/>
          <w:sz w:val="22"/>
          <w:szCs w:val="22"/>
        </w:rPr>
        <w:t>. SASCO will then advise the Secretariat if activation is successful or not.</w:t>
      </w:r>
    </w:p>
    <w:p w14:paraId="05DADDF3" w14:textId="77777777" w:rsidR="0064785C" w:rsidRPr="00701ED3" w:rsidRDefault="0064785C" w:rsidP="0064785C">
      <w:pPr>
        <w:pStyle w:val="Default"/>
        <w:spacing w:before="120"/>
        <w:jc w:val="both"/>
        <w:rPr>
          <w:b/>
          <w:bCs/>
          <w:color w:val="FF0000"/>
          <w:sz w:val="22"/>
          <w:szCs w:val="22"/>
        </w:rPr>
      </w:pPr>
      <w:r w:rsidRPr="00701ED3">
        <w:rPr>
          <w:b/>
          <w:bCs/>
          <w:color w:val="FF0000"/>
          <w:sz w:val="22"/>
          <w:szCs w:val="22"/>
        </w:rPr>
        <w:t>IRIDIUM SBD</w:t>
      </w:r>
    </w:p>
    <w:p w14:paraId="388172D1" w14:textId="77777777" w:rsidR="0064785C" w:rsidRPr="00701ED3" w:rsidRDefault="0064785C" w:rsidP="0064785C">
      <w:pPr>
        <w:pStyle w:val="Default"/>
        <w:spacing w:before="120"/>
        <w:jc w:val="both"/>
        <w:rPr>
          <w:color w:val="FF0000"/>
          <w:sz w:val="22"/>
          <w:szCs w:val="22"/>
        </w:rPr>
      </w:pPr>
      <w:r w:rsidRPr="00701ED3">
        <w:rPr>
          <w:color w:val="FF0000"/>
          <w:sz w:val="22"/>
          <w:szCs w:val="22"/>
        </w:rPr>
        <w:t>This is a gateway service for iTrac II and RomTrax Wifi MTUs.</w:t>
      </w:r>
    </w:p>
    <w:p w14:paraId="591E96F6" w14:textId="371C5B76" w:rsidR="0064785C" w:rsidRPr="00701ED3" w:rsidRDefault="0064785C" w:rsidP="0064785C">
      <w:pPr>
        <w:pStyle w:val="Default"/>
        <w:spacing w:before="120"/>
        <w:jc w:val="both"/>
        <w:rPr>
          <w:color w:val="FF0000"/>
          <w:sz w:val="22"/>
          <w:szCs w:val="22"/>
        </w:rPr>
      </w:pPr>
      <w:r w:rsidRPr="00701ED3">
        <w:rPr>
          <w:color w:val="FF0000"/>
          <w:sz w:val="22"/>
          <w:szCs w:val="22"/>
        </w:rPr>
        <w:t xml:space="preserve">Activation of iTrac II MTU are to be sent </w:t>
      </w:r>
      <w:r w:rsidR="0020317B">
        <w:rPr>
          <w:color w:val="FF0000"/>
          <w:sz w:val="22"/>
          <w:szCs w:val="22"/>
        </w:rPr>
        <w:t xml:space="preserve">by the Secretariat </w:t>
      </w:r>
      <w:r w:rsidRPr="00701ED3">
        <w:rPr>
          <w:color w:val="FF0000"/>
          <w:sz w:val="22"/>
          <w:szCs w:val="22"/>
        </w:rPr>
        <w:t>to MetOcean Telematics (service@metocean.com). MetOcean Telematics will then advise the Secretariat if activation is successful or not.</w:t>
      </w:r>
    </w:p>
    <w:p w14:paraId="425930E4" w14:textId="2CB51C0F" w:rsidR="00295191" w:rsidRDefault="0064785C" w:rsidP="0064785C">
      <w:pPr>
        <w:pStyle w:val="Default"/>
        <w:spacing w:before="120"/>
        <w:jc w:val="both"/>
        <w:rPr>
          <w:b/>
          <w:bCs/>
          <w:color w:val="auto"/>
          <w:sz w:val="22"/>
          <w:szCs w:val="22"/>
        </w:rPr>
      </w:pPr>
      <w:r w:rsidRPr="00701ED3">
        <w:rPr>
          <w:color w:val="FF0000"/>
          <w:sz w:val="22"/>
          <w:szCs w:val="22"/>
        </w:rPr>
        <w:t xml:space="preserve">Activation RomTrax Wifi are to be sent </w:t>
      </w:r>
      <w:r w:rsidR="0020317B">
        <w:rPr>
          <w:color w:val="FF0000"/>
          <w:sz w:val="22"/>
          <w:szCs w:val="22"/>
        </w:rPr>
        <w:t xml:space="preserve">by the Secretariat </w:t>
      </w:r>
      <w:r w:rsidRPr="00701ED3">
        <w:rPr>
          <w:color w:val="FF0000"/>
          <w:sz w:val="22"/>
          <w:szCs w:val="22"/>
        </w:rPr>
        <w:t>to Rom Communications (michael@romcomm.net). Rom Communications will then advise the Secretariat if activation is successful or not.</w:t>
      </w:r>
    </w:p>
    <w:p w14:paraId="1C98DE7B" w14:textId="77777777" w:rsidR="00295191" w:rsidRDefault="00295191" w:rsidP="0064785C">
      <w:pPr>
        <w:pStyle w:val="Default"/>
        <w:spacing w:before="120"/>
        <w:jc w:val="both"/>
        <w:rPr>
          <w:b/>
          <w:bCs/>
          <w:color w:val="auto"/>
          <w:sz w:val="22"/>
          <w:szCs w:val="22"/>
        </w:rPr>
      </w:pPr>
    </w:p>
    <w:p w14:paraId="590C7604" w14:textId="2A9B22F5" w:rsidR="0064785C" w:rsidRPr="00701ED3" w:rsidRDefault="0064785C" w:rsidP="0064785C">
      <w:pPr>
        <w:pStyle w:val="Default"/>
        <w:spacing w:before="120"/>
        <w:jc w:val="both"/>
        <w:rPr>
          <w:b/>
          <w:bCs/>
          <w:color w:val="auto"/>
          <w:sz w:val="22"/>
          <w:szCs w:val="22"/>
        </w:rPr>
      </w:pPr>
      <w:r w:rsidRPr="00701ED3">
        <w:rPr>
          <w:b/>
          <w:bCs/>
          <w:color w:val="auto"/>
          <w:sz w:val="22"/>
          <w:szCs w:val="22"/>
        </w:rPr>
        <w:t>SKYMATE</w:t>
      </w:r>
    </w:p>
    <w:p w14:paraId="4E184BAC" w14:textId="2F88E7F2" w:rsidR="0064785C" w:rsidRPr="00701ED3" w:rsidRDefault="0064785C" w:rsidP="0064785C">
      <w:pPr>
        <w:pStyle w:val="Default"/>
        <w:spacing w:before="120"/>
        <w:jc w:val="both"/>
        <w:rPr>
          <w:color w:val="auto"/>
          <w:sz w:val="22"/>
          <w:szCs w:val="22"/>
        </w:rPr>
      </w:pPr>
      <w:r w:rsidRPr="00701ED3">
        <w:rPr>
          <w:color w:val="auto"/>
          <w:sz w:val="22"/>
          <w:szCs w:val="22"/>
        </w:rPr>
        <w:t xml:space="preserve">For skymate MTUs, the vessel’s details as above </w:t>
      </w:r>
      <w:r w:rsidR="00E84DB9">
        <w:rPr>
          <w:color w:val="auto"/>
          <w:sz w:val="22"/>
          <w:szCs w:val="22"/>
        </w:rPr>
        <w:t>are</w:t>
      </w:r>
      <w:r w:rsidRPr="00701ED3">
        <w:rPr>
          <w:color w:val="auto"/>
          <w:sz w:val="22"/>
          <w:szCs w:val="22"/>
        </w:rPr>
        <w:t xml:space="preserve"> to be sent </w:t>
      </w:r>
      <w:r w:rsidR="0020317B">
        <w:rPr>
          <w:color w:val="auto"/>
          <w:sz w:val="22"/>
          <w:szCs w:val="22"/>
        </w:rPr>
        <w:t xml:space="preserve">by the Secretariat </w:t>
      </w:r>
      <w:r w:rsidRPr="00701ED3">
        <w:rPr>
          <w:color w:val="auto"/>
          <w:sz w:val="22"/>
          <w:szCs w:val="22"/>
        </w:rPr>
        <w:t>to Skymate (</w:t>
      </w:r>
      <w:hyperlink r:id="rId17" w:history="1">
        <w:r w:rsidRPr="00701ED3">
          <w:rPr>
            <w:rStyle w:val="Hyperlink"/>
            <w:color w:val="auto"/>
            <w:sz w:val="22"/>
            <w:szCs w:val="22"/>
          </w:rPr>
          <w:t>williamricaurte@navcast.com</w:t>
        </w:r>
      </w:hyperlink>
      <w:r w:rsidRPr="00701ED3">
        <w:rPr>
          <w:color w:val="auto"/>
          <w:sz w:val="22"/>
          <w:szCs w:val="22"/>
        </w:rPr>
        <w:t>). Skymate will then advise the Secretariat if activation is successful or not.</w:t>
      </w:r>
    </w:p>
    <w:p w14:paraId="151BE59F" w14:textId="77777777" w:rsidR="0064785C" w:rsidRPr="00701ED3" w:rsidRDefault="0064785C" w:rsidP="0064785C">
      <w:pPr>
        <w:pStyle w:val="Default"/>
        <w:spacing w:before="120"/>
        <w:jc w:val="both"/>
        <w:rPr>
          <w:b/>
          <w:bCs/>
          <w:color w:val="FF0000"/>
          <w:sz w:val="22"/>
          <w:szCs w:val="22"/>
        </w:rPr>
      </w:pPr>
      <w:r w:rsidRPr="00701ED3">
        <w:rPr>
          <w:b/>
          <w:bCs/>
          <w:color w:val="FF0000"/>
          <w:sz w:val="22"/>
          <w:szCs w:val="22"/>
        </w:rPr>
        <w:t>SKYWAVE</w:t>
      </w:r>
    </w:p>
    <w:p w14:paraId="699EEADB" w14:textId="21BAFE22" w:rsidR="0064785C" w:rsidRDefault="00E5543A" w:rsidP="0064785C">
      <w:pPr>
        <w:pStyle w:val="Default"/>
        <w:spacing w:before="120"/>
        <w:jc w:val="both"/>
        <w:rPr>
          <w:i/>
          <w:iCs/>
          <w:color w:val="FF0000"/>
          <w:sz w:val="22"/>
          <w:szCs w:val="22"/>
        </w:rPr>
      </w:pPr>
      <w:r>
        <w:rPr>
          <w:color w:val="FF0000"/>
          <w:sz w:val="22"/>
          <w:szCs w:val="22"/>
          <w:highlight w:val="yellow"/>
        </w:rPr>
        <w:t>For vessels flagged to Chinese Taipei and equipped with IDP-690 MTUs the</w:t>
      </w:r>
      <w:r w:rsidR="00701ED3" w:rsidRPr="00413722">
        <w:rPr>
          <w:color w:val="FF0000"/>
          <w:sz w:val="22"/>
          <w:szCs w:val="22"/>
          <w:highlight w:val="yellow"/>
        </w:rPr>
        <w:t xml:space="preserve"> </w:t>
      </w:r>
      <w:r w:rsidR="0064785C" w:rsidRPr="00413722">
        <w:rPr>
          <w:color w:val="FF0000"/>
          <w:sz w:val="22"/>
          <w:szCs w:val="22"/>
          <w:highlight w:val="yellow"/>
        </w:rPr>
        <w:t xml:space="preserve">current </w:t>
      </w:r>
      <w:r w:rsidR="0020317B" w:rsidRPr="00413722">
        <w:rPr>
          <w:color w:val="FF0000"/>
          <w:sz w:val="22"/>
          <w:szCs w:val="22"/>
          <w:highlight w:val="yellow"/>
        </w:rPr>
        <w:t xml:space="preserve">process </w:t>
      </w:r>
      <w:r>
        <w:rPr>
          <w:color w:val="FF0000"/>
          <w:sz w:val="22"/>
          <w:szCs w:val="22"/>
          <w:highlight w:val="yellow"/>
        </w:rPr>
        <w:t>between the Secretariat and ORBCOMM is as follows:</w:t>
      </w:r>
      <w:r w:rsidR="0064785C" w:rsidRPr="00413722">
        <w:rPr>
          <w:color w:val="FF0000"/>
          <w:sz w:val="22"/>
          <w:szCs w:val="22"/>
          <w:highlight w:val="yellow"/>
        </w:rPr>
        <w:t xml:space="preserve">. Chinese Taipei will activate the MTU on submission of the VTAF for IDP-690. If an MTU activation required, an email request </w:t>
      </w:r>
      <w:r w:rsidR="00701ED3" w:rsidRPr="00413722">
        <w:rPr>
          <w:color w:val="FF0000"/>
          <w:sz w:val="22"/>
          <w:szCs w:val="22"/>
          <w:highlight w:val="yellow"/>
        </w:rPr>
        <w:t>will</w:t>
      </w:r>
      <w:r w:rsidR="0064785C" w:rsidRPr="00413722">
        <w:rPr>
          <w:color w:val="FF0000"/>
          <w:sz w:val="22"/>
          <w:szCs w:val="22"/>
          <w:highlight w:val="yellow"/>
        </w:rPr>
        <w:t xml:space="preserve"> be sent to Deep Sea Fisheries Division (</w:t>
      </w:r>
      <w:hyperlink r:id="rId18" w:history="1">
        <w:r w:rsidR="0064785C" w:rsidRPr="00413722">
          <w:rPr>
            <w:rStyle w:val="Hyperlink"/>
            <w:color w:val="FF0000"/>
            <w:sz w:val="22"/>
            <w:szCs w:val="22"/>
            <w:highlight w:val="yellow"/>
          </w:rPr>
          <w:t>hsiangyi@ms1.fa.gov.tw</w:t>
        </w:r>
      </w:hyperlink>
      <w:r w:rsidR="0064785C" w:rsidRPr="00413722">
        <w:rPr>
          <w:color w:val="FF0000"/>
          <w:sz w:val="22"/>
          <w:szCs w:val="22"/>
          <w:highlight w:val="yellow"/>
        </w:rPr>
        <w:t>).</w:t>
      </w:r>
      <w:r w:rsidR="0064785C" w:rsidRPr="00E84DB9">
        <w:rPr>
          <w:i/>
          <w:iCs/>
          <w:color w:val="FF0000"/>
          <w:sz w:val="22"/>
          <w:szCs w:val="22"/>
        </w:rPr>
        <w:t xml:space="preserve"> </w:t>
      </w:r>
      <w:r w:rsidR="00E84DB9">
        <w:rPr>
          <w:i/>
          <w:iCs/>
          <w:color w:val="FF0000"/>
          <w:sz w:val="22"/>
          <w:szCs w:val="22"/>
        </w:rPr>
        <w:t xml:space="preserve"> </w:t>
      </w:r>
      <w:r w:rsidR="0064785C" w:rsidRPr="00413722">
        <w:rPr>
          <w:i/>
          <w:iCs/>
          <w:color w:val="FF0000"/>
          <w:sz w:val="22"/>
          <w:szCs w:val="22"/>
          <w:highlight w:val="yellow"/>
        </w:rPr>
        <w:t>The Secretariat i</w:t>
      </w:r>
      <w:r w:rsidR="00D27FFB" w:rsidRPr="00413722">
        <w:rPr>
          <w:i/>
          <w:iCs/>
          <w:color w:val="FF0000"/>
          <w:sz w:val="22"/>
          <w:szCs w:val="22"/>
          <w:highlight w:val="yellow"/>
        </w:rPr>
        <w:t>s</w:t>
      </w:r>
      <w:r w:rsidR="0064785C" w:rsidRPr="00413722">
        <w:rPr>
          <w:i/>
          <w:iCs/>
          <w:color w:val="FF0000"/>
          <w:sz w:val="22"/>
          <w:szCs w:val="22"/>
          <w:highlight w:val="yellow"/>
        </w:rPr>
        <w:t xml:space="preserve"> following up with TrackWell whether the current gateway setup can accept IDP-690 position reports from other ORBCOMM Solution Providers</w:t>
      </w:r>
      <w:r w:rsidR="00D27FFB" w:rsidRPr="00413722">
        <w:rPr>
          <w:i/>
          <w:iCs/>
          <w:color w:val="FF0000"/>
          <w:sz w:val="22"/>
          <w:szCs w:val="22"/>
          <w:highlight w:val="yellow"/>
        </w:rPr>
        <w:t>.  Updates are expected prior to TCC17.</w:t>
      </w:r>
      <w:r w:rsidR="001D030B">
        <w:rPr>
          <w:i/>
          <w:iCs/>
          <w:color w:val="FF0000"/>
          <w:sz w:val="22"/>
          <w:szCs w:val="22"/>
        </w:rPr>
        <w:t xml:space="preserve"> </w:t>
      </w:r>
    </w:p>
    <w:p w14:paraId="394E8E77" w14:textId="6E314AC7" w:rsidR="001D030B" w:rsidRDefault="001D030B" w:rsidP="0064785C">
      <w:pPr>
        <w:pStyle w:val="Default"/>
        <w:spacing w:before="120"/>
        <w:jc w:val="both"/>
        <w:rPr>
          <w:i/>
          <w:iCs/>
          <w:color w:val="FF0000"/>
          <w:sz w:val="22"/>
          <w:szCs w:val="22"/>
        </w:rPr>
      </w:pPr>
      <w:r w:rsidRPr="006824D5">
        <w:rPr>
          <w:i/>
          <w:iCs/>
          <w:color w:val="FF0000"/>
          <w:sz w:val="22"/>
          <w:szCs w:val="22"/>
          <w:highlight w:val="yellow"/>
        </w:rPr>
        <w:t>Australia has finalized steps with the Secretariat and its service provider to facilitate the Secretariat to receive position reports from vessels equipped with IDP-690 and IDP-6100 MTUs. Australia will provide an update to CCMs prior to TCC17 to outline the steps taken to achieve facilitate reporting</w:t>
      </w:r>
      <w:r>
        <w:rPr>
          <w:i/>
          <w:iCs/>
          <w:color w:val="FF0000"/>
          <w:sz w:val="22"/>
          <w:szCs w:val="22"/>
        </w:rPr>
        <w:t xml:space="preserve">. </w:t>
      </w:r>
    </w:p>
    <w:p w14:paraId="1CA16098" w14:textId="0F7ED9BD" w:rsidR="00E5543A" w:rsidRDefault="00E5543A" w:rsidP="0064785C">
      <w:pPr>
        <w:pStyle w:val="Default"/>
        <w:spacing w:before="120"/>
        <w:jc w:val="both"/>
        <w:rPr>
          <w:i/>
          <w:iCs/>
          <w:color w:val="FF0000"/>
          <w:sz w:val="22"/>
          <w:szCs w:val="22"/>
        </w:rPr>
      </w:pPr>
    </w:p>
    <w:p w14:paraId="74E0B887" w14:textId="19A71B61" w:rsidR="00B82287" w:rsidRPr="00030AF2" w:rsidRDefault="00B82287" w:rsidP="00413722">
      <w:pPr>
        <w:pStyle w:val="Default"/>
        <w:spacing w:before="120"/>
        <w:jc w:val="both"/>
        <w:rPr>
          <w:b/>
          <w:bCs/>
          <w:color w:val="FF0000"/>
          <w:sz w:val="22"/>
          <w:szCs w:val="22"/>
        </w:rPr>
      </w:pPr>
      <w:r w:rsidRPr="00030AF2">
        <w:rPr>
          <w:b/>
          <w:bCs/>
          <w:color w:val="FF0000"/>
          <w:sz w:val="22"/>
          <w:szCs w:val="22"/>
        </w:rPr>
        <w:t>4.4 VMS Reporting Status Tool (VRST)</w:t>
      </w:r>
    </w:p>
    <w:p w14:paraId="6C14053B" w14:textId="77777777" w:rsidR="00B82287" w:rsidRPr="00030AF2" w:rsidRDefault="00B82287" w:rsidP="00B82287">
      <w:pPr>
        <w:pStyle w:val="Default"/>
        <w:rPr>
          <w:b/>
          <w:bCs/>
          <w:color w:val="FF0000"/>
          <w:sz w:val="22"/>
          <w:szCs w:val="22"/>
        </w:rPr>
      </w:pPr>
    </w:p>
    <w:p w14:paraId="5719A1BE" w14:textId="2A24DE16" w:rsidR="00B82287" w:rsidRPr="00030AF2" w:rsidRDefault="00B82287" w:rsidP="00B82287">
      <w:pPr>
        <w:pStyle w:val="Default"/>
        <w:rPr>
          <w:color w:val="FF0000"/>
          <w:sz w:val="22"/>
          <w:szCs w:val="22"/>
        </w:rPr>
      </w:pPr>
      <w:r w:rsidRPr="00030AF2">
        <w:rPr>
          <w:color w:val="FF0000"/>
          <w:sz w:val="22"/>
          <w:szCs w:val="22"/>
        </w:rPr>
        <w:t xml:space="preserve">Access to </w:t>
      </w:r>
      <w:r w:rsidR="006059D8" w:rsidRPr="00030AF2">
        <w:rPr>
          <w:color w:val="FF0000"/>
          <w:sz w:val="22"/>
          <w:szCs w:val="22"/>
        </w:rPr>
        <w:t>the VRST is granted to WCPFC website user accounts by assigning one of the following two roles:</w:t>
      </w:r>
    </w:p>
    <w:p w14:paraId="0D5ED2DD" w14:textId="647BCBBF" w:rsidR="00B82287" w:rsidRPr="00030AF2" w:rsidRDefault="002F6E37" w:rsidP="002F6E37">
      <w:pPr>
        <w:pStyle w:val="Default"/>
        <w:numPr>
          <w:ilvl w:val="0"/>
          <w:numId w:val="44"/>
        </w:numPr>
        <w:rPr>
          <w:color w:val="FF0000"/>
          <w:sz w:val="22"/>
          <w:szCs w:val="22"/>
        </w:rPr>
      </w:pPr>
      <w:r w:rsidRPr="00030AF2">
        <w:rPr>
          <w:color w:val="FF0000"/>
          <w:sz w:val="22"/>
          <w:szCs w:val="22"/>
        </w:rPr>
        <w:t>VMS Viewer - provides read-only access to the VRST</w:t>
      </w:r>
      <w:r w:rsidR="00030AF2">
        <w:rPr>
          <w:color w:val="FF0000"/>
          <w:sz w:val="22"/>
          <w:szCs w:val="22"/>
        </w:rPr>
        <w:t>.</w:t>
      </w:r>
    </w:p>
    <w:p w14:paraId="06FA40AB" w14:textId="690176D1" w:rsidR="002F6E37" w:rsidRPr="00030AF2" w:rsidRDefault="002F6E37" w:rsidP="002F6E37">
      <w:pPr>
        <w:pStyle w:val="Default"/>
        <w:numPr>
          <w:ilvl w:val="0"/>
          <w:numId w:val="44"/>
        </w:numPr>
        <w:rPr>
          <w:color w:val="FF0000"/>
          <w:sz w:val="22"/>
          <w:szCs w:val="22"/>
        </w:rPr>
      </w:pPr>
      <w:r w:rsidRPr="00030AF2">
        <w:rPr>
          <w:color w:val="FF0000"/>
          <w:sz w:val="22"/>
          <w:szCs w:val="22"/>
        </w:rPr>
        <w:t xml:space="preserve">VMS Editor – </w:t>
      </w:r>
      <w:r w:rsidR="0059115A" w:rsidRPr="00030AF2">
        <w:rPr>
          <w:color w:val="FF0000"/>
          <w:sz w:val="22"/>
          <w:szCs w:val="22"/>
        </w:rPr>
        <w:t xml:space="preserve">provides VMS Viewer access plus it </w:t>
      </w:r>
      <w:r w:rsidRPr="00030AF2">
        <w:rPr>
          <w:color w:val="FF0000"/>
          <w:sz w:val="22"/>
          <w:szCs w:val="22"/>
        </w:rPr>
        <w:t xml:space="preserve">allows the user to </w:t>
      </w:r>
      <w:r w:rsidR="002D27AB">
        <w:rPr>
          <w:color w:val="FF0000"/>
          <w:sz w:val="22"/>
          <w:szCs w:val="22"/>
        </w:rPr>
        <w:t>update</w:t>
      </w:r>
      <w:r w:rsidRPr="00030AF2">
        <w:rPr>
          <w:color w:val="FF0000"/>
          <w:sz w:val="22"/>
          <w:szCs w:val="22"/>
        </w:rPr>
        <w:t xml:space="preserve"> the reporting status of vessels not reporting.</w:t>
      </w:r>
    </w:p>
    <w:p w14:paraId="02FA08B4" w14:textId="39A6BEA4" w:rsidR="002F6E37" w:rsidRPr="00030AF2" w:rsidRDefault="002F6E37" w:rsidP="002F6E37">
      <w:pPr>
        <w:pStyle w:val="Default"/>
        <w:rPr>
          <w:color w:val="FF0000"/>
          <w:sz w:val="22"/>
          <w:szCs w:val="22"/>
        </w:rPr>
      </w:pPr>
      <w:r w:rsidRPr="00030AF2">
        <w:rPr>
          <w:color w:val="FF0000"/>
          <w:sz w:val="22"/>
          <w:szCs w:val="22"/>
        </w:rPr>
        <w:t xml:space="preserve"> </w:t>
      </w:r>
    </w:p>
    <w:p w14:paraId="4CEC6362" w14:textId="01DFB938" w:rsidR="0059115A" w:rsidRPr="00030AF2" w:rsidRDefault="0059115A" w:rsidP="002F6E37">
      <w:pPr>
        <w:pStyle w:val="Default"/>
        <w:rPr>
          <w:color w:val="FF0000"/>
          <w:sz w:val="22"/>
          <w:szCs w:val="22"/>
        </w:rPr>
      </w:pPr>
      <w:r w:rsidRPr="00030AF2">
        <w:rPr>
          <w:color w:val="FF0000"/>
          <w:sz w:val="22"/>
          <w:szCs w:val="22"/>
        </w:rPr>
        <w:t xml:space="preserve">The roles can be assigned by a CCM Party Administrator, or </w:t>
      </w:r>
      <w:r w:rsidR="002D27AB">
        <w:rPr>
          <w:color w:val="FF0000"/>
          <w:sz w:val="22"/>
          <w:szCs w:val="22"/>
        </w:rPr>
        <w:t xml:space="preserve">upon CCM request, </w:t>
      </w:r>
      <w:r w:rsidRPr="00030AF2">
        <w:rPr>
          <w:color w:val="FF0000"/>
          <w:sz w:val="22"/>
          <w:szCs w:val="22"/>
        </w:rPr>
        <w:t xml:space="preserve">the Secretariat can assist in managing user accounts on behalf of a CCM. More information on managing roles can be found in the Party Administrator Guide on the WCPFC knowledgebase - </w:t>
      </w:r>
      <w:hyperlink r:id="rId19" w:history="1">
        <w:r w:rsidRPr="00030AF2">
          <w:rPr>
            <w:rStyle w:val="Hyperlink"/>
            <w:color w:val="FF0000"/>
            <w:sz w:val="22"/>
            <w:szCs w:val="22"/>
          </w:rPr>
          <w:t>https://wcpfc.freshdesk.com/</w:t>
        </w:r>
      </w:hyperlink>
    </w:p>
    <w:p w14:paraId="36AD93B6" w14:textId="77777777" w:rsidR="0059115A" w:rsidRPr="00030AF2" w:rsidRDefault="0059115A" w:rsidP="002F6E37">
      <w:pPr>
        <w:pStyle w:val="Default"/>
        <w:rPr>
          <w:color w:val="FF0000"/>
          <w:sz w:val="22"/>
          <w:szCs w:val="22"/>
        </w:rPr>
      </w:pPr>
    </w:p>
    <w:p w14:paraId="09CC1DCA" w14:textId="72BC808A" w:rsidR="00B82287" w:rsidRPr="00030AF2" w:rsidRDefault="00B82287" w:rsidP="00B82287">
      <w:pPr>
        <w:pStyle w:val="Default"/>
        <w:rPr>
          <w:color w:val="FF0000"/>
          <w:sz w:val="22"/>
          <w:szCs w:val="22"/>
        </w:rPr>
      </w:pPr>
      <w:r w:rsidRPr="00030AF2">
        <w:rPr>
          <w:color w:val="FF0000"/>
          <w:sz w:val="22"/>
          <w:szCs w:val="22"/>
        </w:rPr>
        <w:t xml:space="preserve">The VRST provides </w:t>
      </w:r>
      <w:r w:rsidR="002D27AB">
        <w:rPr>
          <w:color w:val="FF0000"/>
          <w:sz w:val="22"/>
          <w:szCs w:val="22"/>
        </w:rPr>
        <w:t xml:space="preserve">the authorized CCM contact </w:t>
      </w:r>
      <w:r w:rsidRPr="00030AF2">
        <w:rPr>
          <w:color w:val="FF0000"/>
          <w:sz w:val="22"/>
          <w:szCs w:val="22"/>
        </w:rPr>
        <w:t xml:space="preserve">a daily snapshot of whether each </w:t>
      </w:r>
      <w:r w:rsidR="00F23C8F" w:rsidRPr="00030AF2">
        <w:rPr>
          <w:color w:val="FF0000"/>
          <w:sz w:val="22"/>
          <w:szCs w:val="22"/>
        </w:rPr>
        <w:t>CCM</w:t>
      </w:r>
      <w:r w:rsidRPr="00030AF2">
        <w:rPr>
          <w:color w:val="FF0000"/>
          <w:sz w:val="22"/>
          <w:szCs w:val="22"/>
        </w:rPr>
        <w:t xml:space="preserve"> vessel on the Record of Fishing Vessels is meeting its Commission VMS requirements. </w:t>
      </w:r>
      <w:r w:rsidR="00E4156F" w:rsidRPr="00030AF2">
        <w:rPr>
          <w:color w:val="FF0000"/>
          <w:sz w:val="22"/>
          <w:szCs w:val="22"/>
        </w:rPr>
        <w:t>The VRST is updated each day at 1am UTC</w:t>
      </w:r>
      <w:r w:rsidR="005E6A2B" w:rsidRPr="00030AF2">
        <w:rPr>
          <w:color w:val="FF0000"/>
          <w:sz w:val="22"/>
          <w:szCs w:val="22"/>
        </w:rPr>
        <w:t>.</w:t>
      </w:r>
      <w:r w:rsidRPr="00030AF2">
        <w:rPr>
          <w:color w:val="FF0000"/>
          <w:sz w:val="22"/>
          <w:szCs w:val="22"/>
        </w:rPr>
        <w:t xml:space="preserve"> There are </w:t>
      </w:r>
      <w:r w:rsidR="002D27AB">
        <w:rPr>
          <w:color w:val="FF0000"/>
          <w:sz w:val="22"/>
          <w:szCs w:val="22"/>
        </w:rPr>
        <w:t xml:space="preserve">currently </w:t>
      </w:r>
      <w:r w:rsidR="00B26673" w:rsidRPr="00030AF2">
        <w:rPr>
          <w:color w:val="FF0000"/>
          <w:sz w:val="22"/>
          <w:szCs w:val="22"/>
        </w:rPr>
        <w:t>four</w:t>
      </w:r>
      <w:r w:rsidRPr="00030AF2">
        <w:rPr>
          <w:color w:val="FF0000"/>
          <w:sz w:val="22"/>
          <w:szCs w:val="22"/>
        </w:rPr>
        <w:t xml:space="preserve"> parts to the VRST</w:t>
      </w:r>
      <w:r w:rsidR="00147FAF">
        <w:rPr>
          <w:color w:val="FF0000"/>
          <w:sz w:val="22"/>
          <w:szCs w:val="22"/>
        </w:rPr>
        <w:t xml:space="preserve"> (see Figure 3 below)</w:t>
      </w:r>
      <w:r w:rsidRPr="00030AF2">
        <w:rPr>
          <w:color w:val="FF0000"/>
          <w:sz w:val="22"/>
          <w:szCs w:val="22"/>
        </w:rPr>
        <w:t>:</w:t>
      </w:r>
    </w:p>
    <w:p w14:paraId="056AD570" w14:textId="740EF746" w:rsidR="00B26673" w:rsidRPr="00030AF2" w:rsidRDefault="00B26673" w:rsidP="00B067F2">
      <w:pPr>
        <w:pStyle w:val="Default"/>
        <w:ind w:left="1440"/>
        <w:rPr>
          <w:color w:val="FF0000"/>
          <w:sz w:val="22"/>
          <w:szCs w:val="22"/>
        </w:rPr>
      </w:pPr>
    </w:p>
    <w:p w14:paraId="3911D4EE" w14:textId="3E9824E3" w:rsidR="00B26673" w:rsidRPr="00030AF2" w:rsidRDefault="00B26673" w:rsidP="00B26673">
      <w:pPr>
        <w:pStyle w:val="Default"/>
        <w:numPr>
          <w:ilvl w:val="0"/>
          <w:numId w:val="45"/>
        </w:numPr>
        <w:rPr>
          <w:color w:val="FF0000"/>
          <w:sz w:val="22"/>
          <w:szCs w:val="22"/>
        </w:rPr>
      </w:pPr>
      <w:r w:rsidRPr="00030AF2">
        <w:rPr>
          <w:color w:val="FF0000"/>
          <w:sz w:val="22"/>
          <w:szCs w:val="22"/>
        </w:rPr>
        <w:t>Information</w:t>
      </w:r>
    </w:p>
    <w:p w14:paraId="6DCBF406" w14:textId="3AEEA305" w:rsidR="00B26673" w:rsidRPr="00030AF2" w:rsidRDefault="00B26673" w:rsidP="00B067F2">
      <w:pPr>
        <w:pStyle w:val="Default"/>
        <w:rPr>
          <w:color w:val="FF0000"/>
          <w:sz w:val="22"/>
          <w:szCs w:val="22"/>
        </w:rPr>
      </w:pPr>
    </w:p>
    <w:p w14:paraId="6FF0B933" w14:textId="63720037" w:rsidR="00B26673" w:rsidRPr="00030AF2" w:rsidRDefault="00B26673" w:rsidP="00030AF2">
      <w:pPr>
        <w:pStyle w:val="Default"/>
        <w:ind w:left="720"/>
        <w:jc w:val="both"/>
        <w:rPr>
          <w:color w:val="FF0000"/>
          <w:sz w:val="22"/>
          <w:szCs w:val="22"/>
        </w:rPr>
      </w:pPr>
      <w:r w:rsidRPr="00030AF2">
        <w:rPr>
          <w:color w:val="FF0000"/>
          <w:sz w:val="22"/>
          <w:szCs w:val="22"/>
        </w:rPr>
        <w:t xml:space="preserve">The </w:t>
      </w:r>
      <w:r w:rsidR="007C3506">
        <w:rPr>
          <w:color w:val="FF0000"/>
          <w:sz w:val="22"/>
          <w:szCs w:val="22"/>
        </w:rPr>
        <w:t>“</w:t>
      </w:r>
      <w:r w:rsidRPr="00030AF2">
        <w:rPr>
          <w:color w:val="FF0000"/>
          <w:sz w:val="22"/>
          <w:szCs w:val="22"/>
        </w:rPr>
        <w:t>Information</w:t>
      </w:r>
      <w:r w:rsidR="007C3506">
        <w:rPr>
          <w:color w:val="FF0000"/>
          <w:sz w:val="22"/>
          <w:szCs w:val="22"/>
        </w:rPr>
        <w:t>”</w:t>
      </w:r>
      <w:r w:rsidRPr="00030AF2">
        <w:rPr>
          <w:color w:val="FF0000"/>
          <w:sz w:val="22"/>
          <w:szCs w:val="22"/>
        </w:rPr>
        <w:t xml:space="preserve"> tab of the VRST provides explanatory information about the VRST</w:t>
      </w:r>
      <w:r w:rsidR="00F23C8F" w:rsidRPr="00030AF2">
        <w:rPr>
          <w:color w:val="FF0000"/>
          <w:sz w:val="22"/>
          <w:szCs w:val="22"/>
        </w:rPr>
        <w:t>.</w:t>
      </w:r>
    </w:p>
    <w:p w14:paraId="4B19CA16" w14:textId="77777777" w:rsidR="00B26673" w:rsidRPr="00030AF2" w:rsidRDefault="00B26673" w:rsidP="00030AF2">
      <w:pPr>
        <w:pStyle w:val="Default"/>
        <w:ind w:left="720"/>
        <w:jc w:val="both"/>
        <w:rPr>
          <w:color w:val="FF0000"/>
          <w:sz w:val="22"/>
          <w:szCs w:val="22"/>
        </w:rPr>
      </w:pPr>
    </w:p>
    <w:p w14:paraId="35BAB954" w14:textId="4BEC0893" w:rsidR="00B26673" w:rsidRPr="00030AF2" w:rsidRDefault="00B26673" w:rsidP="00030AF2">
      <w:pPr>
        <w:pStyle w:val="Default"/>
        <w:numPr>
          <w:ilvl w:val="0"/>
          <w:numId w:val="45"/>
        </w:numPr>
        <w:jc w:val="both"/>
        <w:rPr>
          <w:color w:val="FF0000"/>
          <w:sz w:val="22"/>
          <w:szCs w:val="22"/>
        </w:rPr>
      </w:pPr>
      <w:r w:rsidRPr="00030AF2">
        <w:rPr>
          <w:color w:val="FF0000"/>
          <w:sz w:val="22"/>
          <w:szCs w:val="22"/>
        </w:rPr>
        <w:t>All Vessels</w:t>
      </w:r>
    </w:p>
    <w:p w14:paraId="57649685" w14:textId="77777777" w:rsidR="00B26673" w:rsidRPr="00030AF2" w:rsidRDefault="00B26673" w:rsidP="00030AF2">
      <w:pPr>
        <w:pStyle w:val="Default"/>
        <w:jc w:val="both"/>
        <w:rPr>
          <w:color w:val="FF0000"/>
          <w:sz w:val="22"/>
          <w:szCs w:val="22"/>
        </w:rPr>
      </w:pPr>
    </w:p>
    <w:p w14:paraId="48EF3F56" w14:textId="1FDA8E16" w:rsidR="00B26673" w:rsidRPr="00030AF2" w:rsidRDefault="00B26673" w:rsidP="00030AF2">
      <w:pPr>
        <w:pStyle w:val="Default"/>
        <w:ind w:left="720"/>
        <w:jc w:val="both"/>
        <w:rPr>
          <w:color w:val="FF0000"/>
          <w:sz w:val="22"/>
          <w:szCs w:val="22"/>
        </w:rPr>
      </w:pPr>
      <w:r w:rsidRPr="00030AF2">
        <w:rPr>
          <w:color w:val="FF0000"/>
          <w:sz w:val="22"/>
          <w:szCs w:val="22"/>
        </w:rPr>
        <w:t xml:space="preserve">The "All Vessels" </w:t>
      </w:r>
      <w:r w:rsidR="00183339">
        <w:rPr>
          <w:color w:val="FF0000"/>
          <w:sz w:val="22"/>
          <w:szCs w:val="22"/>
        </w:rPr>
        <w:t>tab of the VRST</w:t>
      </w:r>
      <w:r w:rsidR="001D030B">
        <w:rPr>
          <w:color w:val="FF0000"/>
          <w:sz w:val="22"/>
          <w:szCs w:val="22"/>
        </w:rPr>
        <w:t xml:space="preserve"> </w:t>
      </w:r>
      <w:r w:rsidR="00183339">
        <w:rPr>
          <w:color w:val="FF0000"/>
          <w:sz w:val="22"/>
          <w:szCs w:val="22"/>
        </w:rPr>
        <w:t>is</w:t>
      </w:r>
      <w:r w:rsidRPr="00030AF2">
        <w:rPr>
          <w:color w:val="FF0000"/>
          <w:sz w:val="22"/>
          <w:szCs w:val="22"/>
        </w:rPr>
        <w:t xml:space="preserve"> in response to the WCPFC12 task and provides the latest WCPFC VMS reporting status for every vessel on the Record of Fishing Vessels</w:t>
      </w:r>
      <w:r w:rsidR="00680BE0">
        <w:rPr>
          <w:color w:val="FF0000"/>
          <w:sz w:val="22"/>
          <w:szCs w:val="22"/>
        </w:rPr>
        <w:t xml:space="preserve"> (RFV)</w:t>
      </w:r>
      <w:r w:rsidRPr="00030AF2">
        <w:rPr>
          <w:color w:val="FF0000"/>
          <w:sz w:val="22"/>
          <w:szCs w:val="22"/>
        </w:rPr>
        <w:t>.</w:t>
      </w:r>
    </w:p>
    <w:p w14:paraId="1D5DA9F9" w14:textId="77777777" w:rsidR="00B26673" w:rsidRPr="00030AF2" w:rsidRDefault="00B26673" w:rsidP="00030AF2">
      <w:pPr>
        <w:pStyle w:val="Default"/>
        <w:jc w:val="both"/>
        <w:rPr>
          <w:color w:val="FF0000"/>
          <w:sz w:val="22"/>
          <w:szCs w:val="22"/>
        </w:rPr>
      </w:pPr>
    </w:p>
    <w:p w14:paraId="2D4E863B" w14:textId="21975C91" w:rsidR="00B26673" w:rsidRPr="00030AF2" w:rsidRDefault="00B26673" w:rsidP="00030AF2">
      <w:pPr>
        <w:pStyle w:val="Default"/>
        <w:numPr>
          <w:ilvl w:val="0"/>
          <w:numId w:val="45"/>
        </w:numPr>
        <w:jc w:val="both"/>
        <w:rPr>
          <w:color w:val="FF0000"/>
          <w:sz w:val="22"/>
          <w:szCs w:val="22"/>
        </w:rPr>
      </w:pPr>
      <w:r w:rsidRPr="00030AF2">
        <w:rPr>
          <w:color w:val="FF0000"/>
          <w:sz w:val="22"/>
          <w:szCs w:val="22"/>
        </w:rPr>
        <w:t>CCM Vessels</w:t>
      </w:r>
    </w:p>
    <w:p w14:paraId="388057EE" w14:textId="77777777" w:rsidR="00B26673" w:rsidRPr="00030AF2" w:rsidRDefault="00B26673" w:rsidP="00030AF2">
      <w:pPr>
        <w:pStyle w:val="Default"/>
        <w:jc w:val="both"/>
        <w:rPr>
          <w:color w:val="FF0000"/>
          <w:sz w:val="22"/>
          <w:szCs w:val="22"/>
        </w:rPr>
      </w:pPr>
    </w:p>
    <w:p w14:paraId="2EBA1EC7" w14:textId="5AD7B64E" w:rsidR="00B26673" w:rsidRPr="00030AF2" w:rsidRDefault="00B26673" w:rsidP="00030AF2">
      <w:pPr>
        <w:pStyle w:val="Default"/>
        <w:ind w:left="720"/>
        <w:jc w:val="both"/>
        <w:rPr>
          <w:color w:val="FF0000"/>
          <w:sz w:val="22"/>
          <w:szCs w:val="22"/>
        </w:rPr>
      </w:pPr>
      <w:r w:rsidRPr="00030AF2">
        <w:rPr>
          <w:color w:val="FF0000"/>
          <w:sz w:val="22"/>
          <w:szCs w:val="22"/>
        </w:rPr>
        <w:t xml:space="preserve">The "CCM Vessels" </w:t>
      </w:r>
      <w:r w:rsidR="00680BE0">
        <w:rPr>
          <w:color w:val="FF0000"/>
          <w:sz w:val="22"/>
          <w:szCs w:val="22"/>
        </w:rPr>
        <w:t>tab of the VRST</w:t>
      </w:r>
      <w:r w:rsidRPr="00030AF2">
        <w:rPr>
          <w:color w:val="FF0000"/>
          <w:sz w:val="22"/>
          <w:szCs w:val="22"/>
        </w:rPr>
        <w:t xml:space="preserve"> lists only </w:t>
      </w:r>
      <w:r w:rsidR="00680BE0">
        <w:rPr>
          <w:color w:val="FF0000"/>
          <w:sz w:val="22"/>
          <w:szCs w:val="22"/>
        </w:rPr>
        <w:t xml:space="preserve">RFV </w:t>
      </w:r>
      <w:r w:rsidRPr="00030AF2">
        <w:rPr>
          <w:color w:val="FF0000"/>
          <w:sz w:val="22"/>
          <w:szCs w:val="22"/>
        </w:rPr>
        <w:t>vessels flagged to the CCM</w:t>
      </w:r>
      <w:r w:rsidR="00680BE0">
        <w:rPr>
          <w:color w:val="FF0000"/>
          <w:sz w:val="22"/>
          <w:szCs w:val="22"/>
        </w:rPr>
        <w:t>, viewable only by that CCM’s authorized contact</w:t>
      </w:r>
      <w:r w:rsidRPr="00030AF2">
        <w:rPr>
          <w:color w:val="FF0000"/>
          <w:sz w:val="22"/>
          <w:szCs w:val="22"/>
        </w:rPr>
        <w:t>.</w:t>
      </w:r>
    </w:p>
    <w:p w14:paraId="353B7F8D" w14:textId="77777777" w:rsidR="00B26673" w:rsidRPr="00030AF2" w:rsidRDefault="00B26673" w:rsidP="00030AF2">
      <w:pPr>
        <w:pStyle w:val="Default"/>
        <w:ind w:left="720"/>
        <w:jc w:val="both"/>
        <w:rPr>
          <w:color w:val="FF0000"/>
          <w:sz w:val="22"/>
          <w:szCs w:val="22"/>
        </w:rPr>
      </w:pPr>
    </w:p>
    <w:p w14:paraId="2BB7DA56" w14:textId="306D88B1" w:rsidR="00874E6C" w:rsidRDefault="00680BE0" w:rsidP="00874E6C">
      <w:pPr>
        <w:pStyle w:val="Default"/>
        <w:ind w:left="720"/>
        <w:jc w:val="both"/>
        <w:rPr>
          <w:color w:val="FF0000"/>
          <w:sz w:val="22"/>
          <w:szCs w:val="22"/>
        </w:rPr>
      </w:pPr>
      <w:r>
        <w:rPr>
          <w:color w:val="FF0000"/>
          <w:sz w:val="22"/>
          <w:szCs w:val="22"/>
        </w:rPr>
        <w:t xml:space="preserve">The </w:t>
      </w:r>
      <w:r w:rsidR="00B26673" w:rsidRPr="00030AF2">
        <w:rPr>
          <w:color w:val="FF0000"/>
          <w:sz w:val="22"/>
          <w:szCs w:val="22"/>
        </w:rPr>
        <w:t xml:space="preserve">CCM Vessels </w:t>
      </w:r>
      <w:r>
        <w:rPr>
          <w:color w:val="FF0000"/>
          <w:sz w:val="22"/>
          <w:szCs w:val="22"/>
        </w:rPr>
        <w:t xml:space="preserve">tab </w:t>
      </w:r>
      <w:r w:rsidR="00B26673" w:rsidRPr="00030AF2">
        <w:rPr>
          <w:color w:val="FF0000"/>
          <w:sz w:val="22"/>
          <w:szCs w:val="22"/>
        </w:rPr>
        <w:t xml:space="preserve">provides CCMs with a daily snapshot of whether each of their vessels on the </w:t>
      </w:r>
      <w:r w:rsidR="00030AF2">
        <w:rPr>
          <w:color w:val="FF0000"/>
          <w:sz w:val="22"/>
          <w:szCs w:val="22"/>
        </w:rPr>
        <w:t>RFV</w:t>
      </w:r>
      <w:r w:rsidR="00B26673" w:rsidRPr="00030AF2">
        <w:rPr>
          <w:color w:val="FF0000"/>
          <w:sz w:val="22"/>
          <w:szCs w:val="22"/>
        </w:rPr>
        <w:t xml:space="preserve"> is meeting its Commission VMS requirements.</w:t>
      </w:r>
      <w:r w:rsidR="00874E6C">
        <w:rPr>
          <w:color w:val="FF0000"/>
          <w:sz w:val="22"/>
          <w:szCs w:val="22"/>
        </w:rPr>
        <w:t xml:space="preserve">  </w:t>
      </w:r>
      <w:r w:rsidR="00874E6C" w:rsidRPr="00030AF2">
        <w:rPr>
          <w:color w:val="FF0000"/>
          <w:sz w:val="22"/>
          <w:szCs w:val="22"/>
        </w:rPr>
        <w:t xml:space="preserve">If a vessel is not on the FFA Good Standing List, the VRST provides an indication of whether WCPFC has completed the necessary steps to activate the vessels MTU to report to the Commission VMS, and if so the VRST provides a generic </w:t>
      </w:r>
      <w:r w:rsidR="009F4390">
        <w:rPr>
          <w:color w:val="FF0000"/>
          <w:sz w:val="22"/>
          <w:szCs w:val="22"/>
        </w:rPr>
        <w:t xml:space="preserve">current </w:t>
      </w:r>
      <w:r w:rsidR="00874E6C" w:rsidRPr="00030AF2">
        <w:rPr>
          <w:color w:val="FF0000"/>
          <w:sz w:val="22"/>
          <w:szCs w:val="22"/>
        </w:rPr>
        <w:t xml:space="preserve">vessel status </w:t>
      </w:r>
      <w:r w:rsidR="009F4390">
        <w:rPr>
          <w:color w:val="FF0000"/>
          <w:sz w:val="22"/>
          <w:szCs w:val="22"/>
        </w:rPr>
        <w:t xml:space="preserve">(e.g., “OK” or “STOP”) </w:t>
      </w:r>
      <w:r w:rsidR="00874E6C" w:rsidRPr="00030AF2">
        <w:rPr>
          <w:color w:val="FF0000"/>
          <w:sz w:val="22"/>
          <w:szCs w:val="22"/>
        </w:rPr>
        <w:t>for each of their vessels and a daily VMS-reporting status (how many position reports are transmitted by each vessel each day for the past 14 days).</w:t>
      </w:r>
    </w:p>
    <w:p w14:paraId="46991419" w14:textId="473FED6F" w:rsidR="00B26673" w:rsidRPr="00030AF2" w:rsidRDefault="00B26673" w:rsidP="00413722">
      <w:pPr>
        <w:pStyle w:val="Default"/>
        <w:jc w:val="both"/>
        <w:rPr>
          <w:color w:val="FF0000"/>
          <w:sz w:val="22"/>
          <w:szCs w:val="22"/>
        </w:rPr>
      </w:pPr>
    </w:p>
    <w:p w14:paraId="5E0214C7" w14:textId="3412BB4F" w:rsidR="006B1FE9" w:rsidRDefault="006B1FE9" w:rsidP="002318D2">
      <w:pPr>
        <w:pStyle w:val="Default"/>
        <w:ind w:left="360"/>
        <w:rPr>
          <w:color w:val="FF0000"/>
          <w:sz w:val="22"/>
          <w:szCs w:val="22"/>
        </w:rPr>
      </w:pPr>
      <w:r>
        <w:rPr>
          <w:color w:val="FF0000"/>
          <w:sz w:val="22"/>
          <w:szCs w:val="22"/>
        </w:rPr>
        <w:tab/>
      </w:r>
      <w:r w:rsidR="008565AC" w:rsidRPr="00030AF2">
        <w:rPr>
          <w:color w:val="FF0000"/>
          <w:sz w:val="22"/>
          <w:szCs w:val="22"/>
        </w:rPr>
        <w:t>For vessels that are not on FFA Good Standing List, the VRST will display the following status</w:t>
      </w:r>
    </w:p>
    <w:p w14:paraId="515F6872" w14:textId="7D98F320" w:rsidR="008565AC" w:rsidRPr="00E700D7" w:rsidRDefault="008565AC" w:rsidP="00413722">
      <w:pPr>
        <w:pStyle w:val="Default"/>
        <w:ind w:left="360" w:firstLine="360"/>
        <w:rPr>
          <w:color w:val="FF0000"/>
          <w:sz w:val="22"/>
          <w:szCs w:val="22"/>
        </w:rPr>
      </w:pPr>
      <w:r w:rsidRPr="00030AF2">
        <w:rPr>
          <w:color w:val="FF0000"/>
          <w:sz w:val="22"/>
          <w:szCs w:val="22"/>
        </w:rPr>
        <w:t xml:space="preserve">to the </w:t>
      </w:r>
      <w:r w:rsidRPr="00E700D7">
        <w:rPr>
          <w:color w:val="FF0000"/>
          <w:sz w:val="22"/>
          <w:szCs w:val="22"/>
        </w:rPr>
        <w:t>vessels based on reporting and CCMs advice.</w:t>
      </w:r>
    </w:p>
    <w:p w14:paraId="5436CDBB" w14:textId="77777777" w:rsidR="008565AC" w:rsidRPr="00E700D7" w:rsidRDefault="008565AC" w:rsidP="008565AC">
      <w:pPr>
        <w:pStyle w:val="Default"/>
        <w:rPr>
          <w:color w:val="FF0000"/>
          <w:sz w:val="22"/>
          <w:szCs w:val="22"/>
        </w:rPr>
      </w:pPr>
    </w:p>
    <w:p w14:paraId="557F637D" w14:textId="23FB8137" w:rsidR="008565AC" w:rsidRPr="00E700D7" w:rsidRDefault="00E700D7" w:rsidP="008565AC">
      <w:pPr>
        <w:pStyle w:val="Default"/>
        <w:numPr>
          <w:ilvl w:val="0"/>
          <w:numId w:val="35"/>
        </w:numPr>
        <w:jc w:val="both"/>
        <w:rPr>
          <w:color w:val="FF0000"/>
          <w:sz w:val="22"/>
          <w:szCs w:val="22"/>
        </w:rPr>
      </w:pPr>
      <w:r w:rsidRPr="00E700D7">
        <w:rPr>
          <w:color w:val="FF0000"/>
          <w:sz w:val="22"/>
          <w:szCs w:val="22"/>
        </w:rPr>
        <w:t>‘</w:t>
      </w:r>
      <w:r w:rsidR="008565AC" w:rsidRPr="00E700D7">
        <w:rPr>
          <w:color w:val="FF0000"/>
          <w:sz w:val="22"/>
          <w:szCs w:val="22"/>
        </w:rPr>
        <w:t>ACTR</w:t>
      </w:r>
      <w:r w:rsidRPr="00E700D7">
        <w:rPr>
          <w:color w:val="FF0000"/>
          <w:sz w:val="22"/>
          <w:szCs w:val="22"/>
        </w:rPr>
        <w:t>’</w:t>
      </w:r>
      <w:r w:rsidR="008565AC" w:rsidRPr="00E700D7">
        <w:rPr>
          <w:color w:val="FF0000"/>
          <w:sz w:val="22"/>
          <w:szCs w:val="22"/>
        </w:rPr>
        <w:t xml:space="preserve"> – </w:t>
      </w:r>
      <w:r w:rsidR="006B1FE9">
        <w:rPr>
          <w:color w:val="FF0000"/>
          <w:sz w:val="22"/>
          <w:szCs w:val="22"/>
        </w:rPr>
        <w:t>VTAF</w:t>
      </w:r>
      <w:r w:rsidR="008565AC" w:rsidRPr="00E700D7">
        <w:rPr>
          <w:color w:val="FF0000"/>
          <w:sz w:val="22"/>
          <w:szCs w:val="22"/>
        </w:rPr>
        <w:t xml:space="preserve"> </w:t>
      </w:r>
      <w:r w:rsidR="00413722">
        <w:rPr>
          <w:color w:val="FF0000"/>
          <w:sz w:val="22"/>
          <w:szCs w:val="22"/>
        </w:rPr>
        <w:t xml:space="preserve">info </w:t>
      </w:r>
      <w:r w:rsidR="008565AC" w:rsidRPr="00E700D7">
        <w:rPr>
          <w:color w:val="FF0000"/>
          <w:sz w:val="22"/>
          <w:szCs w:val="22"/>
        </w:rPr>
        <w:t>received and in the process of activation by the Secretariat.</w:t>
      </w:r>
    </w:p>
    <w:p w14:paraId="1318831C" w14:textId="782C295A" w:rsidR="008565AC" w:rsidRPr="00E700D7" w:rsidRDefault="00E700D7" w:rsidP="008565AC">
      <w:pPr>
        <w:pStyle w:val="Default"/>
        <w:numPr>
          <w:ilvl w:val="0"/>
          <w:numId w:val="35"/>
        </w:numPr>
        <w:jc w:val="both"/>
        <w:rPr>
          <w:color w:val="FF0000"/>
          <w:sz w:val="22"/>
          <w:szCs w:val="22"/>
        </w:rPr>
      </w:pPr>
      <w:r w:rsidRPr="00E700D7">
        <w:rPr>
          <w:color w:val="FF0000"/>
          <w:sz w:val="22"/>
          <w:szCs w:val="22"/>
        </w:rPr>
        <w:t>‘</w:t>
      </w:r>
      <w:r w:rsidR="008565AC" w:rsidRPr="00E700D7">
        <w:rPr>
          <w:color w:val="FF0000"/>
          <w:sz w:val="22"/>
          <w:szCs w:val="22"/>
        </w:rPr>
        <w:t>In Port</w:t>
      </w:r>
      <w:r w:rsidRPr="00E700D7">
        <w:rPr>
          <w:color w:val="FF0000"/>
          <w:sz w:val="22"/>
          <w:szCs w:val="22"/>
        </w:rPr>
        <w:t>’</w:t>
      </w:r>
      <w:r w:rsidR="008565AC" w:rsidRPr="00E700D7">
        <w:rPr>
          <w:color w:val="FF0000"/>
          <w:sz w:val="22"/>
          <w:szCs w:val="22"/>
        </w:rPr>
        <w:t xml:space="preserve"> – based on advice from CMMs that the vessel is in port and MTU is powered down. </w:t>
      </w:r>
    </w:p>
    <w:p w14:paraId="2E6A94B3" w14:textId="0717CE5A" w:rsidR="008565AC" w:rsidRPr="00E700D7" w:rsidRDefault="00E700D7" w:rsidP="008565AC">
      <w:pPr>
        <w:pStyle w:val="Default"/>
        <w:numPr>
          <w:ilvl w:val="0"/>
          <w:numId w:val="35"/>
        </w:numPr>
        <w:jc w:val="both"/>
        <w:rPr>
          <w:color w:val="FF0000"/>
          <w:sz w:val="22"/>
          <w:szCs w:val="22"/>
        </w:rPr>
      </w:pPr>
      <w:r w:rsidRPr="00E700D7">
        <w:rPr>
          <w:color w:val="FF0000"/>
          <w:sz w:val="22"/>
          <w:szCs w:val="22"/>
        </w:rPr>
        <w:t>‘</w:t>
      </w:r>
      <w:r w:rsidR="008565AC" w:rsidRPr="00E700D7">
        <w:rPr>
          <w:color w:val="FF0000"/>
          <w:sz w:val="22"/>
          <w:szCs w:val="22"/>
        </w:rPr>
        <w:t>OK</w:t>
      </w:r>
      <w:r w:rsidRPr="00E700D7">
        <w:rPr>
          <w:color w:val="FF0000"/>
          <w:sz w:val="22"/>
          <w:szCs w:val="22"/>
        </w:rPr>
        <w:t>’</w:t>
      </w:r>
      <w:r w:rsidR="008565AC" w:rsidRPr="00E700D7">
        <w:rPr>
          <w:color w:val="FF0000"/>
          <w:sz w:val="22"/>
          <w:szCs w:val="22"/>
        </w:rPr>
        <w:t xml:space="preserve"> – the vessel</w:t>
      </w:r>
      <w:r w:rsidR="006B1FE9">
        <w:rPr>
          <w:color w:val="FF0000"/>
          <w:sz w:val="22"/>
          <w:szCs w:val="22"/>
        </w:rPr>
        <w:t>’</w:t>
      </w:r>
      <w:r w:rsidR="008565AC" w:rsidRPr="00E700D7">
        <w:rPr>
          <w:color w:val="FF0000"/>
          <w:sz w:val="22"/>
          <w:szCs w:val="22"/>
        </w:rPr>
        <w:t>s MTU is reporting correctly to WCPFC VMS. No action required.</w:t>
      </w:r>
    </w:p>
    <w:p w14:paraId="49D77476" w14:textId="3503B677" w:rsidR="008565AC" w:rsidRPr="00E700D7" w:rsidRDefault="00E700D7" w:rsidP="008565AC">
      <w:pPr>
        <w:pStyle w:val="Default"/>
        <w:numPr>
          <w:ilvl w:val="0"/>
          <w:numId w:val="35"/>
        </w:numPr>
        <w:jc w:val="both"/>
        <w:rPr>
          <w:color w:val="FF0000"/>
          <w:sz w:val="22"/>
          <w:szCs w:val="22"/>
        </w:rPr>
      </w:pPr>
      <w:r w:rsidRPr="00E700D7">
        <w:rPr>
          <w:color w:val="FF0000"/>
          <w:sz w:val="22"/>
          <w:szCs w:val="22"/>
        </w:rPr>
        <w:t>‘</w:t>
      </w:r>
      <w:r w:rsidR="008565AC" w:rsidRPr="00E700D7">
        <w:rPr>
          <w:color w:val="FF0000"/>
          <w:sz w:val="22"/>
          <w:szCs w:val="22"/>
        </w:rPr>
        <w:t xml:space="preserve">Outside </w:t>
      </w:r>
      <w:r w:rsidRPr="00E700D7">
        <w:rPr>
          <w:color w:val="FF0000"/>
          <w:sz w:val="22"/>
          <w:szCs w:val="22"/>
        </w:rPr>
        <w:t>the</w:t>
      </w:r>
      <w:r w:rsidR="008565AC" w:rsidRPr="00E700D7">
        <w:rPr>
          <w:color w:val="FF0000"/>
          <w:sz w:val="22"/>
          <w:szCs w:val="22"/>
        </w:rPr>
        <w:t xml:space="preserve"> WCPFC Convention Area</w:t>
      </w:r>
      <w:r w:rsidRPr="00E700D7">
        <w:rPr>
          <w:color w:val="FF0000"/>
          <w:sz w:val="22"/>
          <w:szCs w:val="22"/>
        </w:rPr>
        <w:t>’</w:t>
      </w:r>
      <w:r w:rsidR="008565AC" w:rsidRPr="00E700D7">
        <w:rPr>
          <w:color w:val="FF0000"/>
          <w:sz w:val="22"/>
          <w:szCs w:val="22"/>
        </w:rPr>
        <w:t xml:space="preserve"> – based on advice from flag CCM, the vessel is operating outside of the Convention area and is not reporting to WCPFC VMS. </w:t>
      </w:r>
    </w:p>
    <w:p w14:paraId="699BC01C" w14:textId="1AF769C9" w:rsidR="008565AC" w:rsidRPr="00E700D7" w:rsidRDefault="00E700D7" w:rsidP="008565AC">
      <w:pPr>
        <w:pStyle w:val="Default"/>
        <w:numPr>
          <w:ilvl w:val="0"/>
          <w:numId w:val="35"/>
        </w:numPr>
        <w:jc w:val="both"/>
        <w:rPr>
          <w:color w:val="FF0000"/>
          <w:sz w:val="22"/>
          <w:szCs w:val="22"/>
        </w:rPr>
      </w:pPr>
      <w:r w:rsidRPr="00E700D7">
        <w:rPr>
          <w:color w:val="FF0000"/>
          <w:sz w:val="22"/>
          <w:szCs w:val="22"/>
        </w:rPr>
        <w:t>‘</w:t>
      </w:r>
      <w:r w:rsidR="008565AC" w:rsidRPr="00E700D7">
        <w:rPr>
          <w:color w:val="FF0000"/>
          <w:sz w:val="22"/>
          <w:szCs w:val="22"/>
        </w:rPr>
        <w:t>STOP</w:t>
      </w:r>
      <w:r w:rsidRPr="00E700D7">
        <w:rPr>
          <w:color w:val="FF0000"/>
          <w:sz w:val="22"/>
          <w:szCs w:val="22"/>
        </w:rPr>
        <w:t>’</w:t>
      </w:r>
      <w:r w:rsidR="008565AC" w:rsidRPr="00E700D7">
        <w:rPr>
          <w:color w:val="FF0000"/>
          <w:sz w:val="22"/>
          <w:szCs w:val="22"/>
        </w:rPr>
        <w:t xml:space="preserve"> – The vessel has stopped reporting. Secretariat staff to work with Flag CCM to resolve the non-reporting issue.</w:t>
      </w:r>
    </w:p>
    <w:p w14:paraId="4F852602" w14:textId="77777777" w:rsidR="00030AF2" w:rsidRPr="00E700D7" w:rsidRDefault="00030AF2" w:rsidP="00030AF2">
      <w:pPr>
        <w:pStyle w:val="Default"/>
        <w:ind w:left="720"/>
        <w:jc w:val="both"/>
        <w:rPr>
          <w:color w:val="FF0000"/>
          <w:sz w:val="22"/>
          <w:szCs w:val="22"/>
        </w:rPr>
      </w:pPr>
    </w:p>
    <w:p w14:paraId="36DE65AF" w14:textId="50391FF9" w:rsidR="00B26673" w:rsidRPr="00030AF2" w:rsidRDefault="00B26673" w:rsidP="00B067F2">
      <w:pPr>
        <w:pStyle w:val="Default"/>
        <w:numPr>
          <w:ilvl w:val="0"/>
          <w:numId w:val="45"/>
        </w:numPr>
        <w:rPr>
          <w:color w:val="FF0000"/>
          <w:sz w:val="22"/>
          <w:szCs w:val="22"/>
        </w:rPr>
      </w:pPr>
      <w:r w:rsidRPr="00030AF2">
        <w:rPr>
          <w:color w:val="FF0000"/>
          <w:sz w:val="22"/>
          <w:szCs w:val="22"/>
        </w:rPr>
        <w:t>Non</w:t>
      </w:r>
      <w:r w:rsidR="00413722">
        <w:rPr>
          <w:color w:val="FF0000"/>
          <w:sz w:val="22"/>
          <w:szCs w:val="22"/>
        </w:rPr>
        <w:t>-</w:t>
      </w:r>
      <w:r w:rsidRPr="00030AF2">
        <w:rPr>
          <w:color w:val="FF0000"/>
          <w:sz w:val="22"/>
          <w:szCs w:val="22"/>
        </w:rPr>
        <w:t>Reporting Vessels</w:t>
      </w:r>
    </w:p>
    <w:p w14:paraId="0CEFC744" w14:textId="77777777" w:rsidR="00B26673" w:rsidRPr="00030AF2" w:rsidRDefault="00B26673" w:rsidP="00B26673">
      <w:pPr>
        <w:pStyle w:val="Default"/>
        <w:rPr>
          <w:color w:val="FF0000"/>
          <w:sz w:val="22"/>
          <w:szCs w:val="22"/>
        </w:rPr>
      </w:pPr>
    </w:p>
    <w:p w14:paraId="65BC2343" w14:textId="6F2336C9" w:rsidR="00B26673" w:rsidRPr="00030AF2" w:rsidRDefault="00B26673" w:rsidP="00B067F2">
      <w:pPr>
        <w:pStyle w:val="Default"/>
        <w:ind w:left="720"/>
        <w:rPr>
          <w:color w:val="FF0000"/>
          <w:sz w:val="22"/>
          <w:szCs w:val="22"/>
        </w:rPr>
      </w:pPr>
      <w:r w:rsidRPr="00030AF2">
        <w:rPr>
          <w:color w:val="FF0000"/>
          <w:sz w:val="22"/>
          <w:szCs w:val="22"/>
        </w:rPr>
        <w:t>The “</w:t>
      </w:r>
      <w:r w:rsidR="00030AF2" w:rsidRPr="00030AF2">
        <w:rPr>
          <w:color w:val="FF0000"/>
          <w:sz w:val="22"/>
          <w:szCs w:val="22"/>
        </w:rPr>
        <w:t>Non-Reporting</w:t>
      </w:r>
      <w:r w:rsidRPr="00030AF2">
        <w:rPr>
          <w:color w:val="FF0000"/>
          <w:sz w:val="22"/>
          <w:szCs w:val="22"/>
        </w:rPr>
        <w:t xml:space="preserve"> Vessels” </w:t>
      </w:r>
      <w:r w:rsidR="006B1FE9">
        <w:rPr>
          <w:color w:val="FF0000"/>
          <w:sz w:val="22"/>
          <w:szCs w:val="22"/>
        </w:rPr>
        <w:t>tab of the VRST</w:t>
      </w:r>
      <w:r w:rsidRPr="00030AF2">
        <w:rPr>
          <w:color w:val="FF0000"/>
          <w:sz w:val="22"/>
          <w:szCs w:val="22"/>
        </w:rPr>
        <w:t xml:space="preserve"> is a subset of the CCM Vessels </w:t>
      </w:r>
      <w:r w:rsidR="006B1FE9">
        <w:rPr>
          <w:color w:val="FF0000"/>
          <w:sz w:val="22"/>
          <w:szCs w:val="22"/>
        </w:rPr>
        <w:t>tab list</w:t>
      </w:r>
      <w:r w:rsidRPr="00030AF2">
        <w:rPr>
          <w:color w:val="FF0000"/>
          <w:sz w:val="22"/>
          <w:szCs w:val="22"/>
        </w:rPr>
        <w:t xml:space="preserve"> providing a list of vessels </w:t>
      </w:r>
      <w:r w:rsidR="00147FAF">
        <w:rPr>
          <w:color w:val="FF0000"/>
          <w:sz w:val="22"/>
          <w:szCs w:val="22"/>
        </w:rPr>
        <w:t>from which</w:t>
      </w:r>
      <w:r w:rsidRPr="00030AF2">
        <w:rPr>
          <w:color w:val="FF0000"/>
          <w:sz w:val="22"/>
          <w:szCs w:val="22"/>
        </w:rPr>
        <w:t xml:space="preserve"> the</w:t>
      </w:r>
      <w:r w:rsidR="00147FAF">
        <w:rPr>
          <w:color w:val="FF0000"/>
          <w:sz w:val="22"/>
          <w:szCs w:val="22"/>
        </w:rPr>
        <w:t xml:space="preserve"> expected</w:t>
      </w:r>
      <w:r w:rsidRPr="00030AF2">
        <w:rPr>
          <w:color w:val="FF0000"/>
          <w:sz w:val="22"/>
          <w:szCs w:val="22"/>
        </w:rPr>
        <w:t xml:space="preserve"> VMS data is not being received.</w:t>
      </w:r>
    </w:p>
    <w:p w14:paraId="7DA1BDF1" w14:textId="77777777" w:rsidR="00B26673" w:rsidRPr="00030AF2" w:rsidRDefault="00B26673" w:rsidP="00B067F2">
      <w:pPr>
        <w:pStyle w:val="Default"/>
        <w:ind w:left="720"/>
        <w:rPr>
          <w:color w:val="FF0000"/>
          <w:sz w:val="22"/>
          <w:szCs w:val="22"/>
        </w:rPr>
      </w:pPr>
    </w:p>
    <w:p w14:paraId="28A5B0AA" w14:textId="57F2D017" w:rsidR="00B26673" w:rsidRDefault="00B26673" w:rsidP="00B067F2">
      <w:pPr>
        <w:pStyle w:val="Default"/>
        <w:ind w:left="720"/>
        <w:rPr>
          <w:color w:val="FF0000"/>
          <w:sz w:val="22"/>
          <w:szCs w:val="22"/>
        </w:rPr>
      </w:pPr>
      <w:r w:rsidRPr="00030AF2">
        <w:rPr>
          <w:color w:val="FF0000"/>
          <w:sz w:val="22"/>
          <w:szCs w:val="22"/>
        </w:rPr>
        <w:t xml:space="preserve">For each vessel that is not reporting to the WCPFC VMS, authorized </w:t>
      </w:r>
      <w:r w:rsidR="00147FAF">
        <w:rPr>
          <w:color w:val="FF0000"/>
          <w:sz w:val="22"/>
          <w:szCs w:val="22"/>
        </w:rPr>
        <w:t xml:space="preserve">CCM </w:t>
      </w:r>
      <w:r w:rsidRPr="00030AF2">
        <w:rPr>
          <w:color w:val="FF0000"/>
          <w:sz w:val="22"/>
          <w:szCs w:val="22"/>
        </w:rPr>
        <w:t xml:space="preserve">users are able to update the status to </w:t>
      </w:r>
      <w:r w:rsidR="00F23C8F" w:rsidRPr="00030AF2">
        <w:rPr>
          <w:color w:val="FF0000"/>
          <w:sz w:val="22"/>
          <w:szCs w:val="22"/>
        </w:rPr>
        <w:t>‘</w:t>
      </w:r>
      <w:r w:rsidRPr="00030AF2">
        <w:rPr>
          <w:color w:val="FF0000"/>
          <w:sz w:val="22"/>
          <w:szCs w:val="22"/>
        </w:rPr>
        <w:t>In Port</w:t>
      </w:r>
      <w:r w:rsidR="00F23C8F" w:rsidRPr="00030AF2">
        <w:rPr>
          <w:color w:val="FF0000"/>
          <w:sz w:val="22"/>
          <w:szCs w:val="22"/>
        </w:rPr>
        <w:t>’</w:t>
      </w:r>
      <w:r w:rsidRPr="00030AF2">
        <w:rPr>
          <w:color w:val="FF0000"/>
          <w:sz w:val="22"/>
          <w:szCs w:val="22"/>
        </w:rPr>
        <w:t xml:space="preserve"> or </w:t>
      </w:r>
      <w:r w:rsidR="00F23C8F" w:rsidRPr="00030AF2">
        <w:rPr>
          <w:color w:val="FF0000"/>
          <w:sz w:val="22"/>
          <w:szCs w:val="22"/>
        </w:rPr>
        <w:t>‘</w:t>
      </w:r>
      <w:r w:rsidRPr="00030AF2">
        <w:rPr>
          <w:color w:val="FF0000"/>
          <w:sz w:val="22"/>
          <w:szCs w:val="22"/>
        </w:rPr>
        <w:t>Outside the Convention Area</w:t>
      </w:r>
      <w:r w:rsidR="00F23C8F" w:rsidRPr="00030AF2">
        <w:rPr>
          <w:color w:val="FF0000"/>
          <w:sz w:val="22"/>
          <w:szCs w:val="22"/>
        </w:rPr>
        <w:t>’</w:t>
      </w:r>
      <w:r w:rsidRPr="00030AF2">
        <w:rPr>
          <w:color w:val="FF0000"/>
          <w:sz w:val="22"/>
          <w:szCs w:val="22"/>
        </w:rPr>
        <w:t xml:space="preserve"> and the date the status took effect. When VMS data is received by the WCPFC VMS, the status will be automatically reset</w:t>
      </w:r>
      <w:r w:rsidR="00147FAF">
        <w:rPr>
          <w:color w:val="FF0000"/>
          <w:sz w:val="22"/>
          <w:szCs w:val="22"/>
        </w:rPr>
        <w:t xml:space="preserve"> to ‘OK’</w:t>
      </w:r>
      <w:r w:rsidRPr="00030AF2">
        <w:rPr>
          <w:color w:val="FF0000"/>
          <w:sz w:val="22"/>
          <w:szCs w:val="22"/>
        </w:rPr>
        <w:t>.</w:t>
      </w:r>
    </w:p>
    <w:p w14:paraId="2B66DE54" w14:textId="54F68568" w:rsidR="00B82287" w:rsidRPr="00030AF2" w:rsidRDefault="00B82287" w:rsidP="00B82287">
      <w:pPr>
        <w:pStyle w:val="Default"/>
        <w:rPr>
          <w:b/>
          <w:bCs/>
          <w:color w:val="FF0000"/>
          <w:sz w:val="22"/>
          <w:szCs w:val="22"/>
        </w:rPr>
      </w:pPr>
    </w:p>
    <w:p w14:paraId="0932717D" w14:textId="34687384" w:rsidR="0059115A" w:rsidRDefault="0059115A" w:rsidP="00B82287">
      <w:pPr>
        <w:pStyle w:val="Default"/>
        <w:rPr>
          <w:b/>
          <w:bCs/>
          <w:color w:val="FF0000"/>
          <w:sz w:val="22"/>
          <w:szCs w:val="22"/>
        </w:rPr>
      </w:pPr>
      <w:r w:rsidRPr="00030AF2">
        <w:rPr>
          <w:b/>
          <w:bCs/>
          <w:noProof/>
          <w:color w:val="FF0000"/>
          <w:sz w:val="22"/>
          <w:szCs w:val="22"/>
          <w:lang w:val="en-AU" w:eastAsia="en-AU"/>
        </w:rPr>
        <w:drawing>
          <wp:inline distT="0" distB="0" distL="0" distR="0" wp14:anchorId="635D5780" wp14:editId="119B7906">
            <wp:extent cx="5943600" cy="1431290"/>
            <wp:effectExtent l="0" t="0" r="0" b="0"/>
            <wp:docPr id="13" name="Picture 1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website&#10;&#10;Description automatically generated"/>
                    <pic:cNvPicPr/>
                  </pic:nvPicPr>
                  <pic:blipFill>
                    <a:blip r:embed="rId20"/>
                    <a:stretch>
                      <a:fillRect/>
                    </a:stretch>
                  </pic:blipFill>
                  <pic:spPr>
                    <a:xfrm>
                      <a:off x="0" y="0"/>
                      <a:ext cx="5943600" cy="1431290"/>
                    </a:xfrm>
                    <a:prstGeom prst="rect">
                      <a:avLst/>
                    </a:prstGeom>
                  </pic:spPr>
                </pic:pic>
              </a:graphicData>
            </a:graphic>
          </wp:inline>
        </w:drawing>
      </w:r>
    </w:p>
    <w:p w14:paraId="352AB0F8" w14:textId="3B023EC5" w:rsidR="00B82287" w:rsidRDefault="00183339" w:rsidP="006824D5">
      <w:pPr>
        <w:pStyle w:val="Default"/>
        <w:jc w:val="center"/>
      </w:pPr>
      <w:r>
        <w:rPr>
          <w:b/>
          <w:bCs/>
          <w:color w:val="FF0000"/>
          <w:sz w:val="22"/>
          <w:szCs w:val="22"/>
        </w:rPr>
        <w:t>Figure 3</w:t>
      </w:r>
    </w:p>
    <w:p w14:paraId="3BE94B10" w14:textId="77777777" w:rsidR="00C178CC" w:rsidRDefault="00C178CC" w:rsidP="003A17D9">
      <w:pPr>
        <w:pStyle w:val="Default"/>
        <w:rPr>
          <w:b/>
          <w:bCs/>
          <w:sz w:val="22"/>
          <w:szCs w:val="22"/>
        </w:rPr>
      </w:pPr>
    </w:p>
    <w:p w14:paraId="10E20FAC" w14:textId="3D8BEBFE" w:rsidR="003A17D9" w:rsidRDefault="003A17D9" w:rsidP="003A17D9">
      <w:pPr>
        <w:pStyle w:val="Default"/>
        <w:rPr>
          <w:sz w:val="22"/>
          <w:szCs w:val="22"/>
        </w:rPr>
      </w:pPr>
      <w:r>
        <w:rPr>
          <w:b/>
          <w:bCs/>
          <w:sz w:val="22"/>
          <w:szCs w:val="22"/>
        </w:rPr>
        <w:t>4.</w:t>
      </w:r>
      <w:r w:rsidR="00D37A6F">
        <w:rPr>
          <w:b/>
          <w:bCs/>
          <w:sz w:val="22"/>
          <w:szCs w:val="22"/>
        </w:rPr>
        <w:t>5</w:t>
      </w:r>
      <w:r w:rsidR="0064785C">
        <w:rPr>
          <w:b/>
          <w:bCs/>
          <w:sz w:val="22"/>
          <w:szCs w:val="22"/>
        </w:rPr>
        <w:t xml:space="preserve"> </w:t>
      </w:r>
      <w:r>
        <w:rPr>
          <w:b/>
          <w:bCs/>
          <w:sz w:val="22"/>
          <w:szCs w:val="22"/>
        </w:rPr>
        <w:t>Manual Report</w:t>
      </w:r>
      <w:r w:rsidR="008B6615">
        <w:rPr>
          <w:b/>
          <w:bCs/>
          <w:sz w:val="22"/>
          <w:szCs w:val="22"/>
        </w:rPr>
        <w:t>ing</w:t>
      </w:r>
      <w:r>
        <w:rPr>
          <w:b/>
          <w:bCs/>
          <w:sz w:val="22"/>
          <w:szCs w:val="22"/>
        </w:rPr>
        <w:t xml:space="preserve"> </w:t>
      </w:r>
    </w:p>
    <w:p w14:paraId="186B93C9" w14:textId="16CBFC04" w:rsidR="000F4B5B" w:rsidRDefault="000F4B5B" w:rsidP="00AE4B03">
      <w:pPr>
        <w:pStyle w:val="Default"/>
        <w:spacing w:before="120" w:after="240"/>
        <w:jc w:val="both"/>
        <w:rPr>
          <w:sz w:val="22"/>
          <w:szCs w:val="22"/>
        </w:rPr>
      </w:pPr>
      <w:r>
        <w:rPr>
          <w:sz w:val="22"/>
          <w:szCs w:val="22"/>
        </w:rPr>
        <w:t xml:space="preserve">Since 1 March 2013, the Commission has agreed to regular extensions of </w:t>
      </w:r>
      <w:r w:rsidRPr="000F4B5B">
        <w:rPr>
          <w:sz w:val="22"/>
          <w:szCs w:val="22"/>
        </w:rPr>
        <w:t>amendment</w:t>
      </w:r>
      <w:r>
        <w:rPr>
          <w:sz w:val="22"/>
          <w:szCs w:val="22"/>
        </w:rPr>
        <w:t>s</w:t>
      </w:r>
      <w:r w:rsidRPr="000F4B5B">
        <w:rPr>
          <w:sz w:val="22"/>
          <w:szCs w:val="22"/>
        </w:rPr>
        <w:t xml:space="preserve"> to the SSPs related to the reporting timeframes for manual reporting in the event of ALC malfunction</w:t>
      </w:r>
      <w:r>
        <w:rPr>
          <w:sz w:val="22"/>
          <w:szCs w:val="22"/>
        </w:rPr>
        <w:t xml:space="preserve">.  </w:t>
      </w:r>
      <w:r w:rsidRPr="000F4B5B">
        <w:rPr>
          <w:sz w:val="22"/>
          <w:szCs w:val="22"/>
        </w:rPr>
        <w:t>A standard reporting format for these manual reports has been previously agreed</w:t>
      </w:r>
      <w:r w:rsidR="008B6615">
        <w:rPr>
          <w:sz w:val="22"/>
          <w:szCs w:val="22"/>
        </w:rPr>
        <w:t xml:space="preserve"> as is required by the </w:t>
      </w:r>
      <w:r w:rsidR="008B6615" w:rsidRPr="00C04F04">
        <w:rPr>
          <w:sz w:val="22"/>
          <w:szCs w:val="22"/>
        </w:rPr>
        <w:t>WCPFC Standards Specifications and procedures (SSPs) for the fishing vessel monitoring system (VMS) of the Western and Central Pacific Fisheries Commission (WCPFC) – December 2016 (or its update)</w:t>
      </w:r>
      <w:r w:rsidRPr="000F4B5B">
        <w:rPr>
          <w:sz w:val="22"/>
          <w:szCs w:val="22"/>
        </w:rPr>
        <w:t xml:space="preserve">.  </w:t>
      </w:r>
    </w:p>
    <w:p w14:paraId="273F4FDF" w14:textId="064E2F82" w:rsidR="00D67BB6" w:rsidRDefault="00D67BB6" w:rsidP="008B6615">
      <w:pPr>
        <w:pStyle w:val="Default"/>
        <w:rPr>
          <w:sz w:val="22"/>
          <w:szCs w:val="22"/>
        </w:rPr>
      </w:pPr>
      <w:r w:rsidRPr="00467677">
        <w:rPr>
          <w:color w:val="FF0000"/>
          <w:sz w:val="22"/>
          <w:szCs w:val="22"/>
        </w:rPr>
        <w:t xml:space="preserve">CCM vessels that fail to report to the Commission VMS must commence manual reporting not later than the time specified in the SSPs (generally not later than 30 days from the date the VRST shows that the MTU stopped reporting positions) unless the CCM contact has provided an appropriate </w:t>
      </w:r>
      <w:r w:rsidR="00FE3344" w:rsidRPr="00467677">
        <w:rPr>
          <w:color w:val="FF0000"/>
          <w:sz w:val="22"/>
          <w:szCs w:val="22"/>
        </w:rPr>
        <w:t xml:space="preserve">and accurate </w:t>
      </w:r>
      <w:r w:rsidRPr="00467677">
        <w:rPr>
          <w:color w:val="FF0000"/>
          <w:sz w:val="22"/>
          <w:szCs w:val="22"/>
        </w:rPr>
        <w:t>update of the MTU status (either via the VRST directly, or by email to the Secretariat VMS staff).</w:t>
      </w:r>
    </w:p>
    <w:p w14:paraId="57D73AF8" w14:textId="77777777" w:rsidR="00D67BB6" w:rsidRDefault="00D67BB6" w:rsidP="008B6615">
      <w:pPr>
        <w:pStyle w:val="Default"/>
        <w:rPr>
          <w:sz w:val="22"/>
          <w:szCs w:val="22"/>
        </w:rPr>
      </w:pPr>
    </w:p>
    <w:p w14:paraId="5A5454D7" w14:textId="602EE4CE" w:rsidR="0055120B" w:rsidRDefault="008B6615" w:rsidP="008B6615">
      <w:pPr>
        <w:pStyle w:val="Default"/>
        <w:rPr>
          <w:sz w:val="22"/>
          <w:szCs w:val="22"/>
        </w:rPr>
      </w:pPr>
      <w:r>
        <w:rPr>
          <w:sz w:val="22"/>
          <w:szCs w:val="22"/>
        </w:rPr>
        <w:t xml:space="preserve">Manual </w:t>
      </w:r>
      <w:r w:rsidR="00147FAF">
        <w:rPr>
          <w:sz w:val="22"/>
          <w:szCs w:val="22"/>
        </w:rPr>
        <w:t xml:space="preserve">reports </w:t>
      </w:r>
      <w:r>
        <w:rPr>
          <w:sz w:val="22"/>
          <w:szCs w:val="22"/>
        </w:rPr>
        <w:t xml:space="preserve">should be sent to email: </w:t>
      </w:r>
      <w:hyperlink r:id="rId21" w:history="1">
        <w:r w:rsidRPr="00F43106">
          <w:rPr>
            <w:rStyle w:val="Hyperlink"/>
            <w:sz w:val="22"/>
            <w:szCs w:val="22"/>
          </w:rPr>
          <w:t>VMSManualReports@wcpfc.int</w:t>
        </w:r>
      </w:hyperlink>
      <w:r>
        <w:rPr>
          <w:sz w:val="22"/>
          <w:szCs w:val="22"/>
        </w:rPr>
        <w:t xml:space="preserve"> </w:t>
      </w:r>
    </w:p>
    <w:p w14:paraId="28298AFD" w14:textId="09EA6F88" w:rsidR="00D67BB6" w:rsidRDefault="00E700D7" w:rsidP="00467677">
      <w:pPr>
        <w:pStyle w:val="Default"/>
        <w:spacing w:before="120" w:after="240"/>
        <w:jc w:val="both"/>
        <w:rPr>
          <w:sz w:val="22"/>
          <w:szCs w:val="22"/>
        </w:rPr>
      </w:pPr>
      <w:r w:rsidRPr="00467677">
        <w:rPr>
          <w:i/>
          <w:iCs/>
          <w:color w:val="FF0000"/>
          <w:highlight w:val="yellow"/>
        </w:rPr>
        <w:t>The Secretariat is following up</w:t>
      </w:r>
      <w:r w:rsidR="00D37A6F" w:rsidRPr="00467677">
        <w:rPr>
          <w:i/>
          <w:iCs/>
          <w:color w:val="FF0000"/>
          <w:highlight w:val="yellow"/>
        </w:rPr>
        <w:t xml:space="preserve"> with TrackWell on manual reports upload via an email parser to the TrackWell system.  Updates are expected prior to TCC17.</w:t>
      </w:r>
      <w:r w:rsidR="00D37A6F" w:rsidRPr="00E700D7">
        <w:rPr>
          <w:i/>
          <w:iCs/>
          <w:color w:val="FF0000"/>
          <w:sz w:val="22"/>
          <w:szCs w:val="22"/>
        </w:rPr>
        <w:t xml:space="preserve"> </w:t>
      </w:r>
    </w:p>
    <w:p w14:paraId="72841CC7" w14:textId="020C997E" w:rsidR="008B6615" w:rsidRDefault="008B6615" w:rsidP="00E700D7">
      <w:pPr>
        <w:pStyle w:val="Default"/>
        <w:jc w:val="both"/>
        <w:rPr>
          <w:sz w:val="22"/>
          <w:szCs w:val="22"/>
        </w:rPr>
      </w:pPr>
      <w:r>
        <w:rPr>
          <w:sz w:val="22"/>
          <w:szCs w:val="22"/>
        </w:rPr>
        <w:t>The first manual report received from a vessel will be recorded in the WCPFC Intranet – VMS Manual Report</w:t>
      </w:r>
      <w:r w:rsidR="00295191">
        <w:rPr>
          <w:sz w:val="22"/>
          <w:szCs w:val="22"/>
        </w:rPr>
        <w:t xml:space="preserve"> (see Figure 4 below)</w:t>
      </w:r>
      <w:r>
        <w:rPr>
          <w:sz w:val="22"/>
          <w:szCs w:val="22"/>
        </w:rPr>
        <w:t>. This record will remain open until t</w:t>
      </w:r>
      <w:r w:rsidR="00496AEC">
        <w:rPr>
          <w:sz w:val="22"/>
          <w:szCs w:val="22"/>
        </w:rPr>
        <w:t>he</w:t>
      </w:r>
      <w:r>
        <w:rPr>
          <w:sz w:val="22"/>
          <w:szCs w:val="22"/>
        </w:rPr>
        <w:t xml:space="preserve"> vessel resumes normal VMS reporting.</w:t>
      </w:r>
    </w:p>
    <w:p w14:paraId="5150F1E8" w14:textId="534B8A8E" w:rsidR="008B6615" w:rsidRDefault="008B6615" w:rsidP="00E700D7">
      <w:pPr>
        <w:pStyle w:val="Default"/>
        <w:jc w:val="both"/>
        <w:rPr>
          <w:sz w:val="22"/>
          <w:szCs w:val="22"/>
        </w:rPr>
      </w:pPr>
    </w:p>
    <w:p w14:paraId="295D359D" w14:textId="47525663" w:rsidR="008B6615" w:rsidRDefault="00586964" w:rsidP="008B6615">
      <w:pPr>
        <w:pStyle w:val="Default"/>
        <w:rPr>
          <w:sz w:val="22"/>
          <w:szCs w:val="22"/>
        </w:rPr>
      </w:pPr>
      <w:r w:rsidRPr="006824D5">
        <w:rPr>
          <w:noProof/>
          <w:highlight w:val="yellow"/>
          <w:lang w:val="en-AU" w:eastAsia="en-AU"/>
        </w:rPr>
        <w:drawing>
          <wp:inline distT="0" distB="0" distL="0" distR="0" wp14:anchorId="243A3173" wp14:editId="0910B864">
            <wp:extent cx="5073706" cy="3405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82872" cy="3479202"/>
                    </a:xfrm>
                    <a:prstGeom prst="rect">
                      <a:avLst/>
                    </a:prstGeom>
                  </pic:spPr>
                </pic:pic>
              </a:graphicData>
            </a:graphic>
          </wp:inline>
        </w:drawing>
      </w:r>
    </w:p>
    <w:p w14:paraId="3CC8E8B6" w14:textId="51A6CDBC" w:rsidR="00183339" w:rsidRDefault="00C178CC" w:rsidP="006824D5">
      <w:pPr>
        <w:pStyle w:val="Default"/>
        <w:rPr>
          <w:sz w:val="22"/>
          <w:szCs w:val="22"/>
        </w:rPr>
      </w:pPr>
      <w:r>
        <w:rPr>
          <w:sz w:val="22"/>
          <w:szCs w:val="22"/>
        </w:rPr>
        <w:t xml:space="preserve">                                                </w:t>
      </w:r>
      <w:r w:rsidR="00F55A9D">
        <w:rPr>
          <w:sz w:val="22"/>
          <w:szCs w:val="22"/>
        </w:rPr>
        <w:t xml:space="preserve">      </w:t>
      </w:r>
      <w:r w:rsidR="00183339" w:rsidRPr="006824D5">
        <w:rPr>
          <w:sz w:val="22"/>
          <w:szCs w:val="22"/>
          <w:highlight w:val="yellow"/>
        </w:rPr>
        <w:t>Figure 4</w:t>
      </w:r>
    </w:p>
    <w:p w14:paraId="381B2ABB" w14:textId="77777777" w:rsidR="006D6C5E" w:rsidRDefault="006D6C5E" w:rsidP="00467677">
      <w:pPr>
        <w:pStyle w:val="Default"/>
        <w:jc w:val="center"/>
        <w:rPr>
          <w:sz w:val="22"/>
          <w:szCs w:val="22"/>
        </w:rPr>
      </w:pPr>
    </w:p>
    <w:p w14:paraId="77DE83D3" w14:textId="08E234FC" w:rsidR="008B6615" w:rsidRDefault="008B6615" w:rsidP="008B6615">
      <w:pPr>
        <w:pStyle w:val="Default"/>
        <w:rPr>
          <w:sz w:val="22"/>
          <w:szCs w:val="22"/>
        </w:rPr>
      </w:pPr>
      <w:r>
        <w:rPr>
          <w:sz w:val="22"/>
          <w:szCs w:val="22"/>
        </w:rPr>
        <w:t>All manual position reports should then be entered in the VMS Manual Reporting database</w:t>
      </w:r>
      <w:r w:rsidR="00C178CC">
        <w:rPr>
          <w:sz w:val="22"/>
          <w:szCs w:val="22"/>
        </w:rPr>
        <w:t xml:space="preserve"> (Figure 5)</w:t>
      </w:r>
      <w:r>
        <w:rPr>
          <w:sz w:val="22"/>
          <w:szCs w:val="22"/>
        </w:rPr>
        <w:t>.</w:t>
      </w:r>
    </w:p>
    <w:p w14:paraId="2E7433E8" w14:textId="54A22E91" w:rsidR="008B6615" w:rsidRDefault="008B6615" w:rsidP="008B6615">
      <w:pPr>
        <w:pStyle w:val="Default"/>
        <w:jc w:val="center"/>
        <w:rPr>
          <w:sz w:val="22"/>
          <w:szCs w:val="22"/>
        </w:rPr>
      </w:pPr>
    </w:p>
    <w:p w14:paraId="3AF827AB" w14:textId="6606AE36" w:rsidR="008B6615" w:rsidRDefault="008B6615" w:rsidP="008B6615">
      <w:pPr>
        <w:pStyle w:val="Default"/>
        <w:jc w:val="center"/>
        <w:rPr>
          <w:sz w:val="22"/>
          <w:szCs w:val="22"/>
        </w:rPr>
      </w:pPr>
      <w:r>
        <w:rPr>
          <w:noProof/>
          <w:lang w:val="en-AU" w:eastAsia="en-AU"/>
        </w:rPr>
        <w:drawing>
          <wp:inline distT="0" distB="0" distL="0" distR="0" wp14:anchorId="56B5D419" wp14:editId="546A81FD">
            <wp:extent cx="4687266" cy="2813862"/>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87266" cy="2813862"/>
                    </a:xfrm>
                    <a:prstGeom prst="rect">
                      <a:avLst/>
                    </a:prstGeom>
                  </pic:spPr>
                </pic:pic>
              </a:graphicData>
            </a:graphic>
          </wp:inline>
        </w:drawing>
      </w:r>
    </w:p>
    <w:p w14:paraId="29562955" w14:textId="05430D05" w:rsidR="00183339" w:rsidRDefault="00183339" w:rsidP="008B6615">
      <w:pPr>
        <w:pStyle w:val="Default"/>
        <w:jc w:val="center"/>
        <w:rPr>
          <w:sz w:val="22"/>
          <w:szCs w:val="22"/>
        </w:rPr>
      </w:pPr>
      <w:r>
        <w:rPr>
          <w:sz w:val="22"/>
          <w:szCs w:val="22"/>
        </w:rPr>
        <w:t>Figure 5</w:t>
      </w:r>
    </w:p>
    <w:p w14:paraId="78573E6C" w14:textId="77777777" w:rsidR="006D6C5E" w:rsidRDefault="006D6C5E" w:rsidP="008B6615">
      <w:pPr>
        <w:pStyle w:val="Default"/>
        <w:jc w:val="center"/>
        <w:rPr>
          <w:sz w:val="22"/>
          <w:szCs w:val="22"/>
        </w:rPr>
      </w:pPr>
    </w:p>
    <w:p w14:paraId="0F22B338" w14:textId="7CE93BA5" w:rsidR="008B6615" w:rsidRDefault="008B6615" w:rsidP="006824D5">
      <w:pPr>
        <w:pStyle w:val="Default"/>
        <w:spacing w:before="120" w:after="120"/>
        <w:jc w:val="both"/>
        <w:rPr>
          <w:sz w:val="22"/>
          <w:szCs w:val="22"/>
        </w:rPr>
      </w:pPr>
      <w:r w:rsidRPr="00BC4A10">
        <w:rPr>
          <w:sz w:val="22"/>
          <w:szCs w:val="22"/>
        </w:rPr>
        <w:t>The vessel may recommence fishing on the high seas only when the MTU/ALC has been confirmed as operational by the WCPFC Secretariat following the flag CCM informing the Secretariat that the vessel’s automatic reporting complies with the regulations established in the Commission VMS Standards, Specifications and Procedures (SSPs).</w:t>
      </w:r>
    </w:p>
    <w:p w14:paraId="71C84446" w14:textId="77777777" w:rsidR="00183339" w:rsidRDefault="00183339" w:rsidP="006824D5">
      <w:pPr>
        <w:pStyle w:val="Default"/>
        <w:spacing w:before="120" w:after="120"/>
        <w:jc w:val="both"/>
        <w:rPr>
          <w:sz w:val="22"/>
          <w:szCs w:val="22"/>
        </w:rPr>
      </w:pPr>
    </w:p>
    <w:p w14:paraId="3AB158F5" w14:textId="694467D4" w:rsidR="00E4450C" w:rsidRDefault="00E4450C" w:rsidP="00E4450C">
      <w:pPr>
        <w:pStyle w:val="Default"/>
        <w:rPr>
          <w:sz w:val="22"/>
          <w:szCs w:val="22"/>
        </w:rPr>
      </w:pPr>
      <w:r>
        <w:rPr>
          <w:b/>
          <w:bCs/>
          <w:sz w:val="22"/>
          <w:szCs w:val="22"/>
        </w:rPr>
        <w:t>4.</w:t>
      </w:r>
      <w:r w:rsidR="00D37A6F">
        <w:rPr>
          <w:b/>
          <w:bCs/>
          <w:sz w:val="22"/>
          <w:szCs w:val="22"/>
        </w:rPr>
        <w:t>6</w:t>
      </w:r>
      <w:r w:rsidR="0064785C">
        <w:rPr>
          <w:b/>
          <w:bCs/>
          <w:sz w:val="22"/>
          <w:szCs w:val="22"/>
        </w:rPr>
        <w:t xml:space="preserve"> </w:t>
      </w:r>
      <w:bookmarkStart w:id="1" w:name="_Hlk75516802"/>
      <w:r>
        <w:rPr>
          <w:b/>
          <w:bCs/>
          <w:sz w:val="22"/>
          <w:szCs w:val="22"/>
        </w:rPr>
        <w:t>Routine Reports from the Secretariat on VMS reporting anomalies and WCPFC VMS</w:t>
      </w:r>
    </w:p>
    <w:bookmarkEnd w:id="1"/>
    <w:p w14:paraId="2651B1C3" w14:textId="5F2FB37C" w:rsidR="0055120B" w:rsidRPr="0055120B" w:rsidRDefault="0012298C" w:rsidP="00B067F2">
      <w:pPr>
        <w:pStyle w:val="Default"/>
        <w:spacing w:before="120"/>
        <w:jc w:val="both"/>
        <w:rPr>
          <w:color w:val="FF0000"/>
          <w:sz w:val="22"/>
          <w:szCs w:val="22"/>
        </w:rPr>
      </w:pPr>
      <w:r w:rsidRPr="0055120B">
        <w:rPr>
          <w:color w:val="FF0000"/>
          <w:sz w:val="22"/>
          <w:szCs w:val="22"/>
        </w:rPr>
        <w:t xml:space="preserve">As was explained in </w:t>
      </w:r>
      <w:r w:rsidR="0055120B" w:rsidRPr="0055120B">
        <w:rPr>
          <w:color w:val="FF0000"/>
          <w:sz w:val="22"/>
          <w:szCs w:val="22"/>
        </w:rPr>
        <w:t>S</w:t>
      </w:r>
      <w:r w:rsidRPr="0055120B">
        <w:rPr>
          <w:color w:val="FF0000"/>
          <w:sz w:val="22"/>
          <w:szCs w:val="22"/>
        </w:rPr>
        <w:t>ection 4.4</w:t>
      </w:r>
      <w:r w:rsidR="006D6C5E">
        <w:rPr>
          <w:color w:val="FF0000"/>
          <w:sz w:val="22"/>
          <w:szCs w:val="22"/>
        </w:rPr>
        <w:t>,</w:t>
      </w:r>
      <w:r w:rsidRPr="0055120B">
        <w:rPr>
          <w:color w:val="FF0000"/>
          <w:sz w:val="22"/>
          <w:szCs w:val="22"/>
        </w:rPr>
        <w:t xml:space="preserve"> t</w:t>
      </w:r>
      <w:r w:rsidR="00D37A6F" w:rsidRPr="0055120B">
        <w:rPr>
          <w:color w:val="FF0000"/>
          <w:sz w:val="22"/>
          <w:szCs w:val="22"/>
        </w:rPr>
        <w:t>he VRST tool</w:t>
      </w:r>
      <w:r w:rsidR="00E4450C" w:rsidRPr="0055120B">
        <w:rPr>
          <w:color w:val="FF0000"/>
          <w:sz w:val="22"/>
          <w:szCs w:val="22"/>
        </w:rPr>
        <w:t>,</w:t>
      </w:r>
      <w:r w:rsidR="00D37A6F" w:rsidRPr="0055120B">
        <w:rPr>
          <w:color w:val="FF0000"/>
          <w:sz w:val="22"/>
          <w:szCs w:val="22"/>
        </w:rPr>
        <w:t xml:space="preserve"> which is</w:t>
      </w:r>
      <w:r w:rsidR="00E4450C" w:rsidRPr="0055120B">
        <w:rPr>
          <w:color w:val="FF0000"/>
          <w:sz w:val="22"/>
          <w:szCs w:val="22"/>
        </w:rPr>
        <w:t xml:space="preserve"> accessible by authorized CCM users, </w:t>
      </w:r>
      <w:r w:rsidR="0055120B" w:rsidRPr="0055120B">
        <w:rPr>
          <w:color w:val="FF0000"/>
          <w:sz w:val="22"/>
          <w:szCs w:val="22"/>
        </w:rPr>
        <w:t>provides CCMs a daily snapshot of whether each of their vessels on the RFV is meeting Commission VMS requirements.</w:t>
      </w:r>
    </w:p>
    <w:p w14:paraId="0445C6D1" w14:textId="5F90804E" w:rsidR="00E4450C" w:rsidRDefault="0055120B" w:rsidP="0055120B">
      <w:pPr>
        <w:pStyle w:val="Default"/>
        <w:spacing w:before="120"/>
        <w:jc w:val="both"/>
        <w:rPr>
          <w:sz w:val="22"/>
          <w:szCs w:val="22"/>
        </w:rPr>
      </w:pPr>
      <w:r>
        <w:rPr>
          <w:sz w:val="22"/>
          <w:szCs w:val="22"/>
        </w:rPr>
        <w:t xml:space="preserve">The following reports are provided </w:t>
      </w:r>
      <w:r w:rsidR="00F23C8F">
        <w:rPr>
          <w:sz w:val="22"/>
          <w:szCs w:val="22"/>
        </w:rPr>
        <w:t xml:space="preserve">to </w:t>
      </w:r>
      <w:r w:rsidR="00E4450C">
        <w:rPr>
          <w:sz w:val="22"/>
          <w:szCs w:val="22"/>
        </w:rPr>
        <w:t>TCC annually:</w:t>
      </w:r>
    </w:p>
    <w:p w14:paraId="03E8E3D2" w14:textId="77777777" w:rsidR="00E4450C" w:rsidRDefault="00E4450C" w:rsidP="0055120B">
      <w:pPr>
        <w:pStyle w:val="Default"/>
        <w:numPr>
          <w:ilvl w:val="0"/>
          <w:numId w:val="32"/>
        </w:numPr>
        <w:spacing w:before="120"/>
        <w:jc w:val="both"/>
        <w:rPr>
          <w:sz w:val="22"/>
          <w:szCs w:val="22"/>
        </w:rPr>
      </w:pPr>
      <w:r>
        <w:rPr>
          <w:sz w:val="22"/>
          <w:szCs w:val="22"/>
        </w:rPr>
        <w:t>Annual Report on the Commission VMS;</w:t>
      </w:r>
    </w:p>
    <w:p w14:paraId="1878A2FE" w14:textId="31F5561E" w:rsidR="00E4450C" w:rsidRDefault="00E4450C" w:rsidP="0055120B">
      <w:pPr>
        <w:pStyle w:val="Default"/>
        <w:numPr>
          <w:ilvl w:val="0"/>
          <w:numId w:val="32"/>
        </w:numPr>
        <w:spacing w:before="120"/>
        <w:jc w:val="both"/>
        <w:rPr>
          <w:sz w:val="22"/>
          <w:szCs w:val="22"/>
        </w:rPr>
      </w:pPr>
      <w:r>
        <w:rPr>
          <w:sz w:val="22"/>
          <w:szCs w:val="22"/>
        </w:rPr>
        <w:t>Review of integrity of the Secretariat</w:t>
      </w:r>
      <w:r w:rsidR="006D6C5E">
        <w:rPr>
          <w:sz w:val="22"/>
          <w:szCs w:val="22"/>
        </w:rPr>
        <w:t>’</w:t>
      </w:r>
      <w:r>
        <w:rPr>
          <w:sz w:val="22"/>
          <w:szCs w:val="22"/>
        </w:rPr>
        <w:t xml:space="preserve">s VMS data </w:t>
      </w:r>
    </w:p>
    <w:p w14:paraId="6711AA7C" w14:textId="77777777" w:rsidR="00E4450C" w:rsidRDefault="00E4450C" w:rsidP="0055120B">
      <w:pPr>
        <w:pStyle w:val="Default"/>
        <w:numPr>
          <w:ilvl w:val="0"/>
          <w:numId w:val="32"/>
        </w:numPr>
        <w:spacing w:before="120"/>
        <w:jc w:val="both"/>
        <w:rPr>
          <w:sz w:val="22"/>
          <w:szCs w:val="22"/>
        </w:rPr>
      </w:pPr>
      <w:r>
        <w:rPr>
          <w:sz w:val="22"/>
          <w:szCs w:val="22"/>
        </w:rPr>
        <w:t>Annual Report on the administration of the data rules and procedures.</w:t>
      </w:r>
    </w:p>
    <w:p w14:paraId="2BC64A70" w14:textId="72D318ED" w:rsidR="00E4450C" w:rsidRPr="00A34150" w:rsidRDefault="00E4450C" w:rsidP="0055120B">
      <w:pPr>
        <w:pStyle w:val="Default"/>
        <w:spacing w:before="120"/>
        <w:jc w:val="both"/>
        <w:rPr>
          <w:sz w:val="22"/>
          <w:szCs w:val="22"/>
        </w:rPr>
      </w:pPr>
      <w:r>
        <w:rPr>
          <w:sz w:val="22"/>
          <w:szCs w:val="22"/>
        </w:rPr>
        <w:t>Ad hoc reports may be generated on request and following necessary approvals in accordance with the data rules and administrative procedures.</w:t>
      </w:r>
    </w:p>
    <w:p w14:paraId="63D7ED2F" w14:textId="77777777" w:rsidR="00D37A6F" w:rsidRDefault="00D37A6F" w:rsidP="0055120B">
      <w:pPr>
        <w:pStyle w:val="Default"/>
        <w:spacing w:after="240"/>
        <w:jc w:val="both"/>
        <w:rPr>
          <w:sz w:val="22"/>
          <w:szCs w:val="22"/>
        </w:rPr>
      </w:pPr>
    </w:p>
    <w:p w14:paraId="5CCC9C81" w14:textId="36BFE498" w:rsidR="00D37A6F" w:rsidRPr="00517E24" w:rsidRDefault="00D37A6F" w:rsidP="00D37A6F">
      <w:pPr>
        <w:pStyle w:val="Default"/>
        <w:spacing w:before="120"/>
        <w:jc w:val="both"/>
        <w:rPr>
          <w:b/>
          <w:bCs/>
          <w:color w:val="FF0000"/>
          <w:sz w:val="22"/>
          <w:szCs w:val="22"/>
        </w:rPr>
      </w:pPr>
      <w:r w:rsidRPr="00517E24">
        <w:rPr>
          <w:b/>
          <w:bCs/>
          <w:color w:val="FF0000"/>
          <w:sz w:val="22"/>
          <w:szCs w:val="22"/>
        </w:rPr>
        <w:t>4.7 Secretariat processes to identify and follow-up on VMS reporting issues</w:t>
      </w:r>
    </w:p>
    <w:p w14:paraId="630DE717" w14:textId="486E6959" w:rsidR="00FE54D1" w:rsidRPr="00517E24" w:rsidRDefault="00FE54D1" w:rsidP="00517E24">
      <w:pPr>
        <w:pStyle w:val="Default"/>
        <w:spacing w:before="120" w:after="240"/>
        <w:jc w:val="both"/>
        <w:rPr>
          <w:color w:val="FF0000"/>
          <w:sz w:val="22"/>
          <w:szCs w:val="22"/>
        </w:rPr>
      </w:pPr>
      <w:r w:rsidRPr="00517E24">
        <w:rPr>
          <w:color w:val="FF0000"/>
          <w:sz w:val="22"/>
          <w:szCs w:val="22"/>
        </w:rPr>
        <w:t xml:space="preserve">The Secretariat will routinely check on </w:t>
      </w:r>
      <w:r w:rsidR="0055120B" w:rsidRPr="00517E24">
        <w:rPr>
          <w:color w:val="FF0000"/>
          <w:sz w:val="22"/>
          <w:szCs w:val="22"/>
        </w:rPr>
        <w:t xml:space="preserve">the </w:t>
      </w:r>
      <w:r w:rsidRPr="00517E24">
        <w:rPr>
          <w:color w:val="FF0000"/>
          <w:sz w:val="22"/>
          <w:szCs w:val="22"/>
        </w:rPr>
        <w:t xml:space="preserve">VMS reporting status of vessels </w:t>
      </w:r>
      <w:r w:rsidR="003800FA" w:rsidRPr="00517E24">
        <w:rPr>
          <w:color w:val="FF0000"/>
          <w:sz w:val="22"/>
          <w:szCs w:val="22"/>
        </w:rPr>
        <w:t xml:space="preserve">when </w:t>
      </w:r>
      <w:r w:rsidR="0055120B" w:rsidRPr="00517E24">
        <w:rPr>
          <w:color w:val="FF0000"/>
          <w:sz w:val="22"/>
          <w:szCs w:val="22"/>
        </w:rPr>
        <w:t xml:space="preserve">there is a change to their </w:t>
      </w:r>
      <w:r w:rsidR="003800FA" w:rsidRPr="00517E24">
        <w:rPr>
          <w:color w:val="FF0000"/>
          <w:sz w:val="22"/>
          <w:szCs w:val="22"/>
        </w:rPr>
        <w:t>listing o</w:t>
      </w:r>
      <w:r w:rsidRPr="00517E24">
        <w:rPr>
          <w:color w:val="FF0000"/>
          <w:sz w:val="22"/>
          <w:szCs w:val="22"/>
        </w:rPr>
        <w:t xml:space="preserve">n FFA Good Standing List </w:t>
      </w:r>
      <w:r w:rsidR="003800FA" w:rsidRPr="00517E24">
        <w:rPr>
          <w:color w:val="FF0000"/>
          <w:sz w:val="22"/>
          <w:szCs w:val="22"/>
        </w:rPr>
        <w:t>and take appropriate action</w:t>
      </w:r>
      <w:r w:rsidR="006A0D41">
        <w:rPr>
          <w:color w:val="FF0000"/>
          <w:sz w:val="22"/>
          <w:szCs w:val="22"/>
        </w:rPr>
        <w:t>:</w:t>
      </w:r>
      <w:r w:rsidR="003800FA" w:rsidRPr="00517E24">
        <w:rPr>
          <w:color w:val="FF0000"/>
          <w:sz w:val="22"/>
          <w:szCs w:val="22"/>
        </w:rPr>
        <w:t xml:space="preserve">  </w:t>
      </w:r>
    </w:p>
    <w:p w14:paraId="457611EF" w14:textId="7CFFCD2E" w:rsidR="003800FA" w:rsidRPr="00517E24" w:rsidRDefault="003800FA" w:rsidP="00D94283">
      <w:pPr>
        <w:pStyle w:val="Default"/>
        <w:numPr>
          <w:ilvl w:val="0"/>
          <w:numId w:val="41"/>
        </w:numPr>
        <w:spacing w:before="120" w:after="240"/>
        <w:jc w:val="both"/>
        <w:rPr>
          <w:color w:val="FF0000"/>
          <w:sz w:val="22"/>
          <w:szCs w:val="22"/>
        </w:rPr>
      </w:pPr>
      <w:r w:rsidRPr="00517E24">
        <w:rPr>
          <w:color w:val="FF0000"/>
          <w:sz w:val="22"/>
          <w:szCs w:val="22"/>
        </w:rPr>
        <w:t xml:space="preserve">If a vessel that has </w:t>
      </w:r>
      <w:r w:rsidR="006D6C5E">
        <w:rPr>
          <w:color w:val="FF0000"/>
          <w:sz w:val="22"/>
          <w:szCs w:val="22"/>
        </w:rPr>
        <w:t xml:space="preserve">its </w:t>
      </w:r>
      <w:r w:rsidRPr="00517E24">
        <w:rPr>
          <w:color w:val="FF0000"/>
          <w:sz w:val="22"/>
          <w:szCs w:val="22"/>
        </w:rPr>
        <w:t>MTU activated to report directly to WCPFC VMS</w:t>
      </w:r>
      <w:r w:rsidR="006D6C5E">
        <w:rPr>
          <w:color w:val="FF0000"/>
          <w:sz w:val="22"/>
          <w:szCs w:val="22"/>
        </w:rPr>
        <w:t xml:space="preserve"> </w:t>
      </w:r>
      <w:r w:rsidR="003E3C18">
        <w:rPr>
          <w:color w:val="FF0000"/>
          <w:sz w:val="22"/>
          <w:szCs w:val="22"/>
        </w:rPr>
        <w:t xml:space="preserve">is </w:t>
      </w:r>
      <w:r w:rsidR="006D6C5E">
        <w:rPr>
          <w:color w:val="FF0000"/>
          <w:sz w:val="22"/>
          <w:szCs w:val="22"/>
        </w:rPr>
        <w:t xml:space="preserve">subsequently </w:t>
      </w:r>
      <w:r w:rsidRPr="00517E24">
        <w:rPr>
          <w:color w:val="FF0000"/>
          <w:sz w:val="22"/>
          <w:szCs w:val="22"/>
        </w:rPr>
        <w:t>list</w:t>
      </w:r>
      <w:r w:rsidR="003E3C18">
        <w:rPr>
          <w:color w:val="FF0000"/>
          <w:sz w:val="22"/>
          <w:szCs w:val="22"/>
        </w:rPr>
        <w:t>ed</w:t>
      </w:r>
      <w:r w:rsidRPr="00517E24">
        <w:rPr>
          <w:color w:val="FF0000"/>
          <w:sz w:val="22"/>
          <w:szCs w:val="22"/>
        </w:rPr>
        <w:t xml:space="preserve"> on </w:t>
      </w:r>
      <w:r w:rsidR="00F23C8F" w:rsidRPr="00517E24">
        <w:rPr>
          <w:color w:val="FF0000"/>
          <w:sz w:val="22"/>
          <w:szCs w:val="22"/>
        </w:rPr>
        <w:t xml:space="preserve">the </w:t>
      </w:r>
      <w:r w:rsidRPr="00517E24">
        <w:rPr>
          <w:color w:val="FF0000"/>
          <w:sz w:val="22"/>
          <w:szCs w:val="22"/>
        </w:rPr>
        <w:t xml:space="preserve">FFA Good Standing List, </w:t>
      </w:r>
      <w:r w:rsidR="006D6C5E">
        <w:rPr>
          <w:color w:val="FF0000"/>
          <w:sz w:val="22"/>
          <w:szCs w:val="22"/>
        </w:rPr>
        <w:t xml:space="preserve">WCPFC Secretariat </w:t>
      </w:r>
      <w:r w:rsidRPr="00517E24">
        <w:rPr>
          <w:color w:val="FF0000"/>
          <w:sz w:val="22"/>
          <w:szCs w:val="22"/>
        </w:rPr>
        <w:t>VMS staff will take necessary steps to deactivate the MTU and update WCPFC records to show that the vessel is expected to be reporting to WCPFC VMS through the FFA VMS.</w:t>
      </w:r>
    </w:p>
    <w:p w14:paraId="0EFFCAEF" w14:textId="5F4D1756" w:rsidR="006A0D41" w:rsidRDefault="003800FA" w:rsidP="00D94283">
      <w:pPr>
        <w:pStyle w:val="Default"/>
        <w:numPr>
          <w:ilvl w:val="0"/>
          <w:numId w:val="41"/>
        </w:numPr>
        <w:spacing w:before="120" w:after="240"/>
        <w:jc w:val="both"/>
        <w:rPr>
          <w:color w:val="FF0000"/>
          <w:sz w:val="22"/>
          <w:szCs w:val="22"/>
        </w:rPr>
      </w:pPr>
      <w:r w:rsidRPr="006A0D41">
        <w:rPr>
          <w:color w:val="FF0000"/>
          <w:sz w:val="22"/>
          <w:szCs w:val="22"/>
        </w:rPr>
        <w:t xml:space="preserve">If a vessel that was on the </w:t>
      </w:r>
      <w:r w:rsidR="00FE54D1" w:rsidRPr="006A0D41">
        <w:rPr>
          <w:color w:val="FF0000"/>
          <w:sz w:val="22"/>
          <w:szCs w:val="22"/>
        </w:rPr>
        <w:t xml:space="preserve">FFA Good Standing </w:t>
      </w:r>
      <w:r w:rsidRPr="006A0D41">
        <w:rPr>
          <w:color w:val="FF0000"/>
          <w:sz w:val="22"/>
          <w:szCs w:val="22"/>
        </w:rPr>
        <w:t xml:space="preserve">List is </w:t>
      </w:r>
      <w:r w:rsidR="006D6C5E">
        <w:rPr>
          <w:color w:val="FF0000"/>
          <w:sz w:val="22"/>
          <w:szCs w:val="22"/>
        </w:rPr>
        <w:t>de-</w:t>
      </w:r>
      <w:r w:rsidRPr="006A0D41">
        <w:rPr>
          <w:color w:val="FF0000"/>
          <w:sz w:val="22"/>
          <w:szCs w:val="22"/>
        </w:rPr>
        <w:t xml:space="preserve">listed, VMS staff </w:t>
      </w:r>
      <w:r w:rsidR="00FE54D1" w:rsidRPr="006A0D41">
        <w:rPr>
          <w:color w:val="FF0000"/>
          <w:sz w:val="22"/>
          <w:szCs w:val="22"/>
        </w:rPr>
        <w:t xml:space="preserve">will </w:t>
      </w:r>
      <w:r w:rsidRPr="006A0D41">
        <w:rPr>
          <w:color w:val="FF0000"/>
          <w:sz w:val="22"/>
          <w:szCs w:val="22"/>
        </w:rPr>
        <w:t>take necessary steps activate the most recent VTAF received for direct reporting</w:t>
      </w:r>
      <w:r w:rsidR="00FE54D1" w:rsidRPr="006A0D41">
        <w:rPr>
          <w:color w:val="FF0000"/>
          <w:sz w:val="22"/>
          <w:szCs w:val="22"/>
        </w:rPr>
        <w:t xml:space="preserve">. </w:t>
      </w:r>
    </w:p>
    <w:p w14:paraId="6659FCBC" w14:textId="25281D7B" w:rsidR="00FE54D1" w:rsidRPr="006A0D41" w:rsidRDefault="006A0D41" w:rsidP="00D94283">
      <w:pPr>
        <w:pStyle w:val="Default"/>
        <w:numPr>
          <w:ilvl w:val="0"/>
          <w:numId w:val="41"/>
        </w:numPr>
        <w:spacing w:before="120" w:after="240"/>
        <w:jc w:val="both"/>
        <w:rPr>
          <w:color w:val="FF0000"/>
          <w:sz w:val="22"/>
          <w:szCs w:val="22"/>
        </w:rPr>
      </w:pPr>
      <w:r w:rsidRPr="006A0D41">
        <w:rPr>
          <w:color w:val="FF0000"/>
          <w:sz w:val="22"/>
          <w:szCs w:val="22"/>
        </w:rPr>
        <w:t xml:space="preserve">Flag CCMs may receive relevant updates through the VRST about whether their vessel is on the FFA Good Standing List and if a MTU is in the process of activation by the Secretariat (refer to </w:t>
      </w:r>
      <w:r w:rsidR="00517E24" w:rsidRPr="006A0D41">
        <w:rPr>
          <w:color w:val="FF0000"/>
          <w:sz w:val="22"/>
          <w:szCs w:val="22"/>
        </w:rPr>
        <w:t>S</w:t>
      </w:r>
      <w:r w:rsidR="003800FA" w:rsidRPr="006A0D41">
        <w:rPr>
          <w:color w:val="FF0000"/>
          <w:sz w:val="22"/>
          <w:szCs w:val="22"/>
        </w:rPr>
        <w:t>ection 4.4</w:t>
      </w:r>
      <w:r w:rsidRPr="006A0D41">
        <w:rPr>
          <w:color w:val="FF0000"/>
          <w:sz w:val="22"/>
          <w:szCs w:val="22"/>
        </w:rPr>
        <w:t>)</w:t>
      </w:r>
      <w:r w:rsidR="003800FA" w:rsidRPr="006A0D41">
        <w:rPr>
          <w:color w:val="FF0000"/>
          <w:sz w:val="22"/>
          <w:szCs w:val="22"/>
        </w:rPr>
        <w:t xml:space="preserve">.  </w:t>
      </w:r>
    </w:p>
    <w:p w14:paraId="0DAB662A" w14:textId="32E63426" w:rsidR="00FE54D1" w:rsidRPr="00517E24" w:rsidRDefault="003E3C18" w:rsidP="00733358">
      <w:pPr>
        <w:pStyle w:val="Default"/>
        <w:spacing w:after="240"/>
        <w:jc w:val="both"/>
        <w:rPr>
          <w:color w:val="FF0000"/>
          <w:sz w:val="22"/>
          <w:szCs w:val="22"/>
        </w:rPr>
      </w:pPr>
      <w:r>
        <w:rPr>
          <w:color w:val="FF0000"/>
          <w:sz w:val="22"/>
          <w:szCs w:val="22"/>
        </w:rPr>
        <w:t>For vessels not on the FFA Good Standing List,</w:t>
      </w:r>
      <w:r w:rsidRPr="00517E24" w:rsidDel="003E3C18">
        <w:rPr>
          <w:color w:val="FF0000"/>
          <w:sz w:val="22"/>
          <w:szCs w:val="22"/>
        </w:rPr>
        <w:t xml:space="preserve"> </w:t>
      </w:r>
      <w:r>
        <w:rPr>
          <w:color w:val="FF0000"/>
          <w:sz w:val="22"/>
          <w:szCs w:val="22"/>
        </w:rPr>
        <w:t>t</w:t>
      </w:r>
      <w:r w:rsidR="00FE54D1" w:rsidRPr="00517E24">
        <w:rPr>
          <w:color w:val="FF0000"/>
          <w:sz w:val="22"/>
          <w:szCs w:val="22"/>
        </w:rPr>
        <w:t xml:space="preserve">he Secretariat </w:t>
      </w:r>
      <w:r>
        <w:rPr>
          <w:color w:val="FF0000"/>
          <w:sz w:val="22"/>
          <w:szCs w:val="22"/>
        </w:rPr>
        <w:t xml:space="preserve">routinely </w:t>
      </w:r>
      <w:r w:rsidR="00FE54D1" w:rsidRPr="00517E24">
        <w:rPr>
          <w:color w:val="FF0000"/>
          <w:sz w:val="22"/>
          <w:szCs w:val="22"/>
        </w:rPr>
        <w:t>check</w:t>
      </w:r>
      <w:r>
        <w:rPr>
          <w:color w:val="FF0000"/>
          <w:sz w:val="22"/>
          <w:szCs w:val="22"/>
        </w:rPr>
        <w:t>s</w:t>
      </w:r>
      <w:r w:rsidR="00FE54D1" w:rsidRPr="00517E24">
        <w:rPr>
          <w:color w:val="FF0000"/>
          <w:sz w:val="22"/>
          <w:szCs w:val="22"/>
        </w:rPr>
        <w:t xml:space="preserve"> </w:t>
      </w:r>
      <w:r>
        <w:rPr>
          <w:color w:val="FF0000"/>
          <w:sz w:val="22"/>
          <w:szCs w:val="22"/>
        </w:rPr>
        <w:t>the following</w:t>
      </w:r>
      <w:r w:rsidR="00FE54D1" w:rsidRPr="00517E24">
        <w:rPr>
          <w:color w:val="FF0000"/>
          <w:sz w:val="22"/>
          <w:szCs w:val="22"/>
        </w:rPr>
        <w:t xml:space="preserve"> issues</w:t>
      </w:r>
      <w:r w:rsidR="00517E24">
        <w:rPr>
          <w:color w:val="FF0000"/>
          <w:sz w:val="22"/>
          <w:szCs w:val="22"/>
        </w:rPr>
        <w:t>:</w:t>
      </w:r>
    </w:p>
    <w:p w14:paraId="0400FEAD" w14:textId="34A67503" w:rsidR="00FE54D1" w:rsidRPr="00517E24" w:rsidRDefault="00FE54D1" w:rsidP="006824D5">
      <w:pPr>
        <w:pStyle w:val="Default"/>
        <w:numPr>
          <w:ilvl w:val="0"/>
          <w:numId w:val="43"/>
        </w:numPr>
        <w:spacing w:before="120" w:after="120"/>
        <w:jc w:val="both"/>
        <w:rPr>
          <w:color w:val="FF0000"/>
          <w:sz w:val="22"/>
          <w:szCs w:val="22"/>
        </w:rPr>
      </w:pPr>
      <w:r w:rsidRPr="00517E24">
        <w:rPr>
          <w:color w:val="FF0000"/>
          <w:sz w:val="22"/>
          <w:szCs w:val="22"/>
        </w:rPr>
        <w:t xml:space="preserve">That a vessel is not showing as </w:t>
      </w:r>
      <w:r w:rsidR="00517E24">
        <w:rPr>
          <w:color w:val="FF0000"/>
          <w:sz w:val="22"/>
          <w:szCs w:val="22"/>
        </w:rPr>
        <w:t>‘</w:t>
      </w:r>
      <w:r w:rsidRPr="00517E24">
        <w:rPr>
          <w:color w:val="FF0000"/>
          <w:sz w:val="22"/>
          <w:szCs w:val="22"/>
        </w:rPr>
        <w:t>STOP</w:t>
      </w:r>
      <w:r w:rsidR="00517E24">
        <w:rPr>
          <w:color w:val="FF0000"/>
          <w:sz w:val="22"/>
          <w:szCs w:val="22"/>
        </w:rPr>
        <w:t>’</w:t>
      </w:r>
      <w:r w:rsidRPr="00517E24">
        <w:rPr>
          <w:color w:val="FF0000"/>
          <w:sz w:val="22"/>
          <w:szCs w:val="22"/>
        </w:rPr>
        <w:t xml:space="preserve"> in VRST, w</w:t>
      </w:r>
      <w:r w:rsidR="00733358" w:rsidRPr="00517E24">
        <w:rPr>
          <w:color w:val="FF0000"/>
          <w:sz w:val="22"/>
          <w:szCs w:val="22"/>
        </w:rPr>
        <w:t>hen</w:t>
      </w:r>
      <w:r w:rsidRPr="00517E24">
        <w:rPr>
          <w:color w:val="FF0000"/>
          <w:sz w:val="22"/>
          <w:szCs w:val="22"/>
        </w:rPr>
        <w:t>:</w:t>
      </w:r>
    </w:p>
    <w:p w14:paraId="1CD84B36" w14:textId="77777777" w:rsidR="00FE54D1" w:rsidRPr="00517E24" w:rsidRDefault="00733358" w:rsidP="00B067F2">
      <w:pPr>
        <w:pStyle w:val="Default"/>
        <w:numPr>
          <w:ilvl w:val="0"/>
          <w:numId w:val="32"/>
        </w:numPr>
        <w:ind w:left="1080"/>
        <w:jc w:val="both"/>
        <w:rPr>
          <w:color w:val="FF0000"/>
          <w:sz w:val="22"/>
          <w:szCs w:val="22"/>
        </w:rPr>
      </w:pPr>
      <w:r w:rsidRPr="00517E24">
        <w:rPr>
          <w:color w:val="FF0000"/>
          <w:sz w:val="22"/>
          <w:szCs w:val="22"/>
        </w:rPr>
        <w:t xml:space="preserve">a high seas transhipment notification </w:t>
      </w:r>
      <w:r w:rsidR="00FE54D1" w:rsidRPr="00517E24">
        <w:rPr>
          <w:color w:val="FF0000"/>
          <w:sz w:val="22"/>
          <w:szCs w:val="22"/>
        </w:rPr>
        <w:t>is</w:t>
      </w:r>
      <w:r w:rsidRPr="00517E24">
        <w:rPr>
          <w:color w:val="FF0000"/>
          <w:sz w:val="22"/>
          <w:szCs w:val="22"/>
        </w:rPr>
        <w:t xml:space="preserve"> received by the Secretariat, </w:t>
      </w:r>
    </w:p>
    <w:p w14:paraId="0B67BC33" w14:textId="77777777" w:rsidR="00FE54D1" w:rsidRPr="00517E24" w:rsidRDefault="00733358" w:rsidP="00B067F2">
      <w:pPr>
        <w:pStyle w:val="Default"/>
        <w:numPr>
          <w:ilvl w:val="0"/>
          <w:numId w:val="32"/>
        </w:numPr>
        <w:ind w:left="1080"/>
        <w:jc w:val="both"/>
        <w:rPr>
          <w:color w:val="FF0000"/>
          <w:sz w:val="22"/>
          <w:szCs w:val="22"/>
        </w:rPr>
      </w:pPr>
      <w:r w:rsidRPr="00517E24">
        <w:rPr>
          <w:color w:val="FF0000"/>
          <w:sz w:val="22"/>
          <w:szCs w:val="22"/>
        </w:rPr>
        <w:t>a notification is received that a vessel has been inspected through the High Seas Boarding and Inspection Scheme</w:t>
      </w:r>
      <w:r w:rsidR="00FE54D1" w:rsidRPr="00517E24">
        <w:rPr>
          <w:color w:val="FF0000"/>
          <w:sz w:val="22"/>
          <w:szCs w:val="22"/>
        </w:rPr>
        <w:t>, and</w:t>
      </w:r>
    </w:p>
    <w:p w14:paraId="16718F97" w14:textId="2C087404" w:rsidR="00733358" w:rsidRPr="00517E24" w:rsidRDefault="003E3C18" w:rsidP="00B067F2">
      <w:pPr>
        <w:pStyle w:val="Default"/>
        <w:numPr>
          <w:ilvl w:val="0"/>
          <w:numId w:val="32"/>
        </w:numPr>
        <w:ind w:left="1080"/>
        <w:jc w:val="both"/>
        <w:rPr>
          <w:color w:val="FF0000"/>
          <w:sz w:val="22"/>
          <w:szCs w:val="22"/>
        </w:rPr>
      </w:pPr>
      <w:r>
        <w:rPr>
          <w:color w:val="FF0000"/>
          <w:sz w:val="22"/>
          <w:szCs w:val="22"/>
        </w:rPr>
        <w:t xml:space="preserve">Upon request by </w:t>
      </w:r>
      <w:r w:rsidR="00FE54D1" w:rsidRPr="00517E24">
        <w:rPr>
          <w:color w:val="FF0000"/>
          <w:sz w:val="22"/>
          <w:szCs w:val="22"/>
        </w:rPr>
        <w:t xml:space="preserve">an authorized CCM </w:t>
      </w:r>
      <w:r>
        <w:rPr>
          <w:color w:val="FF0000"/>
          <w:sz w:val="22"/>
          <w:szCs w:val="22"/>
        </w:rPr>
        <w:t>contact</w:t>
      </w:r>
      <w:r w:rsidR="00FE54D1" w:rsidRPr="00517E24">
        <w:rPr>
          <w:color w:val="FF0000"/>
          <w:sz w:val="22"/>
          <w:szCs w:val="22"/>
        </w:rPr>
        <w:t xml:space="preserve">.  </w:t>
      </w:r>
    </w:p>
    <w:p w14:paraId="48187028" w14:textId="77777777" w:rsidR="00FE54D1" w:rsidRPr="00517E24" w:rsidRDefault="00FE54D1" w:rsidP="00B067F2">
      <w:pPr>
        <w:pStyle w:val="Default"/>
        <w:ind w:left="1080"/>
        <w:jc w:val="both"/>
        <w:rPr>
          <w:color w:val="FF0000"/>
          <w:sz w:val="22"/>
          <w:szCs w:val="22"/>
        </w:rPr>
      </w:pPr>
    </w:p>
    <w:p w14:paraId="62803BD1" w14:textId="1F9EEAAD" w:rsidR="006A0D41" w:rsidRDefault="00F23C8F" w:rsidP="006824D5">
      <w:pPr>
        <w:pStyle w:val="Default"/>
        <w:numPr>
          <w:ilvl w:val="0"/>
          <w:numId w:val="43"/>
        </w:numPr>
        <w:spacing w:before="120"/>
        <w:jc w:val="both"/>
        <w:rPr>
          <w:color w:val="FF0000"/>
          <w:sz w:val="22"/>
          <w:szCs w:val="22"/>
        </w:rPr>
      </w:pPr>
      <w:r w:rsidRPr="00517E24">
        <w:rPr>
          <w:color w:val="FF0000"/>
          <w:sz w:val="22"/>
          <w:szCs w:val="22"/>
        </w:rPr>
        <w:t>For a</w:t>
      </w:r>
      <w:r w:rsidR="00FE54D1" w:rsidRPr="00517E24">
        <w:rPr>
          <w:color w:val="FF0000"/>
          <w:sz w:val="22"/>
          <w:szCs w:val="22"/>
        </w:rPr>
        <w:t xml:space="preserve">ll vessels that have a vessel status </w:t>
      </w:r>
      <w:r w:rsidR="00517E24">
        <w:rPr>
          <w:color w:val="FF0000"/>
          <w:sz w:val="22"/>
          <w:szCs w:val="22"/>
        </w:rPr>
        <w:t>‘</w:t>
      </w:r>
      <w:r w:rsidR="00FE54D1" w:rsidRPr="00517E24">
        <w:rPr>
          <w:color w:val="FF0000"/>
          <w:sz w:val="22"/>
          <w:szCs w:val="22"/>
        </w:rPr>
        <w:t>STOP</w:t>
      </w:r>
      <w:r w:rsidR="00517E24">
        <w:rPr>
          <w:color w:val="FF0000"/>
          <w:sz w:val="22"/>
          <w:szCs w:val="22"/>
        </w:rPr>
        <w:t>’</w:t>
      </w:r>
      <w:r w:rsidR="00FE54D1" w:rsidRPr="00517E24">
        <w:rPr>
          <w:color w:val="FF0000"/>
          <w:sz w:val="22"/>
          <w:szCs w:val="22"/>
        </w:rPr>
        <w:t xml:space="preserve"> in the VRST</w:t>
      </w:r>
      <w:r w:rsidRPr="00517E24">
        <w:rPr>
          <w:color w:val="FF0000"/>
          <w:sz w:val="22"/>
          <w:szCs w:val="22"/>
        </w:rPr>
        <w:t>,</w:t>
      </w:r>
      <w:r w:rsidR="00FE54D1" w:rsidRPr="00517E24">
        <w:rPr>
          <w:color w:val="FF0000"/>
          <w:sz w:val="22"/>
          <w:szCs w:val="22"/>
        </w:rPr>
        <w:t xml:space="preserve"> </w:t>
      </w:r>
      <w:r w:rsidRPr="00517E24">
        <w:rPr>
          <w:color w:val="FF0000"/>
          <w:sz w:val="22"/>
          <w:szCs w:val="22"/>
        </w:rPr>
        <w:t>a</w:t>
      </w:r>
      <w:r w:rsidR="00FE54D1" w:rsidRPr="00517E24">
        <w:rPr>
          <w:color w:val="FF0000"/>
          <w:sz w:val="22"/>
          <w:szCs w:val="22"/>
        </w:rPr>
        <w:t xml:space="preserve"> workflow process </w:t>
      </w:r>
      <w:r w:rsidR="00517E24">
        <w:rPr>
          <w:color w:val="FF0000"/>
          <w:sz w:val="22"/>
          <w:szCs w:val="22"/>
        </w:rPr>
        <w:t xml:space="preserve">will </w:t>
      </w:r>
      <w:r w:rsidR="00FE54D1" w:rsidRPr="00517E24">
        <w:rPr>
          <w:color w:val="FF0000"/>
          <w:sz w:val="22"/>
          <w:szCs w:val="22"/>
        </w:rPr>
        <w:t xml:space="preserve">document actions taken by the VMS staff to resolve non reporting </w:t>
      </w:r>
      <w:r w:rsidRPr="00517E24">
        <w:rPr>
          <w:color w:val="FF0000"/>
          <w:sz w:val="22"/>
          <w:szCs w:val="22"/>
        </w:rPr>
        <w:t>(refer to</w:t>
      </w:r>
      <w:r w:rsidR="003E3C18">
        <w:rPr>
          <w:color w:val="FF0000"/>
          <w:sz w:val="22"/>
          <w:szCs w:val="22"/>
        </w:rPr>
        <w:t xml:space="preserve"> Figure 6</w:t>
      </w:r>
      <w:r w:rsidRPr="00517E24">
        <w:rPr>
          <w:color w:val="FF0000"/>
          <w:sz w:val="22"/>
          <w:szCs w:val="22"/>
        </w:rPr>
        <w:t xml:space="preserve"> below).</w:t>
      </w:r>
      <w:r w:rsidR="00FE54D1" w:rsidRPr="00517E24">
        <w:rPr>
          <w:color w:val="FF0000"/>
          <w:sz w:val="22"/>
          <w:szCs w:val="22"/>
        </w:rPr>
        <w:t xml:space="preserve"> </w:t>
      </w:r>
    </w:p>
    <w:p w14:paraId="62942BDF" w14:textId="2E9DBDC0" w:rsidR="006A0D41" w:rsidRDefault="006A0D41" w:rsidP="006824D5">
      <w:pPr>
        <w:pStyle w:val="Default"/>
        <w:numPr>
          <w:ilvl w:val="0"/>
          <w:numId w:val="43"/>
        </w:numPr>
        <w:spacing w:before="120"/>
        <w:jc w:val="both"/>
        <w:rPr>
          <w:color w:val="FF0000"/>
          <w:sz w:val="22"/>
          <w:szCs w:val="22"/>
        </w:rPr>
      </w:pPr>
      <w:r w:rsidRPr="006A0D41">
        <w:rPr>
          <w:color w:val="FF0000"/>
          <w:sz w:val="22"/>
          <w:szCs w:val="22"/>
        </w:rPr>
        <w:t xml:space="preserve">Flag CCMs may receive relevant updates through the VRST </w:t>
      </w:r>
      <w:r w:rsidRPr="00517E24">
        <w:rPr>
          <w:color w:val="FF0000"/>
          <w:sz w:val="22"/>
          <w:szCs w:val="22"/>
        </w:rPr>
        <w:t xml:space="preserve">about whether </w:t>
      </w:r>
      <w:r>
        <w:rPr>
          <w:color w:val="FF0000"/>
          <w:sz w:val="22"/>
          <w:szCs w:val="22"/>
        </w:rPr>
        <w:t>their</w:t>
      </w:r>
      <w:r w:rsidRPr="00517E24">
        <w:rPr>
          <w:color w:val="FF0000"/>
          <w:sz w:val="22"/>
          <w:szCs w:val="22"/>
        </w:rPr>
        <w:t xml:space="preserve"> vessel is on the FFA Good Standing List, if a MTU is in the process of activation by the Secretariat, if a vessel is In Port or outside the Convention Area, and if the vessel </w:t>
      </w:r>
      <w:r w:rsidR="009914F6">
        <w:rPr>
          <w:color w:val="FF0000"/>
          <w:sz w:val="22"/>
          <w:szCs w:val="22"/>
        </w:rPr>
        <w:t>is</w:t>
      </w:r>
      <w:r>
        <w:rPr>
          <w:color w:val="FF0000"/>
          <w:sz w:val="22"/>
          <w:szCs w:val="22"/>
        </w:rPr>
        <w:t xml:space="preserve"> reporting </w:t>
      </w:r>
      <w:r w:rsidR="009914F6">
        <w:rPr>
          <w:color w:val="FF0000"/>
          <w:sz w:val="22"/>
          <w:szCs w:val="22"/>
        </w:rPr>
        <w:t xml:space="preserve">normally </w:t>
      </w:r>
      <w:r>
        <w:rPr>
          <w:color w:val="FF0000"/>
          <w:sz w:val="22"/>
          <w:szCs w:val="22"/>
        </w:rPr>
        <w:t xml:space="preserve">or has </w:t>
      </w:r>
      <w:r w:rsidRPr="00517E24">
        <w:rPr>
          <w:color w:val="FF0000"/>
          <w:sz w:val="22"/>
          <w:szCs w:val="22"/>
        </w:rPr>
        <w:t xml:space="preserve">stopped reporting to the Commission VMS. </w:t>
      </w:r>
      <w:r w:rsidRPr="006A0D41">
        <w:rPr>
          <w:color w:val="FF0000"/>
          <w:sz w:val="22"/>
          <w:szCs w:val="22"/>
        </w:rPr>
        <w:t xml:space="preserve"> (refer to Section 4.4).  </w:t>
      </w:r>
    </w:p>
    <w:p w14:paraId="2C0D1CFE" w14:textId="77777777" w:rsidR="006A0D41" w:rsidRPr="00517E24" w:rsidRDefault="006A0D41" w:rsidP="006A0D41">
      <w:pPr>
        <w:pStyle w:val="Default"/>
        <w:spacing w:before="120"/>
        <w:jc w:val="both"/>
        <w:rPr>
          <w:color w:val="FF0000"/>
          <w:sz w:val="22"/>
          <w:szCs w:val="22"/>
        </w:rPr>
      </w:pPr>
    </w:p>
    <w:p w14:paraId="242C35E9" w14:textId="1933CE80" w:rsidR="00FE54D1" w:rsidRPr="00517E24" w:rsidRDefault="00FE54D1" w:rsidP="00733358">
      <w:pPr>
        <w:pStyle w:val="Default"/>
        <w:spacing w:after="240"/>
        <w:jc w:val="both"/>
        <w:rPr>
          <w:color w:val="FF0000"/>
          <w:sz w:val="22"/>
          <w:szCs w:val="22"/>
        </w:rPr>
      </w:pPr>
      <w:r w:rsidRPr="00517E24">
        <w:rPr>
          <w:color w:val="FF0000"/>
          <w:sz w:val="22"/>
          <w:szCs w:val="22"/>
        </w:rPr>
        <w:t>The following procedures are to be followed by the Secretariat when a VMS</w:t>
      </w:r>
      <w:r w:rsidR="003800FA" w:rsidRPr="00517E24">
        <w:rPr>
          <w:color w:val="FF0000"/>
          <w:sz w:val="22"/>
          <w:szCs w:val="22"/>
        </w:rPr>
        <w:t xml:space="preserve"> non-re</w:t>
      </w:r>
      <w:r w:rsidRPr="00517E24">
        <w:rPr>
          <w:color w:val="FF0000"/>
          <w:sz w:val="22"/>
          <w:szCs w:val="22"/>
        </w:rPr>
        <w:t>porting is identified:</w:t>
      </w:r>
    </w:p>
    <w:p w14:paraId="578D49A0" w14:textId="44A7CE96" w:rsidR="00023B46" w:rsidRPr="00517E24" w:rsidRDefault="00023B46" w:rsidP="006824D5">
      <w:pPr>
        <w:pStyle w:val="Default"/>
        <w:numPr>
          <w:ilvl w:val="0"/>
          <w:numId w:val="47"/>
        </w:numPr>
        <w:spacing w:before="120" w:after="120"/>
        <w:jc w:val="both"/>
        <w:rPr>
          <w:color w:val="FF0000"/>
          <w:sz w:val="22"/>
          <w:szCs w:val="22"/>
        </w:rPr>
      </w:pPr>
      <w:r w:rsidRPr="00517E24">
        <w:rPr>
          <w:color w:val="FF0000"/>
          <w:sz w:val="22"/>
          <w:szCs w:val="22"/>
        </w:rPr>
        <w:t xml:space="preserve">Create a record in </w:t>
      </w:r>
      <w:r w:rsidR="00517E24">
        <w:rPr>
          <w:color w:val="FF0000"/>
          <w:sz w:val="22"/>
          <w:szCs w:val="22"/>
        </w:rPr>
        <w:t xml:space="preserve">RFV MTU </w:t>
      </w:r>
      <w:r w:rsidRPr="00517E24">
        <w:rPr>
          <w:color w:val="FF0000"/>
          <w:sz w:val="22"/>
          <w:szCs w:val="22"/>
        </w:rPr>
        <w:t xml:space="preserve">workflow </w:t>
      </w:r>
      <w:r w:rsidR="00517E24">
        <w:rPr>
          <w:color w:val="FF0000"/>
          <w:sz w:val="22"/>
          <w:szCs w:val="22"/>
        </w:rPr>
        <w:t xml:space="preserve">that </w:t>
      </w:r>
      <w:r w:rsidRPr="00517E24">
        <w:rPr>
          <w:color w:val="FF0000"/>
          <w:sz w:val="22"/>
          <w:szCs w:val="22"/>
        </w:rPr>
        <w:t>the vessel has stopped reporting and proceed with the process</w:t>
      </w:r>
      <w:r w:rsidR="00EB550B" w:rsidRPr="00517E24">
        <w:rPr>
          <w:color w:val="FF0000"/>
          <w:sz w:val="22"/>
          <w:szCs w:val="22"/>
        </w:rPr>
        <w:t xml:space="preserve"> getting the MTU to resume reporting</w:t>
      </w:r>
      <w:r w:rsidRPr="00517E24">
        <w:rPr>
          <w:color w:val="FF0000"/>
          <w:sz w:val="22"/>
          <w:szCs w:val="22"/>
        </w:rPr>
        <w:t>.</w:t>
      </w:r>
    </w:p>
    <w:p w14:paraId="5B4F7580" w14:textId="4835F360" w:rsidR="006A0D41" w:rsidRDefault="00023B46" w:rsidP="006824D5">
      <w:pPr>
        <w:pStyle w:val="Default"/>
        <w:numPr>
          <w:ilvl w:val="0"/>
          <w:numId w:val="47"/>
        </w:numPr>
        <w:spacing w:before="120"/>
        <w:jc w:val="both"/>
        <w:rPr>
          <w:color w:val="FF0000"/>
          <w:sz w:val="22"/>
          <w:szCs w:val="22"/>
        </w:rPr>
      </w:pPr>
      <w:r w:rsidRPr="00517E24">
        <w:rPr>
          <w:color w:val="FF0000"/>
          <w:sz w:val="22"/>
          <w:szCs w:val="22"/>
        </w:rPr>
        <w:t xml:space="preserve">Check with the flag CCM </w:t>
      </w:r>
      <w:r w:rsidR="009914F6">
        <w:rPr>
          <w:color w:val="FF0000"/>
          <w:sz w:val="22"/>
          <w:szCs w:val="22"/>
        </w:rPr>
        <w:t>to confirm that</w:t>
      </w:r>
      <w:r w:rsidRPr="00517E24">
        <w:rPr>
          <w:color w:val="FF0000"/>
          <w:sz w:val="22"/>
          <w:szCs w:val="22"/>
        </w:rPr>
        <w:t xml:space="preserve"> the MTU is switched on</w:t>
      </w:r>
      <w:r w:rsidR="009914F6">
        <w:rPr>
          <w:color w:val="FF0000"/>
          <w:sz w:val="22"/>
          <w:szCs w:val="22"/>
        </w:rPr>
        <w:t xml:space="preserve"> </w:t>
      </w:r>
      <w:r w:rsidR="00EB550B" w:rsidRPr="00517E24">
        <w:rPr>
          <w:color w:val="FF0000"/>
          <w:sz w:val="22"/>
          <w:szCs w:val="22"/>
        </w:rPr>
        <w:t>and reporting to the CCM</w:t>
      </w:r>
      <w:r w:rsidR="009914F6">
        <w:rPr>
          <w:color w:val="FF0000"/>
          <w:sz w:val="22"/>
          <w:szCs w:val="22"/>
        </w:rPr>
        <w:t>’</w:t>
      </w:r>
      <w:r w:rsidR="00EB550B" w:rsidRPr="00517E24">
        <w:rPr>
          <w:color w:val="FF0000"/>
          <w:sz w:val="22"/>
          <w:szCs w:val="22"/>
        </w:rPr>
        <w:t>s VMS</w:t>
      </w:r>
      <w:r w:rsidR="009914F6">
        <w:rPr>
          <w:color w:val="FF0000"/>
          <w:sz w:val="22"/>
          <w:szCs w:val="22"/>
        </w:rPr>
        <w:t>. If so</w:t>
      </w:r>
      <w:r w:rsidR="006A0D41">
        <w:rPr>
          <w:color w:val="FF0000"/>
          <w:sz w:val="22"/>
          <w:szCs w:val="22"/>
        </w:rPr>
        <w:t>:</w:t>
      </w:r>
    </w:p>
    <w:p w14:paraId="56F2B122" w14:textId="4D81302D" w:rsidR="00636FDD" w:rsidRDefault="00636FDD" w:rsidP="006824D5">
      <w:pPr>
        <w:pStyle w:val="Default"/>
        <w:numPr>
          <w:ilvl w:val="1"/>
          <w:numId w:val="47"/>
        </w:numPr>
        <w:spacing w:before="120"/>
        <w:jc w:val="both"/>
        <w:rPr>
          <w:color w:val="FF0000"/>
          <w:sz w:val="22"/>
          <w:szCs w:val="22"/>
        </w:rPr>
      </w:pPr>
      <w:r>
        <w:rPr>
          <w:color w:val="FF0000"/>
          <w:sz w:val="22"/>
          <w:szCs w:val="22"/>
        </w:rPr>
        <w:t>Confirm with the flag CCM that the VTAF info is accurate;</w:t>
      </w:r>
    </w:p>
    <w:p w14:paraId="677B5327" w14:textId="6B743063" w:rsidR="006A0D41" w:rsidRDefault="006A0D41" w:rsidP="006824D5">
      <w:pPr>
        <w:pStyle w:val="Default"/>
        <w:numPr>
          <w:ilvl w:val="1"/>
          <w:numId w:val="47"/>
        </w:numPr>
        <w:spacing w:before="120"/>
        <w:jc w:val="both"/>
        <w:rPr>
          <w:color w:val="FF0000"/>
          <w:sz w:val="22"/>
          <w:szCs w:val="22"/>
        </w:rPr>
      </w:pPr>
      <w:r>
        <w:rPr>
          <w:color w:val="FF0000"/>
          <w:sz w:val="22"/>
          <w:szCs w:val="22"/>
        </w:rPr>
        <w:t>F</w:t>
      </w:r>
      <w:r w:rsidR="00517E24">
        <w:rPr>
          <w:color w:val="FF0000"/>
          <w:sz w:val="22"/>
          <w:szCs w:val="22"/>
        </w:rPr>
        <w:t xml:space="preserve">or </w:t>
      </w:r>
      <w:r w:rsidR="00023B46" w:rsidRPr="00517E24">
        <w:rPr>
          <w:color w:val="FF0000"/>
          <w:sz w:val="22"/>
          <w:szCs w:val="22"/>
        </w:rPr>
        <w:t xml:space="preserve">Inmarsat C </w:t>
      </w:r>
      <w:r w:rsidR="00EB550B" w:rsidRPr="00517E24">
        <w:rPr>
          <w:color w:val="FF0000"/>
          <w:sz w:val="22"/>
          <w:szCs w:val="22"/>
        </w:rPr>
        <w:t>MTU</w:t>
      </w:r>
      <w:r w:rsidR="009914F6">
        <w:rPr>
          <w:color w:val="FF0000"/>
          <w:sz w:val="22"/>
          <w:szCs w:val="22"/>
        </w:rPr>
        <w:t>s,</w:t>
      </w:r>
      <w:r w:rsidR="00EB550B" w:rsidRPr="00517E24">
        <w:rPr>
          <w:color w:val="FF0000"/>
          <w:sz w:val="22"/>
          <w:szCs w:val="22"/>
        </w:rPr>
        <w:t xml:space="preserve"> a re</w:t>
      </w:r>
      <w:r w:rsidR="009914F6">
        <w:rPr>
          <w:color w:val="FF0000"/>
          <w:sz w:val="22"/>
          <w:szCs w:val="22"/>
        </w:rPr>
        <w:t>-</w:t>
      </w:r>
      <w:r w:rsidR="00EB550B" w:rsidRPr="00517E24">
        <w:rPr>
          <w:color w:val="FF0000"/>
          <w:sz w:val="22"/>
          <w:szCs w:val="22"/>
        </w:rPr>
        <w:t>download of D</w:t>
      </w:r>
      <w:r w:rsidR="00023B46" w:rsidRPr="00517E24">
        <w:rPr>
          <w:color w:val="FF0000"/>
          <w:sz w:val="22"/>
          <w:szCs w:val="22"/>
        </w:rPr>
        <w:t>NID</w:t>
      </w:r>
      <w:r w:rsidR="00EB550B" w:rsidRPr="00517E24">
        <w:rPr>
          <w:color w:val="FF0000"/>
          <w:sz w:val="22"/>
          <w:szCs w:val="22"/>
        </w:rPr>
        <w:t xml:space="preserve"> and polling </w:t>
      </w:r>
      <w:r>
        <w:rPr>
          <w:color w:val="FF0000"/>
          <w:sz w:val="22"/>
          <w:szCs w:val="22"/>
        </w:rPr>
        <w:t>will be</w:t>
      </w:r>
      <w:r w:rsidR="00EB550B" w:rsidRPr="00517E24">
        <w:rPr>
          <w:color w:val="FF0000"/>
          <w:sz w:val="22"/>
          <w:szCs w:val="22"/>
        </w:rPr>
        <w:t xml:space="preserve"> required</w:t>
      </w:r>
      <w:r w:rsidR="00636FDD">
        <w:rPr>
          <w:color w:val="FF0000"/>
          <w:sz w:val="22"/>
          <w:szCs w:val="22"/>
        </w:rPr>
        <w:t>;</w:t>
      </w:r>
      <w:r w:rsidR="00EB550B" w:rsidRPr="00517E24">
        <w:rPr>
          <w:color w:val="FF0000"/>
          <w:sz w:val="22"/>
          <w:szCs w:val="22"/>
        </w:rPr>
        <w:t xml:space="preserve"> </w:t>
      </w:r>
    </w:p>
    <w:p w14:paraId="465BCD6A" w14:textId="574C1A28" w:rsidR="00023B46" w:rsidRPr="00517E24" w:rsidRDefault="00EB550B" w:rsidP="006824D5">
      <w:pPr>
        <w:pStyle w:val="Default"/>
        <w:numPr>
          <w:ilvl w:val="1"/>
          <w:numId w:val="47"/>
        </w:numPr>
        <w:spacing w:before="120"/>
        <w:jc w:val="both"/>
        <w:rPr>
          <w:color w:val="FF0000"/>
          <w:sz w:val="22"/>
          <w:szCs w:val="22"/>
        </w:rPr>
      </w:pPr>
      <w:r w:rsidRPr="00517E24">
        <w:rPr>
          <w:color w:val="FF0000"/>
          <w:sz w:val="22"/>
          <w:szCs w:val="22"/>
        </w:rPr>
        <w:t>For other MTU types</w:t>
      </w:r>
      <w:r w:rsidR="009914F6">
        <w:rPr>
          <w:color w:val="FF0000"/>
          <w:sz w:val="22"/>
          <w:szCs w:val="22"/>
        </w:rPr>
        <w:t>, the Secretariat will</w:t>
      </w:r>
      <w:r w:rsidRPr="00517E24">
        <w:rPr>
          <w:color w:val="FF0000"/>
          <w:sz w:val="22"/>
          <w:szCs w:val="22"/>
        </w:rPr>
        <w:t xml:space="preserve"> contact the MCSP to verify the MTU</w:t>
      </w:r>
      <w:r w:rsidR="00636FDD">
        <w:rPr>
          <w:color w:val="FF0000"/>
          <w:sz w:val="22"/>
          <w:szCs w:val="22"/>
        </w:rPr>
        <w:t>’s status</w:t>
      </w:r>
      <w:r w:rsidRPr="00517E24">
        <w:rPr>
          <w:color w:val="FF0000"/>
          <w:sz w:val="22"/>
          <w:szCs w:val="22"/>
        </w:rPr>
        <w:t xml:space="preserve">, </w:t>
      </w:r>
      <w:r w:rsidR="006A0D41">
        <w:rPr>
          <w:color w:val="FF0000"/>
          <w:sz w:val="22"/>
          <w:szCs w:val="22"/>
        </w:rPr>
        <w:t xml:space="preserve">and VMS staff to </w:t>
      </w:r>
      <w:r w:rsidRPr="00517E24">
        <w:rPr>
          <w:color w:val="FF0000"/>
          <w:sz w:val="22"/>
          <w:szCs w:val="22"/>
        </w:rPr>
        <w:t xml:space="preserve">follow-up with </w:t>
      </w:r>
      <w:r w:rsidR="006A0D41">
        <w:rPr>
          <w:color w:val="FF0000"/>
          <w:sz w:val="22"/>
          <w:szCs w:val="22"/>
        </w:rPr>
        <w:t xml:space="preserve">Trackwell or MCSP where appropriate, </w:t>
      </w:r>
      <w:r w:rsidRPr="00517E24">
        <w:rPr>
          <w:color w:val="FF0000"/>
          <w:sz w:val="22"/>
          <w:szCs w:val="22"/>
        </w:rPr>
        <w:t xml:space="preserve">to </w:t>
      </w:r>
      <w:r w:rsidR="006A0D41">
        <w:rPr>
          <w:color w:val="FF0000"/>
          <w:sz w:val="22"/>
          <w:szCs w:val="22"/>
        </w:rPr>
        <w:t>ensure the data is being received by the WCPFC VMS</w:t>
      </w:r>
      <w:r w:rsidRPr="00517E24">
        <w:rPr>
          <w:color w:val="FF0000"/>
          <w:sz w:val="22"/>
          <w:szCs w:val="22"/>
        </w:rPr>
        <w:t>.</w:t>
      </w:r>
    </w:p>
    <w:p w14:paraId="17C9BE96" w14:textId="3E2BAD27" w:rsidR="00733358" w:rsidRPr="00517E24" w:rsidRDefault="00023B46" w:rsidP="006824D5">
      <w:pPr>
        <w:pStyle w:val="Default"/>
        <w:numPr>
          <w:ilvl w:val="0"/>
          <w:numId w:val="47"/>
        </w:numPr>
        <w:spacing w:before="120"/>
        <w:jc w:val="both"/>
        <w:rPr>
          <w:color w:val="FF0000"/>
          <w:sz w:val="22"/>
          <w:szCs w:val="22"/>
        </w:rPr>
      </w:pPr>
      <w:r w:rsidRPr="00517E24">
        <w:rPr>
          <w:color w:val="FF0000"/>
          <w:sz w:val="22"/>
          <w:szCs w:val="22"/>
        </w:rPr>
        <w:t xml:space="preserve">If the </w:t>
      </w:r>
      <w:r w:rsidR="00636FDD">
        <w:rPr>
          <w:color w:val="FF0000"/>
          <w:sz w:val="22"/>
          <w:szCs w:val="22"/>
        </w:rPr>
        <w:t xml:space="preserve">flag CCM indicates that the </w:t>
      </w:r>
      <w:r w:rsidRPr="00517E24">
        <w:rPr>
          <w:color w:val="FF0000"/>
          <w:sz w:val="22"/>
          <w:szCs w:val="22"/>
        </w:rPr>
        <w:t>MTU ha</w:t>
      </w:r>
      <w:r w:rsidR="00F23C8F" w:rsidRPr="00517E24">
        <w:rPr>
          <w:color w:val="FF0000"/>
          <w:sz w:val="22"/>
          <w:szCs w:val="22"/>
        </w:rPr>
        <w:t>s</w:t>
      </w:r>
      <w:r w:rsidRPr="00517E24">
        <w:rPr>
          <w:color w:val="FF0000"/>
          <w:sz w:val="22"/>
          <w:szCs w:val="22"/>
        </w:rPr>
        <w:t xml:space="preserve"> been </w:t>
      </w:r>
      <w:r w:rsidR="00636FDD">
        <w:rPr>
          <w:color w:val="FF0000"/>
          <w:sz w:val="22"/>
          <w:szCs w:val="22"/>
        </w:rPr>
        <w:t>replaced</w:t>
      </w:r>
      <w:r w:rsidR="00F23C8F" w:rsidRPr="00517E24">
        <w:rPr>
          <w:color w:val="FF0000"/>
          <w:sz w:val="22"/>
          <w:szCs w:val="22"/>
        </w:rPr>
        <w:t>,</w:t>
      </w:r>
      <w:r w:rsidRPr="00517E24">
        <w:rPr>
          <w:color w:val="FF0000"/>
          <w:sz w:val="22"/>
          <w:szCs w:val="22"/>
        </w:rPr>
        <w:t xml:space="preserve"> </w:t>
      </w:r>
      <w:r w:rsidR="00EB550B" w:rsidRPr="00517E24">
        <w:rPr>
          <w:color w:val="FF0000"/>
          <w:sz w:val="22"/>
          <w:szCs w:val="22"/>
        </w:rPr>
        <w:t>re</w:t>
      </w:r>
      <w:r w:rsidR="00636FDD">
        <w:rPr>
          <w:color w:val="FF0000"/>
          <w:sz w:val="22"/>
          <w:szCs w:val="22"/>
        </w:rPr>
        <w:t>mind the</w:t>
      </w:r>
      <w:r w:rsidR="00EB550B" w:rsidRPr="00517E24">
        <w:rPr>
          <w:color w:val="FF0000"/>
          <w:sz w:val="22"/>
          <w:szCs w:val="22"/>
        </w:rPr>
        <w:t xml:space="preserve"> CCM </w:t>
      </w:r>
      <w:r w:rsidR="00636FDD">
        <w:rPr>
          <w:color w:val="FF0000"/>
          <w:sz w:val="22"/>
          <w:szCs w:val="22"/>
        </w:rPr>
        <w:t xml:space="preserve">contact of their responsibility </w:t>
      </w:r>
      <w:r w:rsidR="00EB550B" w:rsidRPr="00517E24">
        <w:rPr>
          <w:color w:val="FF0000"/>
          <w:sz w:val="22"/>
          <w:szCs w:val="22"/>
        </w:rPr>
        <w:t xml:space="preserve">to provide VTAF </w:t>
      </w:r>
      <w:r w:rsidR="00636FDD">
        <w:rPr>
          <w:color w:val="FF0000"/>
          <w:sz w:val="22"/>
          <w:szCs w:val="22"/>
        </w:rPr>
        <w:t xml:space="preserve">info </w:t>
      </w:r>
      <w:r w:rsidR="00EB550B" w:rsidRPr="00517E24">
        <w:rPr>
          <w:color w:val="FF0000"/>
          <w:sz w:val="22"/>
          <w:szCs w:val="22"/>
        </w:rPr>
        <w:t>for the new</w:t>
      </w:r>
      <w:r w:rsidR="00636FDD">
        <w:rPr>
          <w:color w:val="FF0000"/>
          <w:sz w:val="22"/>
          <w:szCs w:val="22"/>
        </w:rPr>
        <w:t xml:space="preserve"> MTU,</w:t>
      </w:r>
      <w:r w:rsidR="00EB550B" w:rsidRPr="00517E24">
        <w:rPr>
          <w:color w:val="FF0000"/>
          <w:sz w:val="22"/>
          <w:szCs w:val="22"/>
        </w:rPr>
        <w:t xml:space="preserve"> and proceed with normal activation process</w:t>
      </w:r>
      <w:r w:rsidR="006A0D41">
        <w:rPr>
          <w:color w:val="FF0000"/>
          <w:sz w:val="22"/>
          <w:szCs w:val="22"/>
        </w:rPr>
        <w:t xml:space="preserve"> (refer to Section 4.3 above)</w:t>
      </w:r>
      <w:r w:rsidRPr="00517E24">
        <w:rPr>
          <w:color w:val="FF0000"/>
          <w:sz w:val="22"/>
          <w:szCs w:val="22"/>
        </w:rPr>
        <w:t>.</w:t>
      </w:r>
    </w:p>
    <w:p w14:paraId="3653242B" w14:textId="368BCB21" w:rsidR="00023B46" w:rsidRPr="00517E24" w:rsidRDefault="00EB550B" w:rsidP="006824D5">
      <w:pPr>
        <w:pStyle w:val="Default"/>
        <w:numPr>
          <w:ilvl w:val="0"/>
          <w:numId w:val="47"/>
        </w:numPr>
        <w:spacing w:before="120"/>
        <w:jc w:val="both"/>
        <w:rPr>
          <w:color w:val="FF0000"/>
          <w:sz w:val="22"/>
          <w:szCs w:val="22"/>
        </w:rPr>
      </w:pPr>
      <w:r w:rsidRPr="00517E24">
        <w:rPr>
          <w:color w:val="FF0000"/>
          <w:sz w:val="22"/>
          <w:szCs w:val="22"/>
        </w:rPr>
        <w:t xml:space="preserve">Failure </w:t>
      </w:r>
      <w:r w:rsidR="00FE3344">
        <w:rPr>
          <w:color w:val="FF0000"/>
          <w:sz w:val="22"/>
          <w:szCs w:val="22"/>
        </w:rPr>
        <w:t>of</w:t>
      </w:r>
      <w:r w:rsidRPr="00517E24">
        <w:rPr>
          <w:color w:val="FF0000"/>
          <w:sz w:val="22"/>
          <w:szCs w:val="22"/>
        </w:rPr>
        <w:t xml:space="preserve"> the MTU to </w:t>
      </w:r>
      <w:r w:rsidR="00FE3344">
        <w:rPr>
          <w:color w:val="FF0000"/>
          <w:sz w:val="22"/>
          <w:szCs w:val="22"/>
        </w:rPr>
        <w:t xml:space="preserve">properly </w:t>
      </w:r>
      <w:r w:rsidRPr="00517E24">
        <w:rPr>
          <w:color w:val="FF0000"/>
          <w:sz w:val="22"/>
          <w:szCs w:val="22"/>
        </w:rPr>
        <w:t>report</w:t>
      </w:r>
      <w:r w:rsidR="00F23C8F" w:rsidRPr="00517E24">
        <w:rPr>
          <w:color w:val="FF0000"/>
          <w:sz w:val="22"/>
          <w:szCs w:val="22"/>
        </w:rPr>
        <w:t xml:space="preserve"> requires</w:t>
      </w:r>
      <w:r w:rsidRPr="00517E24">
        <w:rPr>
          <w:color w:val="FF0000"/>
          <w:sz w:val="22"/>
          <w:szCs w:val="22"/>
        </w:rPr>
        <w:t xml:space="preserve"> the</w:t>
      </w:r>
      <w:r w:rsidR="00FE3344">
        <w:rPr>
          <w:color w:val="FF0000"/>
          <w:sz w:val="22"/>
          <w:szCs w:val="22"/>
        </w:rPr>
        <w:t xml:space="preserve"> flag CCM require the vessel to provide</w:t>
      </w:r>
      <w:r w:rsidRPr="00517E24">
        <w:rPr>
          <w:color w:val="FF0000"/>
          <w:sz w:val="22"/>
          <w:szCs w:val="22"/>
        </w:rPr>
        <w:t xml:space="preserve"> manual reports as per manual reporting requirements</w:t>
      </w:r>
      <w:r w:rsidR="00F23C8F" w:rsidRPr="00517E24">
        <w:rPr>
          <w:color w:val="FF0000"/>
          <w:sz w:val="22"/>
          <w:szCs w:val="22"/>
        </w:rPr>
        <w:t xml:space="preserve"> (refer </w:t>
      </w:r>
      <w:r w:rsidR="006A0D41">
        <w:rPr>
          <w:color w:val="FF0000"/>
          <w:sz w:val="22"/>
          <w:szCs w:val="22"/>
        </w:rPr>
        <w:t xml:space="preserve">Section </w:t>
      </w:r>
      <w:r w:rsidR="00F23C8F" w:rsidRPr="00517E24">
        <w:rPr>
          <w:color w:val="FF0000"/>
          <w:sz w:val="22"/>
          <w:szCs w:val="22"/>
        </w:rPr>
        <w:t>4.5 above)</w:t>
      </w:r>
      <w:r w:rsidRPr="00517E24">
        <w:rPr>
          <w:color w:val="FF0000"/>
          <w:sz w:val="22"/>
          <w:szCs w:val="22"/>
        </w:rPr>
        <w:t>.</w:t>
      </w:r>
    </w:p>
    <w:p w14:paraId="309CD7A2" w14:textId="2AD2D031" w:rsidR="00D37A6F" w:rsidRPr="00517E24" w:rsidRDefault="00D37A6F" w:rsidP="00D37A6F">
      <w:pPr>
        <w:pStyle w:val="Default"/>
        <w:spacing w:before="120"/>
        <w:jc w:val="center"/>
        <w:rPr>
          <w:color w:val="FF0000"/>
          <w:sz w:val="22"/>
          <w:szCs w:val="22"/>
        </w:rPr>
      </w:pPr>
    </w:p>
    <w:p w14:paraId="7F3D48CC" w14:textId="2AF01623" w:rsidR="00D37A6F" w:rsidRDefault="00D37A6F" w:rsidP="00D37A6F">
      <w:pPr>
        <w:pStyle w:val="Default"/>
        <w:spacing w:before="120"/>
        <w:jc w:val="center"/>
        <w:rPr>
          <w:color w:val="FF0000"/>
          <w:sz w:val="22"/>
          <w:szCs w:val="22"/>
        </w:rPr>
      </w:pPr>
      <w:r w:rsidRPr="00517E24">
        <w:rPr>
          <w:noProof/>
          <w:color w:val="FF0000"/>
          <w:lang w:val="en-AU" w:eastAsia="en-AU"/>
        </w:rPr>
        <w:drawing>
          <wp:inline distT="0" distB="0" distL="0" distR="0" wp14:anchorId="0E63B8A6" wp14:editId="22AF6ACF">
            <wp:extent cx="4722283" cy="4397375"/>
            <wp:effectExtent l="0" t="0" r="0" b="0"/>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24"/>
                    <a:stretch>
                      <a:fillRect/>
                    </a:stretch>
                  </pic:blipFill>
                  <pic:spPr>
                    <a:xfrm>
                      <a:off x="0" y="0"/>
                      <a:ext cx="4728289" cy="4402967"/>
                    </a:xfrm>
                    <a:prstGeom prst="rect">
                      <a:avLst/>
                    </a:prstGeom>
                  </pic:spPr>
                </pic:pic>
              </a:graphicData>
            </a:graphic>
          </wp:inline>
        </w:drawing>
      </w:r>
    </w:p>
    <w:p w14:paraId="578DF4FC" w14:textId="06EC9330" w:rsidR="00183339" w:rsidRDefault="00183339" w:rsidP="00D37A6F">
      <w:pPr>
        <w:pStyle w:val="Default"/>
        <w:spacing w:before="120"/>
        <w:jc w:val="center"/>
        <w:rPr>
          <w:color w:val="FF0000"/>
          <w:sz w:val="22"/>
          <w:szCs w:val="22"/>
        </w:rPr>
      </w:pPr>
      <w:r>
        <w:rPr>
          <w:color w:val="FF0000"/>
          <w:sz w:val="22"/>
          <w:szCs w:val="22"/>
        </w:rPr>
        <w:t>Figure 6</w:t>
      </w:r>
    </w:p>
    <w:p w14:paraId="77050213" w14:textId="77777777" w:rsidR="00183339" w:rsidRPr="00517E24" w:rsidRDefault="00183339" w:rsidP="006824D5">
      <w:pPr>
        <w:pStyle w:val="Default"/>
        <w:spacing w:before="120"/>
        <w:rPr>
          <w:color w:val="FF0000"/>
          <w:sz w:val="22"/>
          <w:szCs w:val="22"/>
        </w:rPr>
      </w:pPr>
    </w:p>
    <w:p w14:paraId="22131495" w14:textId="3087E236" w:rsidR="00750074" w:rsidRDefault="00750074" w:rsidP="00750074">
      <w:pPr>
        <w:pStyle w:val="Default"/>
        <w:rPr>
          <w:b/>
          <w:bCs/>
          <w:sz w:val="22"/>
          <w:szCs w:val="22"/>
        </w:rPr>
      </w:pPr>
      <w:r>
        <w:rPr>
          <w:b/>
          <w:bCs/>
          <w:sz w:val="22"/>
          <w:szCs w:val="22"/>
        </w:rPr>
        <w:t>4.</w:t>
      </w:r>
      <w:r w:rsidR="00D37A6F">
        <w:rPr>
          <w:b/>
          <w:bCs/>
          <w:sz w:val="22"/>
          <w:szCs w:val="22"/>
        </w:rPr>
        <w:t>8</w:t>
      </w:r>
      <w:r w:rsidR="0064785C">
        <w:rPr>
          <w:b/>
          <w:bCs/>
          <w:sz w:val="22"/>
          <w:szCs w:val="22"/>
        </w:rPr>
        <w:t xml:space="preserve">  </w:t>
      </w:r>
      <w:r>
        <w:rPr>
          <w:b/>
          <w:bCs/>
          <w:sz w:val="22"/>
          <w:szCs w:val="22"/>
        </w:rPr>
        <w:t xml:space="preserve">Proposals for Inclusion of Additional ALC makes and models on the Approved MLC/ALC List </w:t>
      </w:r>
    </w:p>
    <w:p w14:paraId="7D8F7694" w14:textId="2BFC8941" w:rsidR="005D4D65" w:rsidRPr="005D4D65" w:rsidRDefault="005D4D65" w:rsidP="00650842">
      <w:pPr>
        <w:pStyle w:val="Default"/>
        <w:spacing w:before="120"/>
        <w:jc w:val="both"/>
        <w:rPr>
          <w:sz w:val="22"/>
          <w:szCs w:val="22"/>
        </w:rPr>
      </w:pPr>
      <w:r>
        <w:rPr>
          <w:sz w:val="22"/>
          <w:szCs w:val="22"/>
        </w:rPr>
        <w:t>Commission VMS SSPs</w:t>
      </w:r>
      <w:r w:rsidR="008B6615">
        <w:rPr>
          <w:sz w:val="22"/>
          <w:szCs w:val="22"/>
        </w:rPr>
        <w:t xml:space="preserve"> require that the </w:t>
      </w:r>
      <w:r w:rsidR="008B6615" w:rsidRPr="00BC4A10">
        <w:rPr>
          <w:sz w:val="22"/>
          <w:szCs w:val="22"/>
        </w:rPr>
        <w:t xml:space="preserve">Secretariat will assess proposals </w:t>
      </w:r>
      <w:r w:rsidR="008B6615" w:rsidRPr="005D4D65">
        <w:rPr>
          <w:sz w:val="22"/>
          <w:szCs w:val="22"/>
        </w:rPr>
        <w:t>for inclusion of additional ALC makes and models on this list from both CCMs and equipment manufacturers</w:t>
      </w:r>
      <w:r w:rsidR="00F23C8F" w:rsidRPr="005D4D65">
        <w:rPr>
          <w:sz w:val="22"/>
          <w:szCs w:val="22"/>
        </w:rPr>
        <w:t>.</w:t>
      </w:r>
      <w:r w:rsidR="00EB759D" w:rsidRPr="005D4D65">
        <w:rPr>
          <w:sz w:val="22"/>
          <w:szCs w:val="22"/>
        </w:rPr>
        <w:t xml:space="preserve">  </w:t>
      </w:r>
      <w:r w:rsidRPr="005D4D65">
        <w:rPr>
          <w:sz w:val="22"/>
          <w:szCs w:val="22"/>
        </w:rPr>
        <w:t>VMS SSPs 2.7 states “</w:t>
      </w:r>
      <w:r w:rsidR="00CD737A" w:rsidRPr="00CD737A">
        <w:rPr>
          <w:sz w:val="22"/>
          <w:szCs w:val="22"/>
        </w:rPr>
        <w:t>The Secretariat shall include the ALC/MTU make or model being proposed on this list, i</w:t>
      </w:r>
      <w:r w:rsidR="00D34185">
        <w:rPr>
          <w:sz w:val="22"/>
          <w:szCs w:val="22"/>
        </w:rPr>
        <w:t>f n</w:t>
      </w:r>
      <w:r w:rsidR="00CD737A" w:rsidRPr="00CD737A">
        <w:rPr>
          <w:sz w:val="22"/>
          <w:szCs w:val="22"/>
        </w:rPr>
        <w:t xml:space="preserve">o CCM objects in writing within 30 days of the Secretariat circulating notice of its intent to all CCMs, and, if in the Secretariat’s assessment, the ALC/MTU make or model meets the minimum standards for the Commission VMS as set out in Annex 1 of CMM 2014-02 (or its successor measure), the WCPFC </w:t>
      </w:r>
      <w:r w:rsidR="00CD737A">
        <w:rPr>
          <w:sz w:val="22"/>
          <w:szCs w:val="22"/>
        </w:rPr>
        <w:t>S</w:t>
      </w:r>
      <w:r w:rsidR="00CD737A" w:rsidRPr="00CD737A">
        <w:rPr>
          <w:sz w:val="22"/>
          <w:szCs w:val="22"/>
        </w:rPr>
        <w:t>SPs,  as  relevant, by determining that the ALC/MTU make and model has the ability to successfully report to the Commission VMS, and by using the methodology established by the FFA with expenses for type approval processing</w:t>
      </w:r>
      <w:r w:rsidR="00CD737A">
        <w:rPr>
          <w:sz w:val="22"/>
          <w:szCs w:val="22"/>
        </w:rPr>
        <w:t>.”</w:t>
      </w:r>
    </w:p>
    <w:p w14:paraId="0D392EEE" w14:textId="70174A44" w:rsidR="00451833" w:rsidRPr="00CD737A" w:rsidRDefault="00451833" w:rsidP="00FF05CD">
      <w:pPr>
        <w:pStyle w:val="Default"/>
        <w:jc w:val="both"/>
        <w:rPr>
          <w:color w:val="FF0000"/>
          <w:sz w:val="22"/>
          <w:szCs w:val="22"/>
        </w:rPr>
      </w:pPr>
    </w:p>
    <w:p w14:paraId="29A593DE" w14:textId="690C652A" w:rsidR="00C24F7D" w:rsidRPr="00CD737A" w:rsidRDefault="00FF05CD" w:rsidP="00FF05CD">
      <w:pPr>
        <w:pStyle w:val="Default"/>
        <w:jc w:val="both"/>
        <w:rPr>
          <w:color w:val="FF0000"/>
          <w:sz w:val="22"/>
          <w:szCs w:val="22"/>
        </w:rPr>
      </w:pPr>
      <w:r w:rsidRPr="00CD737A">
        <w:rPr>
          <w:color w:val="FF0000"/>
          <w:sz w:val="22"/>
          <w:szCs w:val="22"/>
        </w:rPr>
        <w:t xml:space="preserve">The </w:t>
      </w:r>
      <w:r w:rsidR="00CD737A" w:rsidRPr="00CD737A">
        <w:rPr>
          <w:color w:val="FF0000"/>
          <w:sz w:val="22"/>
          <w:szCs w:val="22"/>
        </w:rPr>
        <w:t>Secretariat</w:t>
      </w:r>
      <w:r w:rsidRPr="00CD737A">
        <w:rPr>
          <w:color w:val="FF0000"/>
          <w:sz w:val="22"/>
          <w:szCs w:val="22"/>
        </w:rPr>
        <w:t xml:space="preserve"> is to assess proposals for </w:t>
      </w:r>
      <w:r w:rsidR="00496AEC">
        <w:rPr>
          <w:color w:val="FF0000"/>
          <w:sz w:val="22"/>
          <w:szCs w:val="22"/>
        </w:rPr>
        <w:t xml:space="preserve">the </w:t>
      </w:r>
      <w:r w:rsidRPr="00CD737A">
        <w:rPr>
          <w:color w:val="FF0000"/>
          <w:sz w:val="22"/>
          <w:szCs w:val="22"/>
        </w:rPr>
        <w:t>inclusion of additional MTU/ALC units and their communication / satellite service provider / gateway, against the new MTU/ALC type approval checklist</w:t>
      </w:r>
      <w:r w:rsidR="00C24F7D" w:rsidRPr="00CD737A">
        <w:rPr>
          <w:color w:val="FF0000"/>
          <w:sz w:val="22"/>
          <w:szCs w:val="22"/>
        </w:rPr>
        <w:t xml:space="preserve"> (appended in </w:t>
      </w:r>
      <w:r w:rsidR="00C24F7D" w:rsidRPr="00CD737A">
        <w:rPr>
          <w:b/>
          <w:bCs/>
          <w:color w:val="FF0000"/>
          <w:sz w:val="22"/>
          <w:szCs w:val="22"/>
        </w:rPr>
        <w:t>Annex B)</w:t>
      </w:r>
      <w:r w:rsidRPr="00CD737A">
        <w:rPr>
          <w:color w:val="FF0000"/>
          <w:sz w:val="22"/>
          <w:szCs w:val="22"/>
        </w:rPr>
        <w:t xml:space="preserve">.  </w:t>
      </w:r>
      <w:r w:rsidR="00C24F7D" w:rsidRPr="00CD737A">
        <w:rPr>
          <w:color w:val="FF0000"/>
          <w:sz w:val="22"/>
          <w:szCs w:val="22"/>
        </w:rPr>
        <w:t>The following procedures are to be followed by the Secretariat when a proposal from MTU manufacture</w:t>
      </w:r>
      <w:r w:rsidR="00F23C8F" w:rsidRPr="00CD737A">
        <w:rPr>
          <w:color w:val="FF0000"/>
          <w:sz w:val="22"/>
          <w:szCs w:val="22"/>
        </w:rPr>
        <w:t>r</w:t>
      </w:r>
      <w:r w:rsidR="00C24F7D" w:rsidRPr="00CD737A">
        <w:rPr>
          <w:color w:val="FF0000"/>
          <w:sz w:val="22"/>
          <w:szCs w:val="22"/>
        </w:rPr>
        <w:t>s, CCMs and service provider</w:t>
      </w:r>
      <w:r w:rsidR="00F23C8F" w:rsidRPr="00CD737A">
        <w:rPr>
          <w:color w:val="FF0000"/>
          <w:sz w:val="22"/>
          <w:szCs w:val="22"/>
        </w:rPr>
        <w:t>s</w:t>
      </w:r>
      <w:r w:rsidR="00C24F7D" w:rsidRPr="00CD737A">
        <w:rPr>
          <w:color w:val="FF0000"/>
          <w:sz w:val="22"/>
          <w:szCs w:val="22"/>
        </w:rPr>
        <w:t xml:space="preserve"> </w:t>
      </w:r>
      <w:r w:rsidR="00F23C8F" w:rsidRPr="00CD737A">
        <w:rPr>
          <w:color w:val="FF0000"/>
          <w:sz w:val="22"/>
          <w:szCs w:val="22"/>
        </w:rPr>
        <w:t>is received seeking the</w:t>
      </w:r>
      <w:r w:rsidR="00C24F7D" w:rsidRPr="00CD737A">
        <w:rPr>
          <w:color w:val="FF0000"/>
          <w:sz w:val="22"/>
          <w:szCs w:val="22"/>
        </w:rPr>
        <w:t xml:space="preserve"> inclusion of </w:t>
      </w:r>
      <w:r w:rsidR="00F23C8F" w:rsidRPr="00CD737A">
        <w:rPr>
          <w:color w:val="FF0000"/>
          <w:sz w:val="22"/>
          <w:szCs w:val="22"/>
        </w:rPr>
        <w:t>a</w:t>
      </w:r>
      <w:r w:rsidR="00C24F7D" w:rsidRPr="00CD737A">
        <w:rPr>
          <w:color w:val="FF0000"/>
          <w:sz w:val="22"/>
          <w:szCs w:val="22"/>
        </w:rPr>
        <w:t xml:space="preserve">dditional ALC makes and models on the Approved MTU/ALC List: </w:t>
      </w:r>
    </w:p>
    <w:p w14:paraId="507CF30E" w14:textId="7E01619F" w:rsidR="00140137" w:rsidRPr="00CD737A" w:rsidRDefault="00140137" w:rsidP="00B067F2">
      <w:pPr>
        <w:pStyle w:val="Default"/>
        <w:numPr>
          <w:ilvl w:val="0"/>
          <w:numId w:val="42"/>
        </w:numPr>
        <w:spacing w:before="120"/>
        <w:jc w:val="both"/>
        <w:rPr>
          <w:color w:val="FF0000"/>
          <w:sz w:val="22"/>
          <w:szCs w:val="22"/>
        </w:rPr>
      </w:pPr>
      <w:r w:rsidRPr="00CD737A">
        <w:rPr>
          <w:color w:val="FF0000"/>
          <w:sz w:val="22"/>
          <w:szCs w:val="22"/>
        </w:rPr>
        <w:t xml:space="preserve">Application received with </w:t>
      </w:r>
      <w:r w:rsidR="00E45650">
        <w:rPr>
          <w:color w:val="FF0000"/>
          <w:sz w:val="22"/>
          <w:szCs w:val="22"/>
        </w:rPr>
        <w:t xml:space="preserve">sufficient </w:t>
      </w:r>
      <w:r w:rsidRPr="00CD737A">
        <w:rPr>
          <w:color w:val="FF0000"/>
          <w:sz w:val="22"/>
          <w:szCs w:val="22"/>
        </w:rPr>
        <w:t>supporting technical documentation</w:t>
      </w:r>
      <w:r w:rsidR="00CD737A">
        <w:rPr>
          <w:color w:val="FF0000"/>
          <w:sz w:val="22"/>
          <w:szCs w:val="22"/>
        </w:rPr>
        <w:t>.</w:t>
      </w:r>
    </w:p>
    <w:p w14:paraId="648539C6" w14:textId="00B9DB3C" w:rsidR="00140137" w:rsidRPr="00CD737A" w:rsidRDefault="00140137" w:rsidP="00B067F2">
      <w:pPr>
        <w:pStyle w:val="Default"/>
        <w:numPr>
          <w:ilvl w:val="0"/>
          <w:numId w:val="42"/>
        </w:numPr>
        <w:spacing w:before="120"/>
        <w:jc w:val="both"/>
        <w:rPr>
          <w:color w:val="FF0000"/>
          <w:sz w:val="22"/>
          <w:szCs w:val="22"/>
        </w:rPr>
      </w:pPr>
      <w:r w:rsidRPr="00CD737A">
        <w:rPr>
          <w:color w:val="FF0000"/>
          <w:sz w:val="22"/>
          <w:szCs w:val="22"/>
        </w:rPr>
        <w:t>Secretariat check</w:t>
      </w:r>
      <w:r w:rsidR="00F23C8F" w:rsidRPr="00CD737A">
        <w:rPr>
          <w:color w:val="FF0000"/>
          <w:sz w:val="22"/>
          <w:szCs w:val="22"/>
        </w:rPr>
        <w:t>s</w:t>
      </w:r>
      <w:r w:rsidRPr="00CD737A">
        <w:rPr>
          <w:color w:val="FF0000"/>
          <w:sz w:val="22"/>
          <w:szCs w:val="22"/>
        </w:rPr>
        <w:t xml:space="preserve"> application information </w:t>
      </w:r>
      <w:r w:rsidR="00A84C69">
        <w:rPr>
          <w:color w:val="FF0000"/>
          <w:sz w:val="22"/>
          <w:szCs w:val="22"/>
        </w:rPr>
        <w:t>and</w:t>
      </w:r>
      <w:r w:rsidR="00A84C69" w:rsidRPr="00CD737A">
        <w:rPr>
          <w:color w:val="FF0000"/>
          <w:sz w:val="22"/>
          <w:szCs w:val="22"/>
        </w:rPr>
        <w:t xml:space="preserve"> verifie</w:t>
      </w:r>
      <w:r w:rsidR="00A84C69">
        <w:rPr>
          <w:color w:val="FF0000"/>
          <w:sz w:val="22"/>
          <w:szCs w:val="22"/>
        </w:rPr>
        <w:t>s it</w:t>
      </w:r>
      <w:r w:rsidR="00A84C69" w:rsidRPr="00CD737A">
        <w:rPr>
          <w:color w:val="FF0000"/>
          <w:sz w:val="22"/>
          <w:szCs w:val="22"/>
        </w:rPr>
        <w:t xml:space="preserve"> </w:t>
      </w:r>
      <w:r w:rsidRPr="00CD737A">
        <w:rPr>
          <w:color w:val="FF0000"/>
          <w:sz w:val="22"/>
          <w:szCs w:val="22"/>
        </w:rPr>
        <w:t>against minimum standards in Annex 1 of the CMM 2014-02 (or its successor)</w:t>
      </w:r>
      <w:r w:rsidR="00CD737A">
        <w:rPr>
          <w:color w:val="FF0000"/>
          <w:sz w:val="22"/>
          <w:szCs w:val="22"/>
        </w:rPr>
        <w:t>.</w:t>
      </w:r>
    </w:p>
    <w:p w14:paraId="66064B07" w14:textId="3C567B1D" w:rsidR="00140137" w:rsidRPr="00CD737A" w:rsidRDefault="00140137" w:rsidP="00B067F2">
      <w:pPr>
        <w:pStyle w:val="Default"/>
        <w:numPr>
          <w:ilvl w:val="0"/>
          <w:numId w:val="42"/>
        </w:numPr>
        <w:spacing w:before="120"/>
        <w:jc w:val="both"/>
        <w:rPr>
          <w:color w:val="FF0000"/>
          <w:sz w:val="22"/>
          <w:szCs w:val="22"/>
        </w:rPr>
      </w:pPr>
      <w:r w:rsidRPr="00CD737A">
        <w:rPr>
          <w:color w:val="FF0000"/>
          <w:sz w:val="22"/>
          <w:szCs w:val="22"/>
        </w:rPr>
        <w:t>Submit request for testing to TrackWell</w:t>
      </w:r>
      <w:r w:rsidR="00CB3BAB" w:rsidRPr="00CD737A">
        <w:rPr>
          <w:color w:val="FF0000"/>
          <w:sz w:val="22"/>
          <w:szCs w:val="22"/>
        </w:rPr>
        <w:t xml:space="preserve">. TrackWell will liaise with the MTU applicant to test </w:t>
      </w:r>
      <w:r w:rsidR="00F23C8F" w:rsidRPr="00CD737A">
        <w:rPr>
          <w:color w:val="FF0000"/>
          <w:sz w:val="22"/>
          <w:szCs w:val="22"/>
        </w:rPr>
        <w:t xml:space="preserve">the </w:t>
      </w:r>
      <w:r w:rsidR="00CB3BAB" w:rsidRPr="00CD737A">
        <w:rPr>
          <w:color w:val="FF0000"/>
          <w:sz w:val="22"/>
          <w:szCs w:val="22"/>
        </w:rPr>
        <w:t>gateway created is able to receive error</w:t>
      </w:r>
      <w:r w:rsidR="002318D2">
        <w:rPr>
          <w:color w:val="FF0000"/>
          <w:sz w:val="22"/>
          <w:szCs w:val="22"/>
        </w:rPr>
        <w:t>-</w:t>
      </w:r>
      <w:r w:rsidR="00CB3BAB" w:rsidRPr="00CD737A">
        <w:rPr>
          <w:color w:val="FF0000"/>
          <w:sz w:val="22"/>
          <w:szCs w:val="22"/>
        </w:rPr>
        <w:t>free position reports as per Annex 1 of CMM 2014-02 (or its successor)</w:t>
      </w:r>
      <w:r w:rsidR="00CD737A" w:rsidRPr="00CD737A">
        <w:rPr>
          <w:color w:val="FF0000"/>
          <w:sz w:val="22"/>
          <w:szCs w:val="22"/>
        </w:rPr>
        <w:t>.</w:t>
      </w:r>
    </w:p>
    <w:p w14:paraId="43E87145" w14:textId="283F9A3B" w:rsidR="00CB3BAB" w:rsidRDefault="00CB3BAB" w:rsidP="00B067F2">
      <w:pPr>
        <w:pStyle w:val="Default"/>
        <w:numPr>
          <w:ilvl w:val="0"/>
          <w:numId w:val="42"/>
        </w:numPr>
        <w:spacing w:before="120"/>
        <w:jc w:val="both"/>
        <w:rPr>
          <w:color w:val="FF0000"/>
          <w:sz w:val="22"/>
          <w:szCs w:val="22"/>
        </w:rPr>
      </w:pPr>
      <w:r w:rsidRPr="00CD737A">
        <w:rPr>
          <w:color w:val="FF0000"/>
          <w:sz w:val="22"/>
          <w:szCs w:val="22"/>
        </w:rPr>
        <w:t>Track</w:t>
      </w:r>
      <w:r w:rsidR="00EF61DD">
        <w:rPr>
          <w:color w:val="FF0000"/>
          <w:sz w:val="22"/>
          <w:szCs w:val="22"/>
        </w:rPr>
        <w:t>w</w:t>
      </w:r>
      <w:r w:rsidRPr="00CD737A">
        <w:rPr>
          <w:color w:val="FF0000"/>
          <w:sz w:val="22"/>
          <w:szCs w:val="22"/>
        </w:rPr>
        <w:t xml:space="preserve">ell </w:t>
      </w:r>
      <w:r w:rsidR="00650842">
        <w:rPr>
          <w:color w:val="FF0000"/>
          <w:sz w:val="22"/>
          <w:szCs w:val="22"/>
        </w:rPr>
        <w:t xml:space="preserve">will </w:t>
      </w:r>
      <w:r w:rsidRPr="00CD737A">
        <w:rPr>
          <w:color w:val="FF0000"/>
          <w:sz w:val="22"/>
          <w:szCs w:val="22"/>
        </w:rPr>
        <w:t>provide completion test report to the Secretariat</w:t>
      </w:r>
      <w:r w:rsidR="00023B46" w:rsidRPr="00CD737A">
        <w:rPr>
          <w:color w:val="FF0000"/>
          <w:sz w:val="22"/>
          <w:szCs w:val="22"/>
        </w:rPr>
        <w:t xml:space="preserve"> for final assessment</w:t>
      </w:r>
      <w:r w:rsidRPr="00CD737A">
        <w:rPr>
          <w:color w:val="FF0000"/>
          <w:sz w:val="22"/>
          <w:szCs w:val="22"/>
        </w:rPr>
        <w:t>.</w:t>
      </w:r>
    </w:p>
    <w:p w14:paraId="3B117593" w14:textId="3BF63C85" w:rsidR="00EF61DD" w:rsidRPr="00CD737A" w:rsidRDefault="00EF61DD" w:rsidP="00B067F2">
      <w:pPr>
        <w:pStyle w:val="Default"/>
        <w:numPr>
          <w:ilvl w:val="0"/>
          <w:numId w:val="42"/>
        </w:numPr>
        <w:spacing w:before="120"/>
        <w:jc w:val="both"/>
        <w:rPr>
          <w:color w:val="FF0000"/>
          <w:sz w:val="22"/>
          <w:szCs w:val="22"/>
        </w:rPr>
      </w:pPr>
      <w:r w:rsidRPr="00EF61DD">
        <w:rPr>
          <w:color w:val="FF0000"/>
          <w:sz w:val="22"/>
          <w:szCs w:val="22"/>
        </w:rPr>
        <w:t>As part of the assessment</w:t>
      </w:r>
      <w:r w:rsidR="002318D2">
        <w:rPr>
          <w:color w:val="FF0000"/>
          <w:sz w:val="22"/>
          <w:szCs w:val="22"/>
        </w:rPr>
        <w:t>,</w:t>
      </w:r>
      <w:r w:rsidRPr="00EF61DD">
        <w:rPr>
          <w:color w:val="FF0000"/>
          <w:sz w:val="22"/>
          <w:szCs w:val="22"/>
        </w:rPr>
        <w:t xml:space="preserve"> the Secretariat VMS staff shall detail how each step on the checklist was </w:t>
      </w:r>
      <w:r w:rsidR="00BF2EDE">
        <w:rPr>
          <w:color w:val="FF0000"/>
          <w:sz w:val="22"/>
          <w:szCs w:val="22"/>
        </w:rPr>
        <w:t xml:space="preserve">or was not </w:t>
      </w:r>
      <w:r w:rsidRPr="00EF61DD">
        <w:rPr>
          <w:color w:val="FF0000"/>
          <w:sz w:val="22"/>
          <w:szCs w:val="22"/>
        </w:rPr>
        <w:t>satisfied for each unit proposed for listing.</w:t>
      </w:r>
    </w:p>
    <w:p w14:paraId="661FC06F" w14:textId="5BE1A8DE" w:rsidR="00C24F7D" w:rsidRPr="00CD737A" w:rsidRDefault="00C24F7D" w:rsidP="00FF05CD">
      <w:pPr>
        <w:pStyle w:val="Default"/>
        <w:jc w:val="both"/>
        <w:rPr>
          <w:color w:val="FF0000"/>
          <w:sz w:val="22"/>
          <w:szCs w:val="22"/>
        </w:rPr>
      </w:pPr>
    </w:p>
    <w:p w14:paraId="23C631AC" w14:textId="5CBDEAD0" w:rsidR="00CD737A" w:rsidRPr="00CD737A" w:rsidRDefault="00CD737A" w:rsidP="00FF05CD">
      <w:pPr>
        <w:pStyle w:val="Default"/>
        <w:jc w:val="both"/>
        <w:rPr>
          <w:color w:val="FF0000"/>
          <w:sz w:val="22"/>
          <w:szCs w:val="22"/>
        </w:rPr>
      </w:pPr>
      <w:r w:rsidRPr="00CD737A">
        <w:rPr>
          <w:color w:val="FF0000"/>
          <w:sz w:val="22"/>
          <w:szCs w:val="22"/>
        </w:rPr>
        <w:t xml:space="preserve">Where the Secretariat concludes in its assessment that a proposed ALC/MTU make or model </w:t>
      </w:r>
      <w:r w:rsidRPr="00CD737A">
        <w:rPr>
          <w:color w:val="FF0000"/>
          <w:sz w:val="22"/>
          <w:szCs w:val="22"/>
          <w:u w:val="single"/>
        </w:rPr>
        <w:t xml:space="preserve">does </w:t>
      </w:r>
      <w:r w:rsidRPr="00CD737A">
        <w:rPr>
          <w:color w:val="FF0000"/>
          <w:sz w:val="22"/>
          <w:szCs w:val="22"/>
        </w:rPr>
        <w:t xml:space="preserve">meet these requirements, the Secretariat </w:t>
      </w:r>
      <w:r>
        <w:rPr>
          <w:color w:val="FF0000"/>
          <w:sz w:val="22"/>
          <w:szCs w:val="22"/>
        </w:rPr>
        <w:t xml:space="preserve">will propose </w:t>
      </w:r>
      <w:r w:rsidR="00496AEC">
        <w:rPr>
          <w:color w:val="FF0000"/>
          <w:sz w:val="22"/>
          <w:szCs w:val="22"/>
        </w:rPr>
        <w:t>that the Commission</w:t>
      </w:r>
      <w:r>
        <w:rPr>
          <w:color w:val="FF0000"/>
          <w:sz w:val="22"/>
          <w:szCs w:val="22"/>
        </w:rPr>
        <w:t xml:space="preserve"> </w:t>
      </w:r>
      <w:r w:rsidRPr="00CD737A">
        <w:rPr>
          <w:color w:val="FF0000"/>
          <w:sz w:val="22"/>
          <w:szCs w:val="22"/>
        </w:rPr>
        <w:t>approve a new ALC/MTU make or model</w:t>
      </w:r>
      <w:r w:rsidR="00A84C69">
        <w:rPr>
          <w:color w:val="FF0000"/>
          <w:sz w:val="22"/>
          <w:szCs w:val="22"/>
        </w:rPr>
        <w:t>. T</w:t>
      </w:r>
      <w:r w:rsidRPr="00CD737A">
        <w:rPr>
          <w:color w:val="FF0000"/>
          <w:sz w:val="22"/>
          <w:szCs w:val="22"/>
        </w:rPr>
        <w:t xml:space="preserve">he Secretariat shall provide </w:t>
      </w:r>
      <w:r w:rsidR="00EF61DD">
        <w:rPr>
          <w:color w:val="FF0000"/>
          <w:sz w:val="22"/>
          <w:szCs w:val="22"/>
        </w:rPr>
        <w:t>CCMs detail</w:t>
      </w:r>
      <w:r w:rsidR="00496AEC">
        <w:rPr>
          <w:color w:val="FF0000"/>
          <w:sz w:val="22"/>
          <w:szCs w:val="22"/>
        </w:rPr>
        <w:t>s on</w:t>
      </w:r>
      <w:r w:rsidR="00EF61DD">
        <w:rPr>
          <w:color w:val="FF0000"/>
          <w:sz w:val="22"/>
          <w:szCs w:val="22"/>
        </w:rPr>
        <w:t xml:space="preserve"> how each step on the checklist was satisfied for each unit</w:t>
      </w:r>
      <w:r w:rsidRPr="00CD737A">
        <w:rPr>
          <w:color w:val="FF0000"/>
          <w:sz w:val="22"/>
          <w:szCs w:val="22"/>
        </w:rPr>
        <w:t>, along with any other documentation provided by the flag CCM or vendor, to better inform CCMs</w:t>
      </w:r>
      <w:r w:rsidR="002318D2">
        <w:rPr>
          <w:color w:val="FF0000"/>
          <w:sz w:val="22"/>
          <w:szCs w:val="22"/>
        </w:rPr>
        <w:t>’</w:t>
      </w:r>
      <w:r w:rsidRPr="00CD737A">
        <w:rPr>
          <w:color w:val="FF0000"/>
          <w:sz w:val="22"/>
          <w:szCs w:val="22"/>
        </w:rPr>
        <w:t xml:space="preserve"> consideration</w:t>
      </w:r>
      <w:r>
        <w:rPr>
          <w:color w:val="FF0000"/>
          <w:sz w:val="22"/>
          <w:szCs w:val="22"/>
        </w:rPr>
        <w:t xml:space="preserve">.  </w:t>
      </w:r>
      <w:r w:rsidR="00EF61DD">
        <w:rPr>
          <w:color w:val="FF0000"/>
          <w:sz w:val="22"/>
          <w:szCs w:val="22"/>
        </w:rPr>
        <w:t>The timeframes in the VMS SSPs for circulation of the notice will be applied.</w:t>
      </w:r>
    </w:p>
    <w:p w14:paraId="4FFCD929" w14:textId="77777777" w:rsidR="00FF05CD" w:rsidRPr="00CD737A" w:rsidRDefault="00FF05CD" w:rsidP="00451833">
      <w:pPr>
        <w:pStyle w:val="Default"/>
        <w:jc w:val="both"/>
        <w:rPr>
          <w:color w:val="FF0000"/>
          <w:sz w:val="22"/>
          <w:szCs w:val="22"/>
        </w:rPr>
      </w:pPr>
    </w:p>
    <w:p w14:paraId="2960F8B2" w14:textId="38C46461" w:rsidR="00451833" w:rsidRDefault="00451833" w:rsidP="008B6615">
      <w:pPr>
        <w:pStyle w:val="Default"/>
        <w:jc w:val="both"/>
        <w:rPr>
          <w:sz w:val="22"/>
          <w:szCs w:val="22"/>
        </w:rPr>
      </w:pPr>
      <w:r w:rsidRPr="00CD737A">
        <w:rPr>
          <w:color w:val="FF0000"/>
          <w:sz w:val="22"/>
          <w:szCs w:val="22"/>
        </w:rPr>
        <w:t xml:space="preserve">Where the Secretariat concludes in its assessment that a proposed ALC/MTU make or model </w:t>
      </w:r>
      <w:r w:rsidRPr="00CD737A">
        <w:rPr>
          <w:color w:val="FF0000"/>
          <w:sz w:val="22"/>
          <w:szCs w:val="22"/>
          <w:u w:val="single"/>
        </w:rPr>
        <w:t xml:space="preserve">does not </w:t>
      </w:r>
      <w:r w:rsidRPr="00CD737A">
        <w:rPr>
          <w:color w:val="FF0000"/>
          <w:sz w:val="22"/>
          <w:szCs w:val="22"/>
        </w:rPr>
        <w:t xml:space="preserve">meet these requirements, or if a CCM objects in writing to the Secretariat's proposal to approve a new ALC/MTU make or model, the Secretariat shall make recommendations </w:t>
      </w:r>
      <w:r w:rsidR="00F23C8F" w:rsidRPr="00CD737A">
        <w:rPr>
          <w:color w:val="FF0000"/>
          <w:sz w:val="22"/>
          <w:szCs w:val="22"/>
        </w:rPr>
        <w:t xml:space="preserve">in the annual report </w:t>
      </w:r>
      <w:r w:rsidRPr="00CD737A">
        <w:rPr>
          <w:color w:val="FF0000"/>
          <w:sz w:val="22"/>
          <w:szCs w:val="22"/>
        </w:rPr>
        <w:t>regarding the proposed ALC/MTU make or model for the TCC’s consideration.</w:t>
      </w:r>
      <w:r w:rsidR="00EF61DD">
        <w:rPr>
          <w:color w:val="FF0000"/>
          <w:sz w:val="22"/>
          <w:szCs w:val="22"/>
        </w:rPr>
        <w:t xml:space="preserve"> T</w:t>
      </w:r>
      <w:r w:rsidR="00EF61DD" w:rsidRPr="00CD737A">
        <w:rPr>
          <w:color w:val="FF0000"/>
          <w:sz w:val="22"/>
          <w:szCs w:val="22"/>
        </w:rPr>
        <w:t xml:space="preserve">he Secretariat shall provide </w:t>
      </w:r>
      <w:r w:rsidR="00EF61DD">
        <w:rPr>
          <w:color w:val="FF0000"/>
          <w:sz w:val="22"/>
          <w:szCs w:val="22"/>
        </w:rPr>
        <w:t xml:space="preserve">CCMs </w:t>
      </w:r>
      <w:r w:rsidR="00496AEC">
        <w:rPr>
          <w:color w:val="FF0000"/>
          <w:sz w:val="22"/>
          <w:szCs w:val="22"/>
        </w:rPr>
        <w:t xml:space="preserve">with </w:t>
      </w:r>
      <w:r w:rsidR="00EF61DD">
        <w:rPr>
          <w:color w:val="FF0000"/>
          <w:sz w:val="22"/>
          <w:szCs w:val="22"/>
        </w:rPr>
        <w:t>detail</w:t>
      </w:r>
      <w:r w:rsidR="00496AEC">
        <w:rPr>
          <w:color w:val="FF0000"/>
          <w:sz w:val="22"/>
          <w:szCs w:val="22"/>
        </w:rPr>
        <w:t>s</w:t>
      </w:r>
      <w:r w:rsidR="00EF61DD">
        <w:rPr>
          <w:color w:val="FF0000"/>
          <w:sz w:val="22"/>
          <w:szCs w:val="22"/>
        </w:rPr>
        <w:t xml:space="preserve"> </w:t>
      </w:r>
      <w:r w:rsidR="00496AEC">
        <w:rPr>
          <w:color w:val="FF0000"/>
          <w:sz w:val="22"/>
          <w:szCs w:val="22"/>
        </w:rPr>
        <w:t xml:space="preserve">on </w:t>
      </w:r>
      <w:r w:rsidR="00EF61DD">
        <w:rPr>
          <w:color w:val="FF0000"/>
          <w:sz w:val="22"/>
          <w:szCs w:val="22"/>
        </w:rPr>
        <w:t>how each step on the checklist was satisfied for each unit</w:t>
      </w:r>
      <w:r w:rsidR="00EF61DD" w:rsidRPr="00CD737A">
        <w:rPr>
          <w:color w:val="FF0000"/>
          <w:sz w:val="22"/>
          <w:szCs w:val="22"/>
        </w:rPr>
        <w:t>, along with any other documentation provided by the flag CCM or vendor, to better inform CCMs</w:t>
      </w:r>
      <w:r w:rsidR="002318D2">
        <w:rPr>
          <w:color w:val="FF0000"/>
          <w:sz w:val="22"/>
          <w:szCs w:val="22"/>
        </w:rPr>
        <w:t>’</w:t>
      </w:r>
      <w:r w:rsidR="00EF61DD" w:rsidRPr="00CD737A">
        <w:rPr>
          <w:color w:val="FF0000"/>
          <w:sz w:val="22"/>
          <w:szCs w:val="22"/>
        </w:rPr>
        <w:t xml:space="preserve"> consideration</w:t>
      </w:r>
      <w:r w:rsidR="00EF61DD">
        <w:rPr>
          <w:color w:val="FF0000"/>
          <w:sz w:val="22"/>
          <w:szCs w:val="22"/>
        </w:rPr>
        <w:t xml:space="preserve">. </w:t>
      </w:r>
    </w:p>
    <w:p w14:paraId="16D42D14" w14:textId="64D215C8" w:rsidR="00EB759D" w:rsidRDefault="00EB759D" w:rsidP="008B6615">
      <w:pPr>
        <w:pStyle w:val="Default"/>
        <w:jc w:val="both"/>
        <w:rPr>
          <w:sz w:val="22"/>
          <w:szCs w:val="22"/>
        </w:rPr>
      </w:pPr>
    </w:p>
    <w:p w14:paraId="34A4D83A" w14:textId="515A3040" w:rsidR="00EB759D" w:rsidRPr="00BF2EDE" w:rsidRDefault="00EB759D" w:rsidP="00EB759D">
      <w:pPr>
        <w:pStyle w:val="Default"/>
        <w:rPr>
          <w:b/>
          <w:bCs/>
          <w:color w:val="FF0000"/>
          <w:sz w:val="22"/>
          <w:szCs w:val="22"/>
        </w:rPr>
      </w:pPr>
      <w:r w:rsidRPr="00BF2EDE">
        <w:rPr>
          <w:b/>
          <w:bCs/>
          <w:color w:val="FF0000"/>
          <w:sz w:val="22"/>
          <w:szCs w:val="22"/>
        </w:rPr>
        <w:t>4.</w:t>
      </w:r>
      <w:r w:rsidR="00D37A6F" w:rsidRPr="00BF2EDE">
        <w:rPr>
          <w:b/>
          <w:bCs/>
          <w:color w:val="FF0000"/>
          <w:sz w:val="22"/>
          <w:szCs w:val="22"/>
        </w:rPr>
        <w:t>9</w:t>
      </w:r>
      <w:r w:rsidR="0064785C" w:rsidRPr="00BF2EDE">
        <w:rPr>
          <w:b/>
          <w:bCs/>
          <w:color w:val="FF0000"/>
          <w:sz w:val="22"/>
          <w:szCs w:val="22"/>
        </w:rPr>
        <w:t xml:space="preserve"> </w:t>
      </w:r>
      <w:r w:rsidRPr="00BF2EDE">
        <w:rPr>
          <w:b/>
          <w:bCs/>
          <w:color w:val="FF0000"/>
          <w:sz w:val="22"/>
          <w:szCs w:val="22"/>
        </w:rPr>
        <w:t xml:space="preserve">Removal of ALC/MTU from the Approved ALC/MTU List </w:t>
      </w:r>
    </w:p>
    <w:p w14:paraId="6DB64173" w14:textId="74852C7D" w:rsidR="00183339" w:rsidRDefault="00EB759D" w:rsidP="00650842">
      <w:pPr>
        <w:pStyle w:val="Default"/>
        <w:spacing w:before="120"/>
        <w:jc w:val="both"/>
        <w:rPr>
          <w:color w:val="FF0000"/>
          <w:sz w:val="22"/>
          <w:szCs w:val="22"/>
        </w:rPr>
      </w:pPr>
      <w:r w:rsidRPr="00BF2EDE">
        <w:rPr>
          <w:color w:val="FF0000"/>
          <w:sz w:val="22"/>
          <w:szCs w:val="22"/>
        </w:rPr>
        <w:t>The Secretariat will recommend</w:t>
      </w:r>
      <w:r w:rsidR="00F23C8F" w:rsidRPr="00BF2EDE">
        <w:rPr>
          <w:color w:val="FF0000"/>
          <w:sz w:val="22"/>
          <w:szCs w:val="22"/>
        </w:rPr>
        <w:t xml:space="preserve"> to TCC</w:t>
      </w:r>
      <w:r w:rsidRPr="00BF2EDE">
        <w:rPr>
          <w:color w:val="FF0000"/>
          <w:sz w:val="22"/>
          <w:szCs w:val="22"/>
        </w:rPr>
        <w:t xml:space="preserve"> as needed, the removal of units currently on the list of approved ALC/MTU makes and models that no longer meet the minimum standards set out in Annex 1 of CMM</w:t>
      </w:r>
      <w:r w:rsidR="00BF2EDE">
        <w:rPr>
          <w:color w:val="FF0000"/>
          <w:sz w:val="22"/>
          <w:szCs w:val="22"/>
        </w:rPr>
        <w:t xml:space="preserve"> </w:t>
      </w:r>
      <w:r w:rsidRPr="00BF2EDE">
        <w:rPr>
          <w:color w:val="FF0000"/>
          <w:sz w:val="22"/>
          <w:szCs w:val="22"/>
        </w:rPr>
        <w:t xml:space="preserve">2014-02 (or successor measure), or </w:t>
      </w:r>
      <w:r w:rsidR="00F23C8F" w:rsidRPr="00BF2EDE">
        <w:rPr>
          <w:color w:val="FF0000"/>
          <w:sz w:val="22"/>
          <w:szCs w:val="22"/>
        </w:rPr>
        <w:t xml:space="preserve">that </w:t>
      </w:r>
      <w:r w:rsidRPr="00BF2EDE">
        <w:rPr>
          <w:color w:val="FF0000"/>
          <w:sz w:val="22"/>
          <w:szCs w:val="22"/>
        </w:rPr>
        <w:t>do not have the ability to successfully report to the Commission VMS.</w:t>
      </w:r>
      <w:r w:rsidR="00BF2EDE">
        <w:rPr>
          <w:color w:val="FF0000"/>
          <w:sz w:val="22"/>
          <w:szCs w:val="22"/>
        </w:rPr>
        <w:t xml:space="preserve">  </w:t>
      </w:r>
      <w:r w:rsidR="00BF2EDE" w:rsidRPr="00BF2EDE">
        <w:rPr>
          <w:color w:val="FF0000"/>
          <w:sz w:val="22"/>
          <w:szCs w:val="22"/>
        </w:rPr>
        <w:t>As part of the assessment</w:t>
      </w:r>
      <w:r w:rsidR="00496AEC">
        <w:rPr>
          <w:color w:val="FF0000"/>
          <w:sz w:val="22"/>
          <w:szCs w:val="22"/>
        </w:rPr>
        <w:t>,</w:t>
      </w:r>
      <w:r w:rsidR="00BF2EDE" w:rsidRPr="00BF2EDE">
        <w:rPr>
          <w:color w:val="FF0000"/>
          <w:sz w:val="22"/>
          <w:szCs w:val="22"/>
        </w:rPr>
        <w:t xml:space="preserve"> the Secretariat VMS staff shall detail how each step on the checklist</w:t>
      </w:r>
      <w:r w:rsidR="00BF2EDE">
        <w:rPr>
          <w:color w:val="FF0000"/>
          <w:sz w:val="22"/>
          <w:szCs w:val="22"/>
        </w:rPr>
        <w:t xml:space="preserve"> in </w:t>
      </w:r>
      <w:r w:rsidR="00BF2EDE" w:rsidRPr="00BF2EDE">
        <w:rPr>
          <w:b/>
          <w:bCs/>
          <w:color w:val="FF0000"/>
          <w:sz w:val="22"/>
          <w:szCs w:val="22"/>
        </w:rPr>
        <w:t>Annex 2</w:t>
      </w:r>
      <w:r w:rsidR="00BF2EDE" w:rsidRPr="00BF2EDE">
        <w:rPr>
          <w:color w:val="FF0000"/>
          <w:sz w:val="22"/>
          <w:szCs w:val="22"/>
        </w:rPr>
        <w:t xml:space="preserve"> was </w:t>
      </w:r>
      <w:r w:rsidR="00BF2EDE">
        <w:rPr>
          <w:color w:val="FF0000"/>
          <w:sz w:val="22"/>
          <w:szCs w:val="22"/>
        </w:rPr>
        <w:t xml:space="preserve">or was not </w:t>
      </w:r>
      <w:r w:rsidR="00BF2EDE" w:rsidRPr="00BF2EDE">
        <w:rPr>
          <w:color w:val="FF0000"/>
          <w:sz w:val="22"/>
          <w:szCs w:val="22"/>
        </w:rPr>
        <w:t xml:space="preserve">satisfied for each unit proposed for </w:t>
      </w:r>
      <w:r w:rsidR="00BF2EDE">
        <w:rPr>
          <w:color w:val="FF0000"/>
          <w:sz w:val="22"/>
          <w:szCs w:val="22"/>
        </w:rPr>
        <w:t>removal from the Approved ALC/MTU List.</w:t>
      </w:r>
    </w:p>
    <w:p w14:paraId="1EB96ECF" w14:textId="77777777" w:rsidR="00BF2EDE" w:rsidRPr="00BF2EDE" w:rsidRDefault="00BF2EDE" w:rsidP="00EB759D">
      <w:pPr>
        <w:pStyle w:val="Default"/>
        <w:jc w:val="both"/>
        <w:rPr>
          <w:color w:val="FF0000"/>
          <w:sz w:val="22"/>
          <w:szCs w:val="22"/>
        </w:rPr>
      </w:pPr>
    </w:p>
    <w:p w14:paraId="7E32B114" w14:textId="2B4BC581" w:rsidR="003A17D9" w:rsidRDefault="003A17D9" w:rsidP="003A17D9">
      <w:pPr>
        <w:pStyle w:val="Default"/>
        <w:rPr>
          <w:b/>
          <w:bCs/>
          <w:sz w:val="22"/>
          <w:szCs w:val="22"/>
        </w:rPr>
      </w:pPr>
      <w:r>
        <w:rPr>
          <w:b/>
          <w:bCs/>
          <w:sz w:val="22"/>
          <w:szCs w:val="22"/>
        </w:rPr>
        <w:t>4.</w:t>
      </w:r>
      <w:r w:rsidR="0064785C">
        <w:rPr>
          <w:b/>
          <w:bCs/>
          <w:sz w:val="22"/>
          <w:szCs w:val="22"/>
        </w:rPr>
        <w:t>1</w:t>
      </w:r>
      <w:r w:rsidR="00D37A6F">
        <w:rPr>
          <w:b/>
          <w:bCs/>
          <w:sz w:val="22"/>
          <w:szCs w:val="22"/>
        </w:rPr>
        <w:t>0</w:t>
      </w:r>
      <w:r w:rsidR="0064785C">
        <w:rPr>
          <w:b/>
          <w:bCs/>
          <w:sz w:val="22"/>
          <w:szCs w:val="22"/>
        </w:rPr>
        <w:t xml:space="preserve"> </w:t>
      </w:r>
      <w:r>
        <w:rPr>
          <w:b/>
          <w:bCs/>
          <w:sz w:val="22"/>
          <w:szCs w:val="22"/>
        </w:rPr>
        <w:t xml:space="preserve">Commission VMS Helpdesk Support </w:t>
      </w:r>
    </w:p>
    <w:p w14:paraId="2E5DDC94" w14:textId="0ABFAFBE" w:rsidR="005E6A2B" w:rsidRPr="00650842" w:rsidRDefault="005E6A2B" w:rsidP="00650842">
      <w:pPr>
        <w:pStyle w:val="Default"/>
        <w:spacing w:before="120"/>
        <w:jc w:val="both"/>
        <w:rPr>
          <w:bCs/>
          <w:color w:val="FF0000"/>
          <w:sz w:val="22"/>
          <w:szCs w:val="22"/>
        </w:rPr>
      </w:pPr>
      <w:r w:rsidRPr="00650842">
        <w:rPr>
          <w:bCs/>
          <w:color w:val="FF0000"/>
          <w:sz w:val="22"/>
          <w:szCs w:val="22"/>
        </w:rPr>
        <w:t>The Secretariat is committed to developing online self-service support options via the WCPFC support knowledgebase (</w:t>
      </w:r>
      <w:hyperlink r:id="rId25" w:history="1">
        <w:r w:rsidRPr="00650842">
          <w:rPr>
            <w:rStyle w:val="Hyperlink"/>
            <w:bCs/>
            <w:color w:val="FF0000"/>
            <w:sz w:val="22"/>
            <w:szCs w:val="22"/>
          </w:rPr>
          <w:t>https://wcpfc.freshdesk.com/</w:t>
        </w:r>
      </w:hyperlink>
      <w:r w:rsidRPr="00650842">
        <w:rPr>
          <w:bCs/>
          <w:color w:val="FF0000"/>
          <w:sz w:val="22"/>
          <w:szCs w:val="22"/>
        </w:rPr>
        <w:t xml:space="preserve">) and VMS help topics are </w:t>
      </w:r>
      <w:r w:rsidR="00DD734B" w:rsidRPr="00650842">
        <w:rPr>
          <w:bCs/>
          <w:color w:val="FF0000"/>
          <w:sz w:val="22"/>
          <w:szCs w:val="22"/>
        </w:rPr>
        <w:t xml:space="preserve">in the process of </w:t>
      </w:r>
      <w:r w:rsidRPr="00650842">
        <w:rPr>
          <w:bCs/>
          <w:color w:val="FF0000"/>
          <w:sz w:val="22"/>
          <w:szCs w:val="22"/>
        </w:rPr>
        <w:t>being d</w:t>
      </w:r>
      <w:r w:rsidR="00DD734B" w:rsidRPr="00650842">
        <w:rPr>
          <w:bCs/>
          <w:color w:val="FF0000"/>
          <w:sz w:val="22"/>
          <w:szCs w:val="22"/>
        </w:rPr>
        <w:t>eveloped.</w:t>
      </w:r>
    </w:p>
    <w:p w14:paraId="76C5BAC7" w14:textId="77777777" w:rsidR="00DD734B" w:rsidRPr="00650842" w:rsidRDefault="00DD734B" w:rsidP="00650842">
      <w:pPr>
        <w:pStyle w:val="Default"/>
        <w:jc w:val="both"/>
        <w:rPr>
          <w:bCs/>
          <w:color w:val="FF0000"/>
          <w:sz w:val="22"/>
          <w:szCs w:val="22"/>
        </w:rPr>
      </w:pPr>
    </w:p>
    <w:p w14:paraId="049218A4" w14:textId="1B12E1EC" w:rsidR="00874866" w:rsidRPr="00650842" w:rsidRDefault="00DD734B" w:rsidP="00650842">
      <w:pPr>
        <w:pStyle w:val="Default"/>
        <w:jc w:val="both"/>
        <w:rPr>
          <w:bCs/>
          <w:color w:val="auto"/>
          <w:sz w:val="22"/>
          <w:szCs w:val="22"/>
        </w:rPr>
      </w:pPr>
      <w:r w:rsidRPr="00650842">
        <w:rPr>
          <w:bCs/>
          <w:color w:val="auto"/>
          <w:sz w:val="22"/>
          <w:szCs w:val="22"/>
        </w:rPr>
        <w:t>Email support for the</w:t>
      </w:r>
      <w:r w:rsidR="00874866" w:rsidRPr="00650842">
        <w:rPr>
          <w:bCs/>
          <w:color w:val="auto"/>
          <w:sz w:val="22"/>
          <w:szCs w:val="22"/>
        </w:rPr>
        <w:t xml:space="preserve"> Commission VMS can be sent to VMS.helpdesk@wcpfc.int</w:t>
      </w:r>
    </w:p>
    <w:p w14:paraId="3B8A9F04" w14:textId="099D36AF" w:rsidR="00B5662F" w:rsidRDefault="00B5662F" w:rsidP="00650842">
      <w:pPr>
        <w:pStyle w:val="Default"/>
        <w:jc w:val="both"/>
      </w:pPr>
      <w:r>
        <w:br w:type="page"/>
      </w:r>
    </w:p>
    <w:p w14:paraId="571E565A" w14:textId="3B2AD710" w:rsidR="00B5662F" w:rsidRDefault="00B5662F" w:rsidP="00B5662F">
      <w:pPr>
        <w:spacing w:before="0" w:after="0"/>
        <w:jc w:val="right"/>
        <w:rPr>
          <w:b/>
          <w:bCs/>
          <w:sz w:val="23"/>
          <w:szCs w:val="23"/>
        </w:rPr>
      </w:pPr>
      <w:r>
        <w:rPr>
          <w:b/>
          <w:bCs/>
          <w:sz w:val="23"/>
          <w:szCs w:val="23"/>
        </w:rPr>
        <w:t xml:space="preserve">Annex </w:t>
      </w:r>
      <w:r w:rsidR="008B6615">
        <w:rPr>
          <w:b/>
          <w:bCs/>
          <w:sz w:val="23"/>
          <w:szCs w:val="23"/>
        </w:rPr>
        <w:t>A</w:t>
      </w:r>
    </w:p>
    <w:p w14:paraId="41E39DAD" w14:textId="3A0B8341" w:rsidR="0064785C" w:rsidRDefault="008B6615" w:rsidP="007D3A7E">
      <w:pPr>
        <w:spacing w:before="0"/>
        <w:jc w:val="both"/>
        <w:rPr>
          <w:rFonts w:ascii="Times New Roman" w:hAnsi="Times New Roman" w:cs="Times New Roman"/>
        </w:rPr>
      </w:pPr>
      <w:r w:rsidRPr="000F4B5B">
        <w:rPr>
          <w:noProof/>
          <w:lang w:val="en-AU" w:eastAsia="en-AU"/>
        </w:rPr>
        <w:drawing>
          <wp:inline distT="0" distB="0" distL="0" distR="0" wp14:anchorId="3B6AC315" wp14:editId="09CACA55">
            <wp:extent cx="5553075" cy="7562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3075" cy="7562850"/>
                    </a:xfrm>
                    <a:prstGeom prst="rect">
                      <a:avLst/>
                    </a:prstGeom>
                    <a:noFill/>
                    <a:ln>
                      <a:noFill/>
                    </a:ln>
                  </pic:spPr>
                </pic:pic>
              </a:graphicData>
            </a:graphic>
          </wp:inline>
        </w:drawing>
      </w:r>
    </w:p>
    <w:p w14:paraId="7C8A5EB8" w14:textId="77777777" w:rsidR="00650842" w:rsidRDefault="00650842">
      <w:pPr>
        <w:rPr>
          <w:rFonts w:ascii="Times New Roman" w:hAnsi="Times New Roman" w:cs="Times New Roman"/>
        </w:rPr>
        <w:sectPr w:rsidR="00650842" w:rsidSect="00923BF2">
          <w:pgSz w:w="12240" w:h="15840"/>
          <w:pgMar w:top="1440" w:right="1440" w:bottom="1440" w:left="1440" w:header="720" w:footer="720" w:gutter="0"/>
          <w:pgNumType w:start="1"/>
          <w:cols w:space="720"/>
          <w:docGrid w:linePitch="360"/>
        </w:sectPr>
      </w:pPr>
    </w:p>
    <w:p w14:paraId="3DB682B9" w14:textId="77777777" w:rsidR="0064785C" w:rsidRPr="00650842" w:rsidRDefault="0064785C" w:rsidP="0064785C">
      <w:pPr>
        <w:spacing w:before="0"/>
        <w:jc w:val="right"/>
        <w:rPr>
          <w:rFonts w:ascii="Times New Roman" w:hAnsi="Times New Roman" w:cs="Times New Roman"/>
          <w:b/>
          <w:bCs/>
        </w:rPr>
      </w:pPr>
      <w:r w:rsidRPr="00650842">
        <w:rPr>
          <w:rFonts w:ascii="Times New Roman" w:hAnsi="Times New Roman" w:cs="Times New Roman"/>
          <w:b/>
          <w:bCs/>
        </w:rPr>
        <w:t>Annex B</w:t>
      </w:r>
    </w:p>
    <w:p w14:paraId="1DC1D2BE" w14:textId="27DD95A0" w:rsidR="0064785C" w:rsidRPr="007D3A7E" w:rsidRDefault="00023B46" w:rsidP="00650842">
      <w:pPr>
        <w:spacing w:before="0"/>
        <w:jc w:val="center"/>
        <w:rPr>
          <w:rFonts w:ascii="Times New Roman" w:hAnsi="Times New Roman" w:cs="Times New Roman"/>
        </w:rPr>
      </w:pPr>
      <w:r>
        <w:rPr>
          <w:noProof/>
          <w:lang w:val="en-AU" w:eastAsia="en-AU"/>
        </w:rPr>
        <w:drawing>
          <wp:inline distT="0" distB="0" distL="0" distR="0" wp14:anchorId="7AC1D15F" wp14:editId="15EE89F0">
            <wp:extent cx="7602279" cy="5379262"/>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7"/>
                    <a:stretch>
                      <a:fillRect/>
                    </a:stretch>
                  </pic:blipFill>
                  <pic:spPr>
                    <a:xfrm>
                      <a:off x="0" y="0"/>
                      <a:ext cx="7602279" cy="5379262"/>
                    </a:xfrm>
                    <a:prstGeom prst="rect">
                      <a:avLst/>
                    </a:prstGeom>
                  </pic:spPr>
                </pic:pic>
              </a:graphicData>
            </a:graphic>
          </wp:inline>
        </w:drawing>
      </w:r>
    </w:p>
    <w:sectPr w:rsidR="0064785C" w:rsidRPr="007D3A7E" w:rsidSect="006508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96F4F" w14:textId="77777777" w:rsidR="00FF20B5" w:rsidRDefault="00FF20B5" w:rsidP="00E324D2">
      <w:pPr>
        <w:spacing w:before="0" w:after="0"/>
      </w:pPr>
      <w:r>
        <w:separator/>
      </w:r>
    </w:p>
  </w:endnote>
  <w:endnote w:type="continuationSeparator" w:id="0">
    <w:p w14:paraId="52B84A13" w14:textId="77777777" w:rsidR="00FF20B5" w:rsidRDefault="00FF20B5" w:rsidP="00E324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17266"/>
      <w:docPartObj>
        <w:docPartGallery w:val="Page Numbers (Bottom of Page)"/>
        <w:docPartUnique/>
      </w:docPartObj>
    </w:sdtPr>
    <w:sdtEndPr>
      <w:rPr>
        <w:noProof/>
      </w:rPr>
    </w:sdtEndPr>
    <w:sdtContent>
      <w:p w14:paraId="3AB22702" w14:textId="4DC7C29E" w:rsidR="00467677" w:rsidRDefault="00467677">
        <w:pPr>
          <w:pStyle w:val="Footer"/>
          <w:jc w:val="center"/>
        </w:pPr>
        <w:r>
          <w:fldChar w:fldCharType="begin"/>
        </w:r>
        <w:r>
          <w:instrText xml:space="preserve"> PAGE   \* MERGEFORMAT </w:instrText>
        </w:r>
        <w:r>
          <w:fldChar w:fldCharType="separate"/>
        </w:r>
        <w:r w:rsidR="00B215E9">
          <w:rPr>
            <w:noProof/>
          </w:rPr>
          <w:t>i</w:t>
        </w:r>
        <w:r>
          <w:rPr>
            <w:noProof/>
          </w:rPr>
          <w:fldChar w:fldCharType="end"/>
        </w:r>
      </w:p>
    </w:sdtContent>
  </w:sdt>
  <w:p w14:paraId="5A1EB8AF" w14:textId="77777777" w:rsidR="00467677" w:rsidRDefault="00467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2B1EE" w14:textId="77777777" w:rsidR="00FF20B5" w:rsidRDefault="00FF20B5" w:rsidP="00E324D2">
      <w:pPr>
        <w:spacing w:before="0" w:after="0"/>
      </w:pPr>
      <w:r>
        <w:separator/>
      </w:r>
    </w:p>
  </w:footnote>
  <w:footnote w:type="continuationSeparator" w:id="0">
    <w:p w14:paraId="76D4C95D" w14:textId="77777777" w:rsidR="00FF20B5" w:rsidRDefault="00FF20B5" w:rsidP="00E324D2">
      <w:pPr>
        <w:spacing w:before="0" w:after="0"/>
      </w:pPr>
      <w:r>
        <w:continuationSeparator/>
      </w:r>
    </w:p>
  </w:footnote>
  <w:footnote w:id="1">
    <w:p w14:paraId="35F5136A" w14:textId="201A714D" w:rsidR="00467677" w:rsidRDefault="00467677">
      <w:pPr>
        <w:pStyle w:val="FootnoteText"/>
      </w:pPr>
      <w:r>
        <w:rPr>
          <w:rStyle w:val="FootnoteReference"/>
        </w:rPr>
        <w:footnoteRef/>
      </w:r>
      <w:r>
        <w:t xml:space="preserve"> </w:t>
      </w:r>
      <w:r>
        <w:rPr>
          <w:color w:val="FF0000"/>
          <w:sz w:val="22"/>
          <w:szCs w:val="22"/>
        </w:rPr>
        <w:t>based on available data and information</w:t>
      </w:r>
    </w:p>
  </w:footnote>
  <w:footnote w:id="2">
    <w:p w14:paraId="3FA8DF0C" w14:textId="354B255C" w:rsidR="00DF1E0F" w:rsidRDefault="00DF1E0F">
      <w:pPr>
        <w:pStyle w:val="FootnoteText"/>
      </w:pPr>
      <w:r>
        <w:rPr>
          <w:rStyle w:val="FootnoteReference"/>
        </w:rPr>
        <w:footnoteRef/>
      </w:r>
      <w:r>
        <w:t xml:space="preserve"> </w:t>
      </w:r>
      <w:r>
        <w:rPr>
          <w:sz w:val="22"/>
          <w:szCs w:val="22"/>
        </w:rPr>
        <w:t xml:space="preserve">and the flow chart at </w:t>
      </w:r>
      <w:r w:rsidRPr="001E72DD">
        <w:rPr>
          <w:sz w:val="22"/>
          <w:szCs w:val="22"/>
          <w:highlight w:val="yellow"/>
        </w:rPr>
        <w:t>https://www.</w:t>
      </w:r>
      <w:r>
        <w:rPr>
          <w:sz w:val="22"/>
          <w:szCs w:val="22"/>
          <w:highlight w:val="yellow"/>
        </w:rPr>
        <w:t>wcpfc</w:t>
      </w:r>
      <w:r w:rsidRPr="001E72DD">
        <w:rPr>
          <w:sz w:val="22"/>
          <w:szCs w:val="22"/>
          <w:highlight w:val="yellow"/>
        </w:rPr>
        <w:t>.int</w:t>
      </w:r>
      <w:r>
        <w:rPr>
          <w:sz w:val="22"/>
          <w:szCs w:val="22"/>
          <w:highlight w:val="yellow"/>
        </w:rPr>
        <w:t>./</w:t>
      </w:r>
      <w:r w:rsidRPr="001E72DD">
        <w:rPr>
          <w:sz w:val="22"/>
          <w:szCs w:val="22"/>
          <w:highlight w:val="yellow"/>
        </w:rPr>
        <w:t>ToBeCompletedByTheSecretariat</w:t>
      </w:r>
    </w:p>
  </w:footnote>
  <w:footnote w:id="3">
    <w:p w14:paraId="534DC38E" w14:textId="7884690F" w:rsidR="00DF1E0F" w:rsidRDefault="00DF1E0F">
      <w:pPr>
        <w:pStyle w:val="FootnoteText"/>
      </w:pPr>
      <w:r>
        <w:rPr>
          <w:rStyle w:val="FootnoteReference"/>
        </w:rPr>
        <w:footnoteRef/>
      </w:r>
      <w:r>
        <w:t xml:space="preserve"> </w:t>
      </w:r>
      <w:r w:rsidR="000964C6">
        <w:rPr>
          <w:sz w:val="22"/>
          <w:szCs w:val="22"/>
        </w:rPr>
        <w:t>Ibid</w:t>
      </w:r>
    </w:p>
  </w:footnote>
  <w:footnote w:id="4">
    <w:p w14:paraId="170B220F" w14:textId="118B3DBD" w:rsidR="00467677" w:rsidRDefault="00467677">
      <w:pPr>
        <w:pStyle w:val="FootnoteText"/>
        <w:rPr>
          <w:color w:val="FF0000"/>
        </w:rPr>
      </w:pPr>
      <w:r w:rsidRPr="00334A82">
        <w:rPr>
          <w:rStyle w:val="FootnoteReference"/>
          <w:color w:val="FF0000"/>
        </w:rPr>
        <w:footnoteRef/>
      </w:r>
      <w:r w:rsidRPr="00334A82">
        <w:rPr>
          <w:color w:val="FF0000"/>
        </w:rPr>
        <w:t xml:space="preserve"> The success of their vessels’ ALC activations will also be evident in the VRST to CCMs</w:t>
      </w:r>
    </w:p>
    <w:p w14:paraId="25CC320F" w14:textId="3D8680FA" w:rsidR="00284F17" w:rsidRDefault="00284F17">
      <w:pPr>
        <w:pStyle w:val="FootnoteText"/>
      </w:pPr>
      <w:r w:rsidRPr="006824D5">
        <w:rPr>
          <w:color w:val="FF0000"/>
          <w:vertAlign w:val="superscript"/>
        </w:rPr>
        <w:t>5</w:t>
      </w:r>
      <w:r>
        <w:rPr>
          <w:color w:val="FF0000"/>
        </w:rPr>
        <w:t xml:space="preserve"> </w:t>
      </w:r>
      <w:r w:rsidRPr="00334A82">
        <w:rPr>
          <w:color w:val="FF0000"/>
        </w:rPr>
        <w:t>This activation confirmation process between the Secretariat and CCM will be followed for all approved MTU types shown in this section; the MTU status will also be evident to the CCM contact via the VRST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D793" w14:textId="39E82561" w:rsidR="00467677" w:rsidRPr="00CB23FA" w:rsidRDefault="00467677" w:rsidP="00CB23FA">
    <w:pPr>
      <w:jc w:val="center"/>
      <w:rPr>
        <w:sz w:val="18"/>
        <w:szCs w:val="18"/>
      </w:rPr>
    </w:pPr>
    <w:r w:rsidRPr="00CB23FA">
      <w:rPr>
        <w:b/>
        <w:bCs/>
        <w:sz w:val="40"/>
        <w:szCs w:val="40"/>
        <w:lang w:val="en-GB"/>
      </w:rPr>
      <w:t>DRAFT FOR DISCUSSION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7B0"/>
    <w:multiLevelType w:val="hybridMultilevel"/>
    <w:tmpl w:val="39480C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F3A27"/>
    <w:multiLevelType w:val="hybridMultilevel"/>
    <w:tmpl w:val="CE44A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03A58"/>
    <w:multiLevelType w:val="hybridMultilevel"/>
    <w:tmpl w:val="6BD8C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4AF"/>
    <w:multiLevelType w:val="hybridMultilevel"/>
    <w:tmpl w:val="A2D2F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F5F07"/>
    <w:multiLevelType w:val="hybridMultilevel"/>
    <w:tmpl w:val="A56C8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A18FB"/>
    <w:multiLevelType w:val="hybridMultilevel"/>
    <w:tmpl w:val="3370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02133"/>
    <w:multiLevelType w:val="hybridMultilevel"/>
    <w:tmpl w:val="6636B358"/>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50C0F"/>
    <w:multiLevelType w:val="hybridMultilevel"/>
    <w:tmpl w:val="91E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D6812"/>
    <w:multiLevelType w:val="hybridMultilevel"/>
    <w:tmpl w:val="DADCBD9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C344A"/>
    <w:multiLevelType w:val="hybridMultilevel"/>
    <w:tmpl w:val="7856E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31F63"/>
    <w:multiLevelType w:val="hybridMultilevel"/>
    <w:tmpl w:val="B150ECFE"/>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4025C"/>
    <w:multiLevelType w:val="hybridMultilevel"/>
    <w:tmpl w:val="B386C3E4"/>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D7BEC"/>
    <w:multiLevelType w:val="hybridMultilevel"/>
    <w:tmpl w:val="247C0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EAB0761"/>
    <w:multiLevelType w:val="hybridMultilevel"/>
    <w:tmpl w:val="1A26A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45169"/>
    <w:multiLevelType w:val="hybridMultilevel"/>
    <w:tmpl w:val="7426736A"/>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377DA"/>
    <w:multiLevelType w:val="hybridMultilevel"/>
    <w:tmpl w:val="9154DE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54D4B"/>
    <w:multiLevelType w:val="hybridMultilevel"/>
    <w:tmpl w:val="AF12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A3B67"/>
    <w:multiLevelType w:val="hybridMultilevel"/>
    <w:tmpl w:val="273C6E00"/>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A634C"/>
    <w:multiLevelType w:val="hybridMultilevel"/>
    <w:tmpl w:val="686EB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021AF"/>
    <w:multiLevelType w:val="hybridMultilevel"/>
    <w:tmpl w:val="CA3C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919A0"/>
    <w:multiLevelType w:val="hybridMultilevel"/>
    <w:tmpl w:val="A0EA9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A7AA6"/>
    <w:multiLevelType w:val="hybridMultilevel"/>
    <w:tmpl w:val="0346D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A1B87"/>
    <w:multiLevelType w:val="hybridMultilevel"/>
    <w:tmpl w:val="5C82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A39BE"/>
    <w:multiLevelType w:val="hybridMultilevel"/>
    <w:tmpl w:val="D91A34B4"/>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F6730"/>
    <w:multiLevelType w:val="hybridMultilevel"/>
    <w:tmpl w:val="B9569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7471F9A"/>
    <w:multiLevelType w:val="hybridMultilevel"/>
    <w:tmpl w:val="F85EC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64247"/>
    <w:multiLevelType w:val="hybridMultilevel"/>
    <w:tmpl w:val="A0267682"/>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9E641E"/>
    <w:multiLevelType w:val="hybridMultilevel"/>
    <w:tmpl w:val="8CBC7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506BC"/>
    <w:multiLevelType w:val="hybridMultilevel"/>
    <w:tmpl w:val="22A6A8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B7C0B6D"/>
    <w:multiLevelType w:val="hybridMultilevel"/>
    <w:tmpl w:val="20F4A764"/>
    <w:lvl w:ilvl="0" w:tplc="1E24B594">
      <w:start w:val="1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435F47"/>
    <w:multiLevelType w:val="hybridMultilevel"/>
    <w:tmpl w:val="2EC6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440CC"/>
    <w:multiLevelType w:val="hybridMultilevel"/>
    <w:tmpl w:val="FF0C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757B1"/>
    <w:multiLevelType w:val="hybridMultilevel"/>
    <w:tmpl w:val="EF8A4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5344D"/>
    <w:multiLevelType w:val="hybridMultilevel"/>
    <w:tmpl w:val="6672B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C00841"/>
    <w:multiLevelType w:val="hybridMultilevel"/>
    <w:tmpl w:val="C75A7D12"/>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97E18"/>
    <w:multiLevelType w:val="hybridMultilevel"/>
    <w:tmpl w:val="1F486DDA"/>
    <w:lvl w:ilvl="0" w:tplc="7318C46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DC14C20"/>
    <w:multiLevelType w:val="hybridMultilevel"/>
    <w:tmpl w:val="E65284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C46EB"/>
    <w:multiLevelType w:val="hybridMultilevel"/>
    <w:tmpl w:val="B9687FC2"/>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516F7"/>
    <w:multiLevelType w:val="hybridMultilevel"/>
    <w:tmpl w:val="22046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BF365F"/>
    <w:multiLevelType w:val="hybridMultilevel"/>
    <w:tmpl w:val="2CA6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445E5"/>
    <w:multiLevelType w:val="hybridMultilevel"/>
    <w:tmpl w:val="99D2B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F2C1F"/>
    <w:multiLevelType w:val="hybridMultilevel"/>
    <w:tmpl w:val="538C8366"/>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535B91"/>
    <w:multiLevelType w:val="hybridMultilevel"/>
    <w:tmpl w:val="64F0CCA2"/>
    <w:lvl w:ilvl="0" w:tplc="AFE8CCA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40AC7"/>
    <w:multiLevelType w:val="hybridMultilevel"/>
    <w:tmpl w:val="67687FF6"/>
    <w:lvl w:ilvl="0" w:tplc="1E24B59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F049CA"/>
    <w:multiLevelType w:val="hybridMultilevel"/>
    <w:tmpl w:val="7FDA60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0D3C5C"/>
    <w:multiLevelType w:val="hybridMultilevel"/>
    <w:tmpl w:val="6B52C65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E851727"/>
    <w:multiLevelType w:val="hybridMultilevel"/>
    <w:tmpl w:val="CDEC8A3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8"/>
  </w:num>
  <w:num w:numId="2">
    <w:abstractNumId w:val="4"/>
  </w:num>
  <w:num w:numId="3">
    <w:abstractNumId w:val="3"/>
  </w:num>
  <w:num w:numId="4">
    <w:abstractNumId w:val="2"/>
  </w:num>
  <w:num w:numId="5">
    <w:abstractNumId w:val="20"/>
  </w:num>
  <w:num w:numId="6">
    <w:abstractNumId w:val="40"/>
  </w:num>
  <w:num w:numId="7">
    <w:abstractNumId w:val="9"/>
  </w:num>
  <w:num w:numId="8">
    <w:abstractNumId w:val="39"/>
  </w:num>
  <w:num w:numId="9">
    <w:abstractNumId w:val="25"/>
  </w:num>
  <w:num w:numId="10">
    <w:abstractNumId w:val="27"/>
  </w:num>
  <w:num w:numId="11">
    <w:abstractNumId w:val="19"/>
  </w:num>
  <w:num w:numId="12">
    <w:abstractNumId w:val="30"/>
  </w:num>
  <w:num w:numId="13">
    <w:abstractNumId w:val="15"/>
  </w:num>
  <w:num w:numId="14">
    <w:abstractNumId w:val="1"/>
  </w:num>
  <w:num w:numId="15">
    <w:abstractNumId w:val="7"/>
  </w:num>
  <w:num w:numId="16">
    <w:abstractNumId w:val="6"/>
  </w:num>
  <w:num w:numId="17">
    <w:abstractNumId w:val="38"/>
  </w:num>
  <w:num w:numId="18">
    <w:abstractNumId w:val="23"/>
  </w:num>
  <w:num w:numId="19">
    <w:abstractNumId w:val="14"/>
  </w:num>
  <w:num w:numId="20">
    <w:abstractNumId w:val="10"/>
  </w:num>
  <w:num w:numId="21">
    <w:abstractNumId w:val="11"/>
  </w:num>
  <w:num w:numId="22">
    <w:abstractNumId w:val="43"/>
  </w:num>
  <w:num w:numId="23">
    <w:abstractNumId w:val="17"/>
  </w:num>
  <w:num w:numId="24">
    <w:abstractNumId w:val="26"/>
  </w:num>
  <w:num w:numId="25">
    <w:abstractNumId w:val="37"/>
  </w:num>
  <w:num w:numId="26">
    <w:abstractNumId w:val="34"/>
  </w:num>
  <w:num w:numId="27">
    <w:abstractNumId w:val="29"/>
  </w:num>
  <w:num w:numId="28">
    <w:abstractNumId w:val="42"/>
  </w:num>
  <w:num w:numId="29">
    <w:abstractNumId w:val="41"/>
  </w:num>
  <w:num w:numId="30">
    <w:abstractNumId w:val="33"/>
  </w:num>
  <w:num w:numId="31">
    <w:abstractNumId w:val="8"/>
  </w:num>
  <w:num w:numId="32">
    <w:abstractNumId w:val="16"/>
  </w:num>
  <w:num w:numId="33">
    <w:abstractNumId w:val="13"/>
  </w:num>
  <w:num w:numId="34">
    <w:abstractNumId w:val="24"/>
  </w:num>
  <w:num w:numId="35">
    <w:abstractNumId w:val="46"/>
  </w:num>
  <w:num w:numId="36">
    <w:abstractNumId w:val="0"/>
  </w:num>
  <w:num w:numId="37">
    <w:abstractNumId w:val="22"/>
  </w:num>
  <w:num w:numId="38">
    <w:abstractNumId w:val="21"/>
  </w:num>
  <w:num w:numId="39">
    <w:abstractNumId w:val="31"/>
  </w:num>
  <w:num w:numId="40">
    <w:abstractNumId w:val="5"/>
  </w:num>
  <w:num w:numId="41">
    <w:abstractNumId w:val="36"/>
  </w:num>
  <w:num w:numId="42">
    <w:abstractNumId w:val="28"/>
  </w:num>
  <w:num w:numId="43">
    <w:abstractNumId w:val="35"/>
  </w:num>
  <w:num w:numId="44">
    <w:abstractNumId w:val="12"/>
  </w:num>
  <w:num w:numId="45">
    <w:abstractNumId w:val="45"/>
  </w:num>
  <w:num w:numId="46">
    <w:abstractNumId w:val="4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D9"/>
    <w:rsid w:val="000020B3"/>
    <w:rsid w:val="00023B46"/>
    <w:rsid w:val="00030AF2"/>
    <w:rsid w:val="0004399D"/>
    <w:rsid w:val="00043E41"/>
    <w:rsid w:val="00052958"/>
    <w:rsid w:val="00080A95"/>
    <w:rsid w:val="00084561"/>
    <w:rsid w:val="000964C6"/>
    <w:rsid w:val="000A37BC"/>
    <w:rsid w:val="000D1B08"/>
    <w:rsid w:val="000E3F76"/>
    <w:rsid w:val="000F4B5B"/>
    <w:rsid w:val="00114467"/>
    <w:rsid w:val="0012298C"/>
    <w:rsid w:val="00140137"/>
    <w:rsid w:val="00144D00"/>
    <w:rsid w:val="00147AB3"/>
    <w:rsid w:val="00147FAF"/>
    <w:rsid w:val="00164E6D"/>
    <w:rsid w:val="00173502"/>
    <w:rsid w:val="00176AAA"/>
    <w:rsid w:val="00183339"/>
    <w:rsid w:val="001965B1"/>
    <w:rsid w:val="001C7886"/>
    <w:rsid w:val="001D030B"/>
    <w:rsid w:val="001D570F"/>
    <w:rsid w:val="001F4322"/>
    <w:rsid w:val="00200004"/>
    <w:rsid w:val="0020317B"/>
    <w:rsid w:val="00214D05"/>
    <w:rsid w:val="002318D2"/>
    <w:rsid w:val="002517FA"/>
    <w:rsid w:val="00256E62"/>
    <w:rsid w:val="00263AF5"/>
    <w:rsid w:val="002800BC"/>
    <w:rsid w:val="0028046D"/>
    <w:rsid w:val="00284F17"/>
    <w:rsid w:val="00295191"/>
    <w:rsid w:val="002D27AB"/>
    <w:rsid w:val="002F31D0"/>
    <w:rsid w:val="002F36FD"/>
    <w:rsid w:val="002F6E37"/>
    <w:rsid w:val="00307BB7"/>
    <w:rsid w:val="00332028"/>
    <w:rsid w:val="00334A82"/>
    <w:rsid w:val="00356D54"/>
    <w:rsid w:val="00372155"/>
    <w:rsid w:val="003800FA"/>
    <w:rsid w:val="003922CC"/>
    <w:rsid w:val="003A17D9"/>
    <w:rsid w:val="003D6162"/>
    <w:rsid w:val="003E3C18"/>
    <w:rsid w:val="003F3DA5"/>
    <w:rsid w:val="003F74A8"/>
    <w:rsid w:val="00413722"/>
    <w:rsid w:val="00426ED2"/>
    <w:rsid w:val="00427D20"/>
    <w:rsid w:val="004337FC"/>
    <w:rsid w:val="00434A8E"/>
    <w:rsid w:val="00451833"/>
    <w:rsid w:val="00467677"/>
    <w:rsid w:val="004720BF"/>
    <w:rsid w:val="0047491A"/>
    <w:rsid w:val="00480C42"/>
    <w:rsid w:val="004928C0"/>
    <w:rsid w:val="00496AEC"/>
    <w:rsid w:val="004A54FF"/>
    <w:rsid w:val="004A6406"/>
    <w:rsid w:val="004B37A9"/>
    <w:rsid w:val="004B3DF3"/>
    <w:rsid w:val="004B6561"/>
    <w:rsid w:val="004C1C15"/>
    <w:rsid w:val="004E0BAA"/>
    <w:rsid w:val="004F269C"/>
    <w:rsid w:val="00517E24"/>
    <w:rsid w:val="0053446C"/>
    <w:rsid w:val="0055120B"/>
    <w:rsid w:val="005659CC"/>
    <w:rsid w:val="0056759D"/>
    <w:rsid w:val="00583DDA"/>
    <w:rsid w:val="00586964"/>
    <w:rsid w:val="0059115A"/>
    <w:rsid w:val="005C22E4"/>
    <w:rsid w:val="005D307C"/>
    <w:rsid w:val="005D4D65"/>
    <w:rsid w:val="005D5DCC"/>
    <w:rsid w:val="005E6A2B"/>
    <w:rsid w:val="006059D8"/>
    <w:rsid w:val="00613438"/>
    <w:rsid w:val="00625F9C"/>
    <w:rsid w:val="00636FDD"/>
    <w:rsid w:val="00641CE6"/>
    <w:rsid w:val="0064785C"/>
    <w:rsid w:val="00650842"/>
    <w:rsid w:val="00671A35"/>
    <w:rsid w:val="00677CCE"/>
    <w:rsid w:val="00680BE0"/>
    <w:rsid w:val="006824D5"/>
    <w:rsid w:val="00691663"/>
    <w:rsid w:val="006A0D41"/>
    <w:rsid w:val="006B1FE9"/>
    <w:rsid w:val="006B3796"/>
    <w:rsid w:val="006C03F0"/>
    <w:rsid w:val="006D6C5E"/>
    <w:rsid w:val="006E6E65"/>
    <w:rsid w:val="006F0AE1"/>
    <w:rsid w:val="00701ED3"/>
    <w:rsid w:val="00710072"/>
    <w:rsid w:val="00720709"/>
    <w:rsid w:val="00733358"/>
    <w:rsid w:val="00750074"/>
    <w:rsid w:val="00753FDB"/>
    <w:rsid w:val="00783E2F"/>
    <w:rsid w:val="00784E9E"/>
    <w:rsid w:val="007B2C40"/>
    <w:rsid w:val="007C3506"/>
    <w:rsid w:val="007D3A7E"/>
    <w:rsid w:val="007D756F"/>
    <w:rsid w:val="008158A3"/>
    <w:rsid w:val="00834B15"/>
    <w:rsid w:val="00842C6F"/>
    <w:rsid w:val="00854FBB"/>
    <w:rsid w:val="008565AC"/>
    <w:rsid w:val="0086283C"/>
    <w:rsid w:val="00867A08"/>
    <w:rsid w:val="00874866"/>
    <w:rsid w:val="00874E6C"/>
    <w:rsid w:val="008903C9"/>
    <w:rsid w:val="00890805"/>
    <w:rsid w:val="00897F46"/>
    <w:rsid w:val="008B6615"/>
    <w:rsid w:val="008E4E23"/>
    <w:rsid w:val="008E7E9D"/>
    <w:rsid w:val="008F47AC"/>
    <w:rsid w:val="00901081"/>
    <w:rsid w:val="00913BAB"/>
    <w:rsid w:val="00916AE6"/>
    <w:rsid w:val="00923695"/>
    <w:rsid w:val="00923BF2"/>
    <w:rsid w:val="009455DB"/>
    <w:rsid w:val="0095662C"/>
    <w:rsid w:val="009755C0"/>
    <w:rsid w:val="0099116F"/>
    <w:rsid w:val="009914F6"/>
    <w:rsid w:val="009A0AE9"/>
    <w:rsid w:val="009A2651"/>
    <w:rsid w:val="009C7C55"/>
    <w:rsid w:val="009D531A"/>
    <w:rsid w:val="009D7F36"/>
    <w:rsid w:val="009F4390"/>
    <w:rsid w:val="00A24102"/>
    <w:rsid w:val="00A27421"/>
    <w:rsid w:val="00A45B8C"/>
    <w:rsid w:val="00A46732"/>
    <w:rsid w:val="00A5414F"/>
    <w:rsid w:val="00A549B9"/>
    <w:rsid w:val="00A55101"/>
    <w:rsid w:val="00A76FB5"/>
    <w:rsid w:val="00A818D5"/>
    <w:rsid w:val="00A84C69"/>
    <w:rsid w:val="00AE05D9"/>
    <w:rsid w:val="00AE4B03"/>
    <w:rsid w:val="00AF50D2"/>
    <w:rsid w:val="00B067F2"/>
    <w:rsid w:val="00B215E9"/>
    <w:rsid w:val="00B2577B"/>
    <w:rsid w:val="00B26673"/>
    <w:rsid w:val="00B4463E"/>
    <w:rsid w:val="00B5662F"/>
    <w:rsid w:val="00B601FC"/>
    <w:rsid w:val="00B82287"/>
    <w:rsid w:val="00B82D7A"/>
    <w:rsid w:val="00B86ED7"/>
    <w:rsid w:val="00BA130F"/>
    <w:rsid w:val="00BA7EF9"/>
    <w:rsid w:val="00BC6B6C"/>
    <w:rsid w:val="00BF2EDE"/>
    <w:rsid w:val="00C04710"/>
    <w:rsid w:val="00C04A16"/>
    <w:rsid w:val="00C04F04"/>
    <w:rsid w:val="00C178CC"/>
    <w:rsid w:val="00C24F7D"/>
    <w:rsid w:val="00C275FC"/>
    <w:rsid w:val="00C3784E"/>
    <w:rsid w:val="00C7425D"/>
    <w:rsid w:val="00C85016"/>
    <w:rsid w:val="00C87FC5"/>
    <w:rsid w:val="00CB23FA"/>
    <w:rsid w:val="00CB3BAB"/>
    <w:rsid w:val="00CD2EA5"/>
    <w:rsid w:val="00CD737A"/>
    <w:rsid w:val="00CF1582"/>
    <w:rsid w:val="00CF6060"/>
    <w:rsid w:val="00CF6938"/>
    <w:rsid w:val="00D00482"/>
    <w:rsid w:val="00D23B79"/>
    <w:rsid w:val="00D25821"/>
    <w:rsid w:val="00D27FFB"/>
    <w:rsid w:val="00D34185"/>
    <w:rsid w:val="00D37A6F"/>
    <w:rsid w:val="00D4067E"/>
    <w:rsid w:val="00D422B2"/>
    <w:rsid w:val="00D428B4"/>
    <w:rsid w:val="00D52866"/>
    <w:rsid w:val="00D5712B"/>
    <w:rsid w:val="00D67BB6"/>
    <w:rsid w:val="00D94283"/>
    <w:rsid w:val="00DC7732"/>
    <w:rsid w:val="00DD734B"/>
    <w:rsid w:val="00DF1E0F"/>
    <w:rsid w:val="00E02A92"/>
    <w:rsid w:val="00E039CE"/>
    <w:rsid w:val="00E10598"/>
    <w:rsid w:val="00E13A3D"/>
    <w:rsid w:val="00E324D2"/>
    <w:rsid w:val="00E351E9"/>
    <w:rsid w:val="00E4156F"/>
    <w:rsid w:val="00E4450C"/>
    <w:rsid w:val="00E45650"/>
    <w:rsid w:val="00E5543A"/>
    <w:rsid w:val="00E700D7"/>
    <w:rsid w:val="00E84DB9"/>
    <w:rsid w:val="00EA5371"/>
    <w:rsid w:val="00EA6154"/>
    <w:rsid w:val="00EB550B"/>
    <w:rsid w:val="00EB759D"/>
    <w:rsid w:val="00ED510C"/>
    <w:rsid w:val="00EE530F"/>
    <w:rsid w:val="00EF61DD"/>
    <w:rsid w:val="00F23C8F"/>
    <w:rsid w:val="00F31A61"/>
    <w:rsid w:val="00F36DD6"/>
    <w:rsid w:val="00F55A9D"/>
    <w:rsid w:val="00F67D66"/>
    <w:rsid w:val="00FA769E"/>
    <w:rsid w:val="00FB4716"/>
    <w:rsid w:val="00FC3D4E"/>
    <w:rsid w:val="00FD39B2"/>
    <w:rsid w:val="00FE3344"/>
    <w:rsid w:val="00FE54D1"/>
    <w:rsid w:val="00FF05CD"/>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3C9"/>
  </w:style>
  <w:style w:type="paragraph" w:styleId="Heading3">
    <w:name w:val="heading 3"/>
    <w:basedOn w:val="Normal"/>
    <w:next w:val="Normal"/>
    <w:link w:val="Heading3Char"/>
    <w:qFormat/>
    <w:rsid w:val="00C04F04"/>
    <w:pPr>
      <w:keepNext/>
      <w:spacing w:before="0" w:after="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17D9"/>
    <w:pPr>
      <w:autoSpaceDE w:val="0"/>
      <w:autoSpaceDN w:val="0"/>
      <w:adjustRightInd w:val="0"/>
      <w:spacing w:before="0" w:after="0"/>
    </w:pPr>
    <w:rPr>
      <w:rFonts w:ascii="Times New Roman" w:hAnsi="Times New Roman" w:cs="Times New Roman"/>
      <w:color w:val="000000"/>
      <w:sz w:val="24"/>
      <w:szCs w:val="24"/>
    </w:rPr>
  </w:style>
  <w:style w:type="table" w:styleId="TableGrid">
    <w:name w:val="Table Grid"/>
    <w:basedOn w:val="TableNormal"/>
    <w:uiPriority w:val="39"/>
    <w:rsid w:val="003A17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D3A7E"/>
    <w:rPr>
      <w:color w:val="0000FF" w:themeColor="hyperlink"/>
      <w:u w:val="single"/>
    </w:rPr>
  </w:style>
  <w:style w:type="paragraph" w:styleId="BalloonText">
    <w:name w:val="Balloon Text"/>
    <w:basedOn w:val="Normal"/>
    <w:link w:val="BalloonTextChar"/>
    <w:uiPriority w:val="99"/>
    <w:semiHidden/>
    <w:unhideWhenUsed/>
    <w:rsid w:val="00F36DD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D6"/>
    <w:rPr>
      <w:rFonts w:ascii="Tahoma" w:hAnsi="Tahoma" w:cs="Tahoma"/>
      <w:sz w:val="16"/>
      <w:szCs w:val="16"/>
    </w:rPr>
  </w:style>
  <w:style w:type="paragraph" w:styleId="Header">
    <w:name w:val="header"/>
    <w:basedOn w:val="Normal"/>
    <w:link w:val="HeaderChar"/>
    <w:uiPriority w:val="99"/>
    <w:unhideWhenUsed/>
    <w:rsid w:val="00E324D2"/>
    <w:pPr>
      <w:tabs>
        <w:tab w:val="center" w:pos="4680"/>
        <w:tab w:val="right" w:pos="9360"/>
      </w:tabs>
      <w:spacing w:before="0" w:after="0"/>
    </w:pPr>
  </w:style>
  <w:style w:type="character" w:customStyle="1" w:styleId="HeaderChar">
    <w:name w:val="Header Char"/>
    <w:basedOn w:val="DefaultParagraphFont"/>
    <w:link w:val="Header"/>
    <w:uiPriority w:val="99"/>
    <w:rsid w:val="00E324D2"/>
  </w:style>
  <w:style w:type="paragraph" w:styleId="Footer">
    <w:name w:val="footer"/>
    <w:basedOn w:val="Normal"/>
    <w:link w:val="FooterChar"/>
    <w:uiPriority w:val="99"/>
    <w:unhideWhenUsed/>
    <w:rsid w:val="00E324D2"/>
    <w:pPr>
      <w:tabs>
        <w:tab w:val="center" w:pos="4680"/>
        <w:tab w:val="right" w:pos="9360"/>
      </w:tabs>
      <w:spacing w:before="0" w:after="0"/>
    </w:pPr>
  </w:style>
  <w:style w:type="character" w:customStyle="1" w:styleId="FooterChar">
    <w:name w:val="Footer Char"/>
    <w:basedOn w:val="DefaultParagraphFont"/>
    <w:link w:val="Footer"/>
    <w:uiPriority w:val="99"/>
    <w:rsid w:val="00E324D2"/>
  </w:style>
  <w:style w:type="paragraph" w:styleId="FootnoteText">
    <w:name w:val="footnote text"/>
    <w:basedOn w:val="Normal"/>
    <w:link w:val="FootnoteTextChar"/>
    <w:uiPriority w:val="99"/>
    <w:semiHidden/>
    <w:unhideWhenUsed/>
    <w:rsid w:val="00A24102"/>
    <w:pPr>
      <w:spacing w:before="0" w:after="0"/>
    </w:pPr>
    <w:rPr>
      <w:sz w:val="20"/>
      <w:szCs w:val="20"/>
    </w:rPr>
  </w:style>
  <w:style w:type="character" w:customStyle="1" w:styleId="FootnoteTextChar">
    <w:name w:val="Footnote Text Char"/>
    <w:basedOn w:val="DefaultParagraphFont"/>
    <w:link w:val="FootnoteText"/>
    <w:uiPriority w:val="99"/>
    <w:semiHidden/>
    <w:rsid w:val="00A24102"/>
    <w:rPr>
      <w:sz w:val="20"/>
      <w:szCs w:val="20"/>
    </w:rPr>
  </w:style>
  <w:style w:type="character" w:styleId="FootnoteReference">
    <w:name w:val="footnote reference"/>
    <w:basedOn w:val="DefaultParagraphFont"/>
    <w:uiPriority w:val="99"/>
    <w:semiHidden/>
    <w:unhideWhenUsed/>
    <w:rsid w:val="00A24102"/>
    <w:rPr>
      <w:vertAlign w:val="superscript"/>
    </w:rPr>
  </w:style>
  <w:style w:type="paragraph" w:styleId="EndnoteText">
    <w:name w:val="endnote text"/>
    <w:basedOn w:val="Normal"/>
    <w:link w:val="EndnoteTextChar"/>
    <w:uiPriority w:val="99"/>
    <w:semiHidden/>
    <w:unhideWhenUsed/>
    <w:rsid w:val="00A24102"/>
    <w:pPr>
      <w:spacing w:before="0" w:after="0"/>
    </w:pPr>
    <w:rPr>
      <w:sz w:val="20"/>
      <w:szCs w:val="20"/>
    </w:rPr>
  </w:style>
  <w:style w:type="character" w:customStyle="1" w:styleId="EndnoteTextChar">
    <w:name w:val="Endnote Text Char"/>
    <w:basedOn w:val="DefaultParagraphFont"/>
    <w:link w:val="EndnoteText"/>
    <w:uiPriority w:val="99"/>
    <w:semiHidden/>
    <w:rsid w:val="00A24102"/>
    <w:rPr>
      <w:sz w:val="20"/>
      <w:szCs w:val="20"/>
    </w:rPr>
  </w:style>
  <w:style w:type="character" w:styleId="EndnoteReference">
    <w:name w:val="endnote reference"/>
    <w:basedOn w:val="DefaultParagraphFont"/>
    <w:uiPriority w:val="99"/>
    <w:semiHidden/>
    <w:unhideWhenUsed/>
    <w:rsid w:val="00A24102"/>
    <w:rPr>
      <w:vertAlign w:val="superscript"/>
    </w:rPr>
  </w:style>
  <w:style w:type="character" w:styleId="CommentReference">
    <w:name w:val="annotation reference"/>
    <w:basedOn w:val="DefaultParagraphFont"/>
    <w:uiPriority w:val="99"/>
    <w:semiHidden/>
    <w:unhideWhenUsed/>
    <w:rsid w:val="00F67D66"/>
    <w:rPr>
      <w:sz w:val="16"/>
      <w:szCs w:val="16"/>
    </w:rPr>
  </w:style>
  <w:style w:type="paragraph" w:styleId="CommentText">
    <w:name w:val="annotation text"/>
    <w:basedOn w:val="Normal"/>
    <w:link w:val="CommentTextChar"/>
    <w:uiPriority w:val="99"/>
    <w:unhideWhenUsed/>
    <w:rsid w:val="00F67D66"/>
    <w:rPr>
      <w:sz w:val="20"/>
      <w:szCs w:val="20"/>
    </w:rPr>
  </w:style>
  <w:style w:type="character" w:customStyle="1" w:styleId="CommentTextChar">
    <w:name w:val="Comment Text Char"/>
    <w:basedOn w:val="DefaultParagraphFont"/>
    <w:link w:val="CommentText"/>
    <w:uiPriority w:val="99"/>
    <w:rsid w:val="00F67D66"/>
    <w:rPr>
      <w:sz w:val="20"/>
      <w:szCs w:val="20"/>
    </w:rPr>
  </w:style>
  <w:style w:type="paragraph" w:styleId="CommentSubject">
    <w:name w:val="annotation subject"/>
    <w:basedOn w:val="CommentText"/>
    <w:next w:val="CommentText"/>
    <w:link w:val="CommentSubjectChar"/>
    <w:uiPriority w:val="99"/>
    <w:semiHidden/>
    <w:unhideWhenUsed/>
    <w:rsid w:val="00F67D66"/>
    <w:rPr>
      <w:b/>
      <w:bCs/>
    </w:rPr>
  </w:style>
  <w:style w:type="character" w:customStyle="1" w:styleId="CommentSubjectChar">
    <w:name w:val="Comment Subject Char"/>
    <w:basedOn w:val="CommentTextChar"/>
    <w:link w:val="CommentSubject"/>
    <w:uiPriority w:val="99"/>
    <w:semiHidden/>
    <w:rsid w:val="00F67D66"/>
    <w:rPr>
      <w:b/>
      <w:bCs/>
      <w:sz w:val="20"/>
      <w:szCs w:val="20"/>
    </w:rPr>
  </w:style>
  <w:style w:type="character" w:customStyle="1" w:styleId="Heading3Char">
    <w:name w:val="Heading 3 Char"/>
    <w:basedOn w:val="DefaultParagraphFont"/>
    <w:link w:val="Heading3"/>
    <w:rsid w:val="00C04F04"/>
    <w:rPr>
      <w:rFonts w:ascii="Times New Roman" w:eastAsia="Times New Roman" w:hAnsi="Times New Roman" w:cs="Times New Roman"/>
      <w:b/>
      <w:bCs/>
      <w:i/>
      <w:iCs/>
      <w:sz w:val="24"/>
      <w:szCs w:val="24"/>
    </w:rPr>
  </w:style>
  <w:style w:type="character" w:customStyle="1" w:styleId="UnresolvedMention1">
    <w:name w:val="Unresolved Mention1"/>
    <w:basedOn w:val="DefaultParagraphFont"/>
    <w:uiPriority w:val="99"/>
    <w:semiHidden/>
    <w:unhideWhenUsed/>
    <w:rsid w:val="00200004"/>
    <w:rPr>
      <w:color w:val="808080"/>
      <w:shd w:val="clear" w:color="auto" w:fill="E6E6E6"/>
    </w:rPr>
  </w:style>
  <w:style w:type="paragraph" w:styleId="NormalWeb">
    <w:name w:val="Normal (Web)"/>
    <w:basedOn w:val="Normal"/>
    <w:uiPriority w:val="99"/>
    <w:semiHidden/>
    <w:unhideWhenUsed/>
    <w:rsid w:val="006E6E6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00482"/>
    <w:pPr>
      <w:spacing w:before="0" w:after="0"/>
    </w:pPr>
  </w:style>
  <w:style w:type="paragraph" w:styleId="ListParagraph">
    <w:name w:val="List Paragraph"/>
    <w:basedOn w:val="Normal"/>
    <w:uiPriority w:val="34"/>
    <w:qFormat/>
    <w:rsid w:val="00F31A61"/>
    <w:pPr>
      <w:ind w:left="720"/>
      <w:contextualSpacing/>
    </w:pPr>
  </w:style>
  <w:style w:type="paragraph" w:styleId="Caption">
    <w:name w:val="caption"/>
    <w:basedOn w:val="Normal"/>
    <w:next w:val="Normal"/>
    <w:uiPriority w:val="35"/>
    <w:unhideWhenUsed/>
    <w:qFormat/>
    <w:rsid w:val="00496AEC"/>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07209">
      <w:bodyDiv w:val="1"/>
      <w:marLeft w:val="0"/>
      <w:marRight w:val="0"/>
      <w:marTop w:val="0"/>
      <w:marBottom w:val="0"/>
      <w:divBdr>
        <w:top w:val="none" w:sz="0" w:space="0" w:color="auto"/>
        <w:left w:val="none" w:sz="0" w:space="0" w:color="auto"/>
        <w:bottom w:val="none" w:sz="0" w:space="0" w:color="auto"/>
        <w:right w:val="none" w:sz="0" w:space="0" w:color="auto"/>
      </w:divBdr>
    </w:div>
    <w:div w:id="734283136">
      <w:bodyDiv w:val="1"/>
      <w:marLeft w:val="0"/>
      <w:marRight w:val="0"/>
      <w:marTop w:val="0"/>
      <w:marBottom w:val="0"/>
      <w:divBdr>
        <w:top w:val="none" w:sz="0" w:space="0" w:color="auto"/>
        <w:left w:val="none" w:sz="0" w:space="0" w:color="auto"/>
        <w:bottom w:val="none" w:sz="0" w:space="0" w:color="auto"/>
        <w:right w:val="none" w:sz="0" w:space="0" w:color="auto"/>
      </w:divBdr>
    </w:div>
    <w:div w:id="853957886">
      <w:bodyDiv w:val="1"/>
      <w:marLeft w:val="0"/>
      <w:marRight w:val="0"/>
      <w:marTop w:val="0"/>
      <w:marBottom w:val="0"/>
      <w:divBdr>
        <w:top w:val="none" w:sz="0" w:space="0" w:color="auto"/>
        <w:left w:val="none" w:sz="0" w:space="0" w:color="auto"/>
        <w:bottom w:val="none" w:sz="0" w:space="0" w:color="auto"/>
        <w:right w:val="none" w:sz="0" w:space="0" w:color="auto"/>
      </w:divBdr>
    </w:div>
    <w:div w:id="1818961512">
      <w:bodyDiv w:val="1"/>
      <w:marLeft w:val="0"/>
      <w:marRight w:val="0"/>
      <w:marTop w:val="0"/>
      <w:marBottom w:val="0"/>
      <w:divBdr>
        <w:top w:val="none" w:sz="0" w:space="0" w:color="auto"/>
        <w:left w:val="none" w:sz="0" w:space="0" w:color="auto"/>
        <w:bottom w:val="none" w:sz="0" w:space="0" w:color="auto"/>
        <w:right w:val="none" w:sz="0" w:space="0" w:color="auto"/>
      </w:divBdr>
    </w:div>
    <w:div w:id="20367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cpfc.int/doc/commission-vms-standard-operating-procedures" TargetMode="External"/><Relationship Id="rId13" Type="http://schemas.openxmlformats.org/officeDocument/2006/relationships/hyperlink" Target="mailto:support.mss.apac@speedcast.com" TargetMode="External"/><Relationship Id="rId18" Type="http://schemas.openxmlformats.org/officeDocument/2006/relationships/hyperlink" Target="mailto:hsiangyi@ms1.fa.gov.tw"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mailto:VMSManualReports@wcpfc.int"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williamricaurte@navcast.com" TargetMode="External"/><Relationship Id="rId25" Type="http://schemas.openxmlformats.org/officeDocument/2006/relationships/hyperlink" Target="https://wcpfc.freshdesk.com/" TargetMode="External"/><Relationship Id="rId2" Type="http://schemas.openxmlformats.org/officeDocument/2006/relationships/numbering" Target="numbering.xml"/><Relationship Id="rId16" Type="http://schemas.openxmlformats.org/officeDocument/2006/relationships/hyperlink" Target="mailto:chuck@sasco-inc.com"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nfvelado@nauticalert.com"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cpfc.freshdesk.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6F28F-81CB-4A21-873F-A7E201C3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5090</Words>
  <Characters>29014</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2021-07-16T03:13:00Z</dcterms:created>
  <dcterms:modified xsi:type="dcterms:W3CDTF">2021-07-16T03:13:00Z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d20c7374-3517-4835-a869-8845fdb2d28b</vt:lpwstr>
  </property>
  <property fmtid="{D5CDD505-2E9C-101B-9397-08002B2CF9AE}" pid="3" name="SEC">
    <vt:lpwstr>OFFICIAL</vt:lpwstr>
  </property>
  <property fmtid="{D5CDD505-2E9C-101B-9397-08002B2CF9AE}" pid="4" name="ApplyMark">
    <vt:lpwstr>false</vt:lpwstr>
  </property>
</Properties>
</file>