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2FAE3" w14:textId="48A688A4" w:rsidR="00BB47B1" w:rsidRPr="00267F7E" w:rsidRDefault="00BB47B1" w:rsidP="00BB47B1">
      <w:pPr>
        <w:spacing w:after="0"/>
        <w:jc w:val="center"/>
        <w:rPr>
          <w:b/>
          <w:sz w:val="24"/>
          <w:szCs w:val="24"/>
        </w:rPr>
      </w:pPr>
      <w:r w:rsidRPr="00267F7E">
        <w:rPr>
          <w:b/>
          <w:sz w:val="24"/>
          <w:szCs w:val="24"/>
        </w:rPr>
        <w:t>VMS Small Working Group (SWG)</w:t>
      </w:r>
    </w:p>
    <w:p w14:paraId="5D8C12B9" w14:textId="6BDA1588" w:rsidR="00BB47B1" w:rsidRDefault="007739D5" w:rsidP="00BB47B1">
      <w:pPr>
        <w:spacing w:after="0"/>
        <w:jc w:val="center"/>
        <w:rPr>
          <w:b/>
          <w:sz w:val="24"/>
          <w:szCs w:val="24"/>
        </w:rPr>
      </w:pPr>
      <w:r>
        <w:rPr>
          <w:b/>
          <w:sz w:val="24"/>
          <w:szCs w:val="24"/>
        </w:rPr>
        <w:t>Update Paper</w:t>
      </w:r>
      <w:r w:rsidR="008F37A1">
        <w:rPr>
          <w:b/>
          <w:sz w:val="24"/>
          <w:szCs w:val="24"/>
        </w:rPr>
        <w:tab/>
      </w:r>
    </w:p>
    <w:p w14:paraId="23BB422C" w14:textId="776D9532" w:rsidR="008F37A1" w:rsidRPr="00267F7E" w:rsidRDefault="008F37A1" w:rsidP="00BB47B1">
      <w:pPr>
        <w:spacing w:after="0"/>
        <w:jc w:val="center"/>
        <w:rPr>
          <w:b/>
          <w:sz w:val="24"/>
          <w:szCs w:val="24"/>
        </w:rPr>
      </w:pPr>
      <w:r>
        <w:rPr>
          <w:sz w:val="24"/>
          <w:szCs w:val="24"/>
        </w:rPr>
        <w:t>1</w:t>
      </w:r>
      <w:r w:rsidR="00EA2B79">
        <w:rPr>
          <w:sz w:val="24"/>
          <w:szCs w:val="24"/>
        </w:rPr>
        <w:t>6</w:t>
      </w:r>
      <w:r>
        <w:rPr>
          <w:sz w:val="24"/>
          <w:szCs w:val="24"/>
        </w:rPr>
        <w:t xml:space="preserve"> March 2021</w:t>
      </w:r>
    </w:p>
    <w:p w14:paraId="1229DCEC" w14:textId="77777777" w:rsidR="00BB47B1" w:rsidRDefault="00BB47B1" w:rsidP="00BB47B1">
      <w:pPr>
        <w:spacing w:after="0"/>
        <w:jc w:val="center"/>
      </w:pPr>
    </w:p>
    <w:p w14:paraId="0EC170A9" w14:textId="36607298" w:rsidR="00833BDF" w:rsidRPr="00267F7E" w:rsidRDefault="00F655E3" w:rsidP="00833BDF">
      <w:pPr>
        <w:pStyle w:val="ListParagraph"/>
        <w:numPr>
          <w:ilvl w:val="0"/>
          <w:numId w:val="17"/>
        </w:numPr>
        <w:rPr>
          <w:b/>
          <w:u w:val="single"/>
        </w:rPr>
      </w:pPr>
      <w:r>
        <w:rPr>
          <w:b/>
          <w:u w:val="single"/>
        </w:rPr>
        <w:t xml:space="preserve">Area of Focus </w:t>
      </w:r>
      <w:r w:rsidR="00833BDF" w:rsidRPr="00267F7E">
        <w:rPr>
          <w:b/>
          <w:u w:val="single"/>
        </w:rPr>
        <w:t xml:space="preserve"> </w:t>
      </w:r>
    </w:p>
    <w:p w14:paraId="243769B9" w14:textId="7B091DF5" w:rsidR="0082456A" w:rsidRPr="0082456A" w:rsidRDefault="0082456A">
      <w:r w:rsidRPr="0082456A">
        <w:t>In the VMS SWG report to WCPFC17</w:t>
      </w:r>
      <w:r w:rsidR="008F37A1">
        <w:t xml:space="preserve"> (</w:t>
      </w:r>
      <w:hyperlink r:id="rId12" w:history="1">
        <w:r w:rsidR="008F37A1" w:rsidRPr="00166BFE">
          <w:rPr>
            <w:rStyle w:val="Hyperlink"/>
          </w:rPr>
          <w:t>WCPFC17-2020-VMS-SWG</w:t>
        </w:r>
      </w:hyperlink>
      <w:r w:rsidR="008F37A1">
        <w:t>), the c</w:t>
      </w:r>
      <w:r w:rsidRPr="0082456A">
        <w:t xml:space="preserve">o-chairs outlined a comprehensive list of issues </w:t>
      </w:r>
      <w:r w:rsidR="00AE4BCC">
        <w:t xml:space="preserve">to be considered by </w:t>
      </w:r>
      <w:r w:rsidR="008F37A1">
        <w:t>the SWG</w:t>
      </w:r>
      <w:r w:rsidR="00AE4BCC">
        <w:t>. The report outlined</w:t>
      </w:r>
      <w:r w:rsidR="00A36E4A">
        <w:t xml:space="preserve"> the SWG’s proposed </w:t>
      </w:r>
      <w:r w:rsidR="00A67E50">
        <w:t xml:space="preserve">approach to </w:t>
      </w:r>
      <w:r w:rsidR="00A36E4A">
        <w:t xml:space="preserve">each issue, </w:t>
      </w:r>
      <w:r w:rsidR="00A67E50">
        <w:t xml:space="preserve">as well as </w:t>
      </w:r>
      <w:r w:rsidR="00A36E4A">
        <w:t xml:space="preserve">the status of </w:t>
      </w:r>
      <w:r w:rsidR="00A67E50">
        <w:t xml:space="preserve">the SWG’s </w:t>
      </w:r>
      <w:r w:rsidR="00A36E4A">
        <w:t>consideration</w:t>
      </w:r>
      <w:r w:rsidR="00A67E50">
        <w:t xml:space="preserve"> of each</w:t>
      </w:r>
      <w:r w:rsidR="00B54F14">
        <w:t>. These issues were sourced</w:t>
      </w:r>
      <w:r w:rsidRPr="0082456A">
        <w:t xml:space="preserve"> from</w:t>
      </w:r>
      <w:r>
        <w:t>:</w:t>
      </w:r>
      <w:r w:rsidRPr="0082456A">
        <w:t xml:space="preserve"> </w:t>
      </w:r>
    </w:p>
    <w:p w14:paraId="7CDF9713" w14:textId="21DADE6B" w:rsidR="0082456A" w:rsidRPr="0082456A" w:rsidRDefault="0082456A" w:rsidP="0082456A">
      <w:pPr>
        <w:pStyle w:val="ListParagraph"/>
        <w:numPr>
          <w:ilvl w:val="0"/>
          <w:numId w:val="9"/>
        </w:numPr>
      </w:pPr>
      <w:r w:rsidRPr="0082456A">
        <w:t xml:space="preserve">The various versions of the co-chairs’ concept papers </w:t>
      </w:r>
      <w:r w:rsidR="00166BFE">
        <w:t xml:space="preserve">in 2020 </w:t>
      </w:r>
      <w:r w:rsidRPr="0082456A">
        <w:t xml:space="preserve">and participants’ respective comments and positions on these issues; </w:t>
      </w:r>
    </w:p>
    <w:p w14:paraId="28B3AEF0" w14:textId="33DF7B84" w:rsidR="0082456A" w:rsidRPr="0082456A" w:rsidRDefault="0082456A" w:rsidP="00732CB9">
      <w:pPr>
        <w:pStyle w:val="ListParagraph"/>
        <w:numPr>
          <w:ilvl w:val="0"/>
          <w:numId w:val="9"/>
        </w:numPr>
      </w:pPr>
      <w:r w:rsidRPr="0082456A">
        <w:t>Participants’ comments in response to the Secretariat’s VMS Background Paper</w:t>
      </w:r>
      <w:r w:rsidR="00732CB9">
        <w:t xml:space="preserve"> (</w:t>
      </w:r>
      <w:hyperlink r:id="rId13" w:history="1">
        <w:r w:rsidR="00732CB9" w:rsidRPr="00732CB9">
          <w:rPr>
            <w:rStyle w:val="Hyperlink"/>
          </w:rPr>
          <w:t>Sect_March2020</w:t>
        </w:r>
      </w:hyperlink>
      <w:r w:rsidR="00732CB9">
        <w:t>)</w:t>
      </w:r>
      <w:r w:rsidRPr="0082456A">
        <w:t xml:space="preserve">; and </w:t>
      </w:r>
    </w:p>
    <w:p w14:paraId="104AEA8F" w14:textId="77777777" w:rsidR="00D701E5" w:rsidRDefault="0082456A" w:rsidP="0082456A">
      <w:pPr>
        <w:pStyle w:val="ListParagraph"/>
        <w:numPr>
          <w:ilvl w:val="0"/>
          <w:numId w:val="9"/>
        </w:numPr>
      </w:pPr>
      <w:r w:rsidRPr="0082456A">
        <w:t>TCC16 discussion, consideration and recommendations (including information exchanged via the online discussion forum).</w:t>
      </w:r>
      <w:r w:rsidR="00D701E5" w:rsidRPr="0082456A">
        <w:t xml:space="preserve"> </w:t>
      </w:r>
    </w:p>
    <w:p w14:paraId="65E57448" w14:textId="6313376D" w:rsidR="00D84BFB" w:rsidRDefault="0082456A" w:rsidP="0082456A">
      <w:r>
        <w:t>This paper groups the issues to be addres</w:t>
      </w:r>
      <w:r w:rsidR="00E35816">
        <w:t>sed into s</w:t>
      </w:r>
      <w:r w:rsidR="00EA2B79">
        <w:t>ix</w:t>
      </w:r>
      <w:r w:rsidR="00F565D6">
        <w:t xml:space="preserve"> overarching issues:</w:t>
      </w:r>
      <w:r>
        <w:t xml:space="preserve"> </w:t>
      </w:r>
    </w:p>
    <w:p w14:paraId="55088930" w14:textId="6E296ADD" w:rsidR="00902CDF" w:rsidRDefault="00902CDF" w:rsidP="004B76C5">
      <w:pPr>
        <w:pStyle w:val="ListParagraph"/>
        <w:numPr>
          <w:ilvl w:val="0"/>
          <w:numId w:val="16"/>
        </w:numPr>
      </w:pPr>
      <w:r w:rsidRPr="00902CDF">
        <w:t>Disparity between CCM-held and Secretariat-held VMS data</w:t>
      </w:r>
      <w:r>
        <w:t>;</w:t>
      </w:r>
    </w:p>
    <w:p w14:paraId="70CBBA6B" w14:textId="246BC245" w:rsidR="00D84BFB" w:rsidRPr="00711B6B" w:rsidRDefault="00266B05" w:rsidP="004B76C5">
      <w:pPr>
        <w:pStyle w:val="ListParagraph"/>
        <w:numPr>
          <w:ilvl w:val="0"/>
          <w:numId w:val="16"/>
        </w:numPr>
      </w:pPr>
      <w:r w:rsidRPr="00711B6B">
        <w:t>Data gaps from VMS failure</w:t>
      </w:r>
      <w:r w:rsidR="00F565D6">
        <w:t>;</w:t>
      </w:r>
      <w:r w:rsidRPr="00711B6B">
        <w:t xml:space="preserve"> </w:t>
      </w:r>
    </w:p>
    <w:p w14:paraId="6F780677" w14:textId="47CF1681" w:rsidR="00266B05" w:rsidRPr="00711B6B" w:rsidRDefault="00FD21E6" w:rsidP="004B76C5">
      <w:pPr>
        <w:pStyle w:val="ListParagraph"/>
        <w:numPr>
          <w:ilvl w:val="0"/>
          <w:numId w:val="16"/>
        </w:numPr>
      </w:pPr>
      <w:r w:rsidRPr="00711B6B">
        <w:t>CCM’s use of the VRST</w:t>
      </w:r>
      <w:r w:rsidR="00E35816">
        <w:t>;</w:t>
      </w:r>
    </w:p>
    <w:p w14:paraId="4E4D3BE1" w14:textId="058D138C" w:rsidR="00FD21E6" w:rsidRPr="00711B6B" w:rsidRDefault="00FD21E6" w:rsidP="004B76C5">
      <w:pPr>
        <w:pStyle w:val="ListParagraph"/>
        <w:numPr>
          <w:ilvl w:val="0"/>
          <w:numId w:val="16"/>
        </w:numPr>
      </w:pPr>
      <w:r w:rsidRPr="00711B6B">
        <w:t>ALC/MTU approval</w:t>
      </w:r>
      <w:r w:rsidR="00E35816">
        <w:t>;</w:t>
      </w:r>
      <w:r w:rsidRPr="00711B6B">
        <w:t xml:space="preserve"> </w:t>
      </w:r>
    </w:p>
    <w:p w14:paraId="716BFEAA" w14:textId="56974690" w:rsidR="006928F0" w:rsidRPr="00711B6B" w:rsidRDefault="006928F0" w:rsidP="004B76C5">
      <w:pPr>
        <w:pStyle w:val="ListParagraph"/>
        <w:numPr>
          <w:ilvl w:val="0"/>
          <w:numId w:val="16"/>
        </w:numPr>
      </w:pPr>
      <w:r w:rsidRPr="00711B6B">
        <w:t>Assessing compliance with CMM 2014-02 para 9(a) VMS SSP 2.8</w:t>
      </w:r>
      <w:r w:rsidR="00E35816">
        <w:t>;</w:t>
      </w:r>
      <w:r w:rsidR="007A78F2">
        <w:t xml:space="preserve"> and</w:t>
      </w:r>
    </w:p>
    <w:p w14:paraId="1DF3EE9C" w14:textId="27DBF83F" w:rsidR="006928F0" w:rsidRPr="00711B6B" w:rsidRDefault="00E35816" w:rsidP="004B76C5">
      <w:pPr>
        <w:pStyle w:val="ListParagraph"/>
        <w:numPr>
          <w:ilvl w:val="0"/>
          <w:numId w:val="16"/>
        </w:numPr>
      </w:pPr>
      <w:r>
        <w:t>Review of C</w:t>
      </w:r>
      <w:r w:rsidR="00711B6B" w:rsidRPr="00711B6B">
        <w:t>ommission VMS</w:t>
      </w:r>
      <w:r>
        <w:t>.</w:t>
      </w:r>
    </w:p>
    <w:p w14:paraId="72395F12" w14:textId="77777777" w:rsidR="00A627E6" w:rsidRDefault="00656605" w:rsidP="0082456A">
      <w:r>
        <w:t xml:space="preserve">Proposed </w:t>
      </w:r>
      <w:r w:rsidR="0082456A">
        <w:t xml:space="preserve">approaches that did not have general agreement from </w:t>
      </w:r>
      <w:r w:rsidR="00435C2A">
        <w:t xml:space="preserve">most </w:t>
      </w:r>
      <w:r>
        <w:t>participants</w:t>
      </w:r>
      <w:r w:rsidR="0082456A">
        <w:t xml:space="preserve"> shall not be </w:t>
      </w:r>
      <w:r w:rsidR="00A36E4A">
        <w:t>pursued</w:t>
      </w:r>
      <w:r w:rsidR="0082456A">
        <w:t xml:space="preserve"> by the SWG. </w:t>
      </w:r>
      <w:r w:rsidR="00A36E4A">
        <w:t>The purpose of this paper is to table the proposed options/approaches that hav</w:t>
      </w:r>
      <w:r w:rsidR="0074670F">
        <w:t>e general agreement from participants</w:t>
      </w:r>
      <w:r w:rsidR="00A36E4A">
        <w:t xml:space="preserve">, as well as new options which are yet to be fully </w:t>
      </w:r>
      <w:proofErr w:type="gramStart"/>
      <w:r w:rsidR="00A36E4A">
        <w:t>considered</w:t>
      </w:r>
      <w:proofErr w:type="gramEnd"/>
      <w:r w:rsidR="00A36E4A">
        <w:t xml:space="preserve"> in this SWG forum.</w:t>
      </w:r>
    </w:p>
    <w:p w14:paraId="25151A5C" w14:textId="4168F2DA" w:rsidR="0082456A" w:rsidRDefault="00A36E4A" w:rsidP="0082456A">
      <w:r>
        <w:t xml:space="preserve">  </w:t>
      </w:r>
      <w:r w:rsidR="0082456A">
        <w:t xml:space="preserve">  </w:t>
      </w:r>
    </w:p>
    <w:p w14:paraId="3B38E43F" w14:textId="4AC6DFE6" w:rsidR="00BE3629" w:rsidRPr="00BE3629" w:rsidRDefault="00BE3629" w:rsidP="00BE3629">
      <w:pPr>
        <w:pStyle w:val="ListParagraph"/>
        <w:numPr>
          <w:ilvl w:val="0"/>
          <w:numId w:val="17"/>
        </w:numPr>
        <w:rPr>
          <w:b/>
          <w:u w:val="single"/>
        </w:rPr>
      </w:pPr>
      <w:r w:rsidRPr="00BE3629">
        <w:rPr>
          <w:b/>
          <w:u w:val="single"/>
        </w:rPr>
        <w:t>Framework for possible options</w:t>
      </w:r>
      <w:r w:rsidR="009A3F67">
        <w:rPr>
          <w:b/>
          <w:u w:val="single"/>
        </w:rPr>
        <w:t>/approaches</w:t>
      </w:r>
    </w:p>
    <w:p w14:paraId="35A10DEB" w14:textId="104BF55E" w:rsidR="00A36E4A" w:rsidRDefault="00A36E4A">
      <w:r>
        <w:t>To assist the SWG’s development of targeted recommendations</w:t>
      </w:r>
      <w:r w:rsidR="00635159">
        <w:t>,</w:t>
      </w:r>
      <w:r>
        <w:t xml:space="preserve"> five categories have been used to group possible options</w:t>
      </w:r>
      <w:r w:rsidR="00635159">
        <w:t xml:space="preserve"> and future work to address </w:t>
      </w:r>
      <w:r>
        <w:t xml:space="preserve">VMS data gap issues (noting that some options may cover more than one category). This categorisation may assist in sequencing and, if relevant, resourcing the work appropriately. </w:t>
      </w:r>
    </w:p>
    <w:p w14:paraId="7E9FC9AF" w14:textId="77777777" w:rsidR="00A36E4A" w:rsidRDefault="00A36E4A" w:rsidP="00A36E4A">
      <w:r>
        <w:t xml:space="preserve">A. </w:t>
      </w:r>
      <w:r w:rsidRPr="00A36E4A">
        <w:rPr>
          <w:b/>
        </w:rPr>
        <w:t>“Technical”</w:t>
      </w:r>
      <w:r>
        <w:t>: Aspects / issues which may require new technical work by the Secretariat, CCMs and/or their technical service providers (e.g. software adjustments).</w:t>
      </w:r>
    </w:p>
    <w:p w14:paraId="53092C32" w14:textId="77777777" w:rsidR="00A36E4A" w:rsidRDefault="00A36E4A" w:rsidP="00A36E4A">
      <w:r>
        <w:t xml:space="preserve">B. </w:t>
      </w:r>
      <w:r w:rsidRPr="00A36E4A">
        <w:rPr>
          <w:b/>
        </w:rPr>
        <w:t>“Regulatory”</w:t>
      </w:r>
      <w:r>
        <w:t>: Changes that may be needed to WCPFC rules or regulations (e.g. CMM(s), rules, SOPs, SSPs, etc.).</w:t>
      </w:r>
    </w:p>
    <w:p w14:paraId="21F14A1D" w14:textId="77777777" w:rsidR="00A36E4A" w:rsidRDefault="00A36E4A" w:rsidP="00A36E4A">
      <w:r>
        <w:t xml:space="preserve">C. </w:t>
      </w:r>
      <w:r w:rsidRPr="00A36E4A">
        <w:rPr>
          <w:b/>
        </w:rPr>
        <w:t>“Administrative”</w:t>
      </w:r>
      <w:r>
        <w:t>: Changes to VMS administrative processes that may be needed either at the CCM or Secretariat (or their service providers) level.</w:t>
      </w:r>
    </w:p>
    <w:p w14:paraId="40B50D1B" w14:textId="720EB8CA" w:rsidR="00A36E4A" w:rsidRDefault="00A36E4A" w:rsidP="00A36E4A">
      <w:r>
        <w:t xml:space="preserve">D. </w:t>
      </w:r>
      <w:r w:rsidRPr="00A36E4A">
        <w:rPr>
          <w:b/>
        </w:rPr>
        <w:t>“VMS Compliance Monitoring &amp; Assessment”</w:t>
      </w:r>
      <w:r>
        <w:t xml:space="preserve">: Potential methods or approaches to improve CCMs’ ability to effectively monitor and assess </w:t>
      </w:r>
      <w:r w:rsidR="71DD709F">
        <w:t xml:space="preserve">their </w:t>
      </w:r>
      <w:r>
        <w:t>VMS compliance.</w:t>
      </w:r>
    </w:p>
    <w:p w14:paraId="1EFE4CDB" w14:textId="6F9806D5" w:rsidR="00A36E4A" w:rsidRDefault="00A36E4A">
      <w:r>
        <w:lastRenderedPageBreak/>
        <w:t xml:space="preserve">E. </w:t>
      </w:r>
      <w:r w:rsidRPr="00A36E4A">
        <w:rPr>
          <w:b/>
        </w:rPr>
        <w:t>“Analysis”</w:t>
      </w:r>
      <w:r>
        <w:t>: Analysis of existing systems or processes to better understand the source of VMS data gaps.</w:t>
      </w:r>
    </w:p>
    <w:p w14:paraId="0B9EC2A1" w14:textId="4EFB1B13" w:rsidR="006D06E6" w:rsidRDefault="006D06E6" w:rsidP="00D701E5"/>
    <w:p w14:paraId="5EA1C212" w14:textId="7464C063" w:rsidR="002053D7" w:rsidRPr="00284DFA" w:rsidRDefault="00284DFA" w:rsidP="00284DFA">
      <w:pPr>
        <w:pStyle w:val="ListParagraph"/>
        <w:numPr>
          <w:ilvl w:val="0"/>
          <w:numId w:val="17"/>
        </w:numPr>
        <w:rPr>
          <w:b/>
          <w:u w:val="single"/>
        </w:rPr>
      </w:pPr>
      <w:r w:rsidRPr="00284DFA">
        <w:rPr>
          <w:b/>
          <w:u w:val="single"/>
        </w:rPr>
        <w:t>Issues and proposed options/approaches</w:t>
      </w:r>
    </w:p>
    <w:p w14:paraId="76414A10" w14:textId="77777777" w:rsidR="00E12A7E" w:rsidRPr="00E12A7E" w:rsidRDefault="00E12A7E" w:rsidP="00E12A7E">
      <w:pPr>
        <w:rPr>
          <w:u w:val="single"/>
        </w:rPr>
      </w:pPr>
      <w:r w:rsidRPr="00E12A7E">
        <w:rPr>
          <w:b/>
          <w:u w:val="single"/>
        </w:rPr>
        <w:t>Issue 1</w:t>
      </w:r>
      <w:r w:rsidRPr="00E12A7E">
        <w:rPr>
          <w:u w:val="single"/>
        </w:rPr>
        <w:t xml:space="preserve">: </w:t>
      </w:r>
      <w:r w:rsidRPr="00E12A7E">
        <w:rPr>
          <w:b/>
          <w:u w:val="single"/>
        </w:rPr>
        <w:t>Disparity between CCM-held and Secretariat-held VMS data</w:t>
      </w:r>
      <w:r w:rsidRPr="00434C3B">
        <w:rPr>
          <w:rStyle w:val="FootnoteReference"/>
          <w:b/>
          <w:u w:val="single"/>
        </w:rPr>
        <w:footnoteReference w:id="2"/>
      </w:r>
      <w:r w:rsidRPr="00E12A7E">
        <w:rPr>
          <w:u w:val="single"/>
        </w:rPr>
        <w:t xml:space="preserve">. </w:t>
      </w:r>
    </w:p>
    <w:p w14:paraId="7413A6CF" w14:textId="02AE8540" w:rsidR="00CF78C9" w:rsidRDefault="00CF78C9" w:rsidP="00CF78C9">
      <w:r>
        <w:t>These persistent gaps may be symptomatic of the dif</w:t>
      </w:r>
      <w:r w:rsidR="001C46E8">
        <w:t>ficulty and inefficiency CCMs</w:t>
      </w:r>
      <w:r>
        <w:t xml:space="preserve"> and the Secretariat currently experience trying to manage vessels reporting separately to </w:t>
      </w:r>
      <w:r w:rsidR="001C46E8">
        <w:t>CCM</w:t>
      </w:r>
      <w:r>
        <w:t xml:space="preserve">s’ Fisheries Monitoring </w:t>
      </w:r>
      <w:proofErr w:type="spellStart"/>
      <w:r>
        <w:t>Centers</w:t>
      </w:r>
      <w:proofErr w:type="spellEnd"/>
      <w:r>
        <w:t xml:space="preserve"> (FMCs) as well as the Commission VMS. CCMs advise that vessel VMS reporting to </w:t>
      </w:r>
      <w:r w:rsidR="001C46E8">
        <w:t>CCM</w:t>
      </w:r>
      <w:r>
        <w:t>s’ FMCs is significantly more reliable than it is to the Commission VMS.</w:t>
      </w:r>
    </w:p>
    <w:p w14:paraId="2012F4AB" w14:textId="09ACF531" w:rsidR="003A081D" w:rsidRDefault="00480767" w:rsidP="00CF78C9">
      <w:r>
        <w:t>During SWG discussion</w:t>
      </w:r>
      <w:r w:rsidR="006677AF">
        <w:t>s</w:t>
      </w:r>
      <w:r>
        <w:t xml:space="preserve"> during 2020, p</w:t>
      </w:r>
      <w:r w:rsidR="003A081D">
        <w:t xml:space="preserve">articipants did not support designating </w:t>
      </w:r>
      <w:r w:rsidR="00DE35C7">
        <w:t xml:space="preserve">any </w:t>
      </w:r>
      <w:r w:rsidR="003A081D">
        <w:t xml:space="preserve">other </w:t>
      </w:r>
      <w:r>
        <w:t xml:space="preserve">organization(s) </w:t>
      </w:r>
      <w:r w:rsidR="00FC222B">
        <w:t xml:space="preserve">(similar to FFA as VMS service provider) </w:t>
      </w:r>
      <w:r>
        <w:t xml:space="preserve">to receive </w:t>
      </w:r>
      <w:r w:rsidR="00CF78C9">
        <w:t>VMS information</w:t>
      </w:r>
      <w:r w:rsidR="003A081D">
        <w:t>. However</w:t>
      </w:r>
      <w:r w:rsidR="00CF78C9">
        <w:t>,</w:t>
      </w:r>
      <w:r w:rsidR="003A081D">
        <w:t xml:space="preserve"> some participants suggested </w:t>
      </w:r>
      <w:r w:rsidR="00CF78C9">
        <w:t>flag S</w:t>
      </w:r>
      <w:r w:rsidR="003D3BB7">
        <w:t>tates explore utilis</w:t>
      </w:r>
      <w:r w:rsidR="003A081D">
        <w:t xml:space="preserve">ing direct simultaneous </w:t>
      </w:r>
      <w:r w:rsidR="00CF78C9">
        <w:t>reporting</w:t>
      </w:r>
      <w:r w:rsidR="003A081D">
        <w:t xml:space="preserve"> as an approach to </w:t>
      </w:r>
      <w:r w:rsidR="00CF78C9">
        <w:t>reducing</w:t>
      </w:r>
      <w:r w:rsidR="003A081D">
        <w:t xml:space="preserve"> inconsistency between</w:t>
      </w:r>
      <w:r w:rsidR="00CF78C9">
        <w:t xml:space="preserve"> CCM-held and Secreta</w:t>
      </w:r>
      <w:r w:rsidR="00EA4846">
        <w:t xml:space="preserve">riat-held VMS data whilst not compromising the reliability and accuracy of the Commission VMS data.  </w:t>
      </w:r>
    </w:p>
    <w:p w14:paraId="76881754" w14:textId="4E2943B6" w:rsidR="00CF78C9" w:rsidRDefault="00160951" w:rsidP="00D701E5">
      <w:r>
        <w:t>A</w:t>
      </w:r>
      <w:r w:rsidR="00794324">
        <w:t xml:space="preserve"> direct simultaneous reporting </w:t>
      </w:r>
      <w:r>
        <w:t>approach</w:t>
      </w:r>
      <w:r w:rsidR="00794324">
        <w:t xml:space="preserve"> involves the satellite service provider</w:t>
      </w:r>
      <w:r w:rsidR="008C5988">
        <w:t xml:space="preserve"> (aka, “mobile communication service provider”, or “MCSP”)</w:t>
      </w:r>
      <w:r w:rsidR="00794324">
        <w:t xml:space="preserve"> transmitting a single VMS data feed for each vessel to</w:t>
      </w:r>
      <w:r w:rsidR="008C5988">
        <w:t xml:space="preserve"> both</w:t>
      </w:r>
      <w:r w:rsidR="00794324">
        <w:t xml:space="preserve"> the </w:t>
      </w:r>
      <w:r w:rsidR="00776191">
        <w:t>Commission</w:t>
      </w:r>
      <w:r w:rsidR="00794324">
        <w:t xml:space="preserve"> VMS and </w:t>
      </w:r>
      <w:r w:rsidR="00776191">
        <w:t xml:space="preserve">the </w:t>
      </w:r>
      <w:r w:rsidR="00794324">
        <w:t>flag State F</w:t>
      </w:r>
      <w:r w:rsidR="00776191">
        <w:t>MC.</w:t>
      </w:r>
      <w:r w:rsidR="00794324">
        <w:t xml:space="preserve"> </w:t>
      </w:r>
      <w:r w:rsidR="000A1483">
        <w:t>Through utilis</w:t>
      </w:r>
      <w:r w:rsidR="00296F80">
        <w:t>ing a single feed (with a split forwarding syste</w:t>
      </w:r>
      <w:r w:rsidR="008C5988">
        <w:t>m from the MCSP</w:t>
      </w:r>
      <w:r w:rsidR="00C67156">
        <w:t xml:space="preserve"> simultaneously to the Commission VMS and flag State VMS</w:t>
      </w:r>
      <w:r w:rsidR="00296F80">
        <w:t>), it greatly reduces the number of discrepancies between CCM-held and Secretariat-held data.</w:t>
      </w:r>
      <w:r w:rsidR="00EA4846">
        <w:t xml:space="preserve"> </w:t>
      </w:r>
      <w:r w:rsidR="00DD34F0">
        <w:t xml:space="preserve">Requiring the </w:t>
      </w:r>
      <w:r w:rsidR="00C67156">
        <w:t>MCSP</w:t>
      </w:r>
      <w:r w:rsidR="00DD34F0">
        <w:t xml:space="preserve"> to forward the VMS data feed to the Secretariat and th</w:t>
      </w:r>
      <w:r w:rsidR="00555ADF">
        <w:t>e flag State FMC simultaneously</w:t>
      </w:r>
      <w:r w:rsidR="00DD34F0">
        <w:t xml:space="preserve"> </w:t>
      </w:r>
      <w:r w:rsidR="00555ADF">
        <w:t xml:space="preserve">also </w:t>
      </w:r>
      <w:r w:rsidR="00DD34F0">
        <w:t>limit</w:t>
      </w:r>
      <w:r w:rsidR="00EA4846">
        <w:t xml:space="preserve">s </w:t>
      </w:r>
      <w:r w:rsidR="00B572DE">
        <w:t xml:space="preserve">concerns </w:t>
      </w:r>
      <w:r w:rsidR="00555ADF">
        <w:t>regarding data tamperin</w:t>
      </w:r>
      <w:r w:rsidR="00C964E6">
        <w:t>g</w:t>
      </w:r>
      <w:r w:rsidR="00555ADF">
        <w:t>.</w:t>
      </w:r>
      <w:r w:rsidR="00DD34F0">
        <w:t xml:space="preserve"> </w:t>
      </w:r>
      <w:r w:rsidR="000F6BFF">
        <w:t xml:space="preserve">A direct simultaneous reporting approach should not pose significant additional </w:t>
      </w:r>
      <w:r w:rsidR="00B76A13">
        <w:t>cost burden to the</w:t>
      </w:r>
      <w:r w:rsidR="000F6BFF">
        <w:t xml:space="preserve"> flag State</w:t>
      </w:r>
      <w:r w:rsidR="00B76A13">
        <w:t xml:space="preserve"> or </w:t>
      </w:r>
      <w:r w:rsidR="002C04C0">
        <w:t>Secretariat</w:t>
      </w:r>
      <w:r w:rsidR="000F6BFF">
        <w:t xml:space="preserve">, while </w:t>
      </w:r>
      <w:r w:rsidR="00B76A13">
        <w:t xml:space="preserve">offering the potential to reduce administrative burden from data reconciliation. </w:t>
      </w:r>
    </w:p>
    <w:p w14:paraId="5799BD02" w14:textId="0C40DADD" w:rsidR="003A081D" w:rsidRDefault="00A23FB3" w:rsidP="00D701E5">
      <w:r>
        <w:t>A</w:t>
      </w:r>
      <w:r w:rsidR="00821E86">
        <w:t xml:space="preserve"> direct simultaneous reporting framework</w:t>
      </w:r>
      <w:r>
        <w:t xml:space="preserve"> is consistent with </w:t>
      </w:r>
      <w:r w:rsidR="00776191">
        <w:t>Article 24(8) of the Convention</w:t>
      </w:r>
      <w:r>
        <w:t>:</w:t>
      </w:r>
      <w:r w:rsidR="00776191">
        <w:t xml:space="preserve"> </w:t>
      </w:r>
      <w:r w:rsidR="00776191" w:rsidRPr="00776191">
        <w:rPr>
          <w:i/>
        </w:rPr>
        <w:t>“The Commission, directly, and simultaneously with the flag State where the fla</w:t>
      </w:r>
      <w:r w:rsidR="00C67156">
        <w:rPr>
          <w:i/>
        </w:rPr>
        <w:t>g</w:t>
      </w:r>
      <w:r w:rsidR="00776191" w:rsidRPr="00776191">
        <w:rPr>
          <w:i/>
        </w:rPr>
        <w:t xml:space="preserve"> State so requires, or through such other organization designated by the Commission, shall receive information from the vessel monitoring system in accordance with the procedures adopted by the Commission.”</w:t>
      </w:r>
      <w:r w:rsidR="00776191">
        <w:t xml:space="preserve"> </w:t>
      </w:r>
    </w:p>
    <w:tbl>
      <w:tblPr>
        <w:tblStyle w:val="TableGrid"/>
        <w:tblW w:w="0" w:type="auto"/>
        <w:tblLook w:val="04A0" w:firstRow="1" w:lastRow="0" w:firstColumn="1" w:lastColumn="0" w:noHBand="0" w:noVBand="1"/>
      </w:tblPr>
      <w:tblGrid>
        <w:gridCol w:w="2506"/>
        <w:gridCol w:w="3018"/>
        <w:gridCol w:w="3492"/>
      </w:tblGrid>
      <w:tr w:rsidR="00B5334E" w14:paraId="5D55C80A" w14:textId="77777777" w:rsidTr="002507F2">
        <w:tc>
          <w:tcPr>
            <w:tcW w:w="2506" w:type="dxa"/>
            <w:shd w:val="clear" w:color="auto" w:fill="A6A6A6" w:themeFill="background1" w:themeFillShade="A6"/>
          </w:tcPr>
          <w:p w14:paraId="601F04F4" w14:textId="488BF27E" w:rsidR="00B5334E" w:rsidRDefault="00B5334E" w:rsidP="00B5334E">
            <w:r w:rsidRPr="00A14A9F">
              <w:rPr>
                <w:b/>
              </w:rPr>
              <w:t xml:space="preserve">Proposed Option </w:t>
            </w:r>
          </w:p>
        </w:tc>
        <w:tc>
          <w:tcPr>
            <w:tcW w:w="3018" w:type="dxa"/>
            <w:shd w:val="clear" w:color="auto" w:fill="A6A6A6" w:themeFill="background1" w:themeFillShade="A6"/>
          </w:tcPr>
          <w:p w14:paraId="210DF76F" w14:textId="3BE2A0BE" w:rsidR="00B5334E" w:rsidRDefault="00B5334E" w:rsidP="00B5334E">
            <w:r w:rsidRPr="00A14A9F">
              <w:rPr>
                <w:b/>
              </w:rPr>
              <w:t xml:space="preserve">Status of SWG Consideration </w:t>
            </w:r>
          </w:p>
        </w:tc>
        <w:tc>
          <w:tcPr>
            <w:tcW w:w="3492" w:type="dxa"/>
            <w:shd w:val="clear" w:color="auto" w:fill="A6A6A6" w:themeFill="background1" w:themeFillShade="A6"/>
          </w:tcPr>
          <w:p w14:paraId="2FDA1B4B" w14:textId="003D721E" w:rsidR="00B5334E" w:rsidRDefault="00B5334E" w:rsidP="00B5334E">
            <w:r w:rsidRPr="00A14A9F">
              <w:rPr>
                <w:b/>
              </w:rPr>
              <w:t xml:space="preserve">Proposed Approach </w:t>
            </w:r>
          </w:p>
        </w:tc>
      </w:tr>
      <w:tr w:rsidR="00B5334E" w14:paraId="7B4D4A74" w14:textId="77777777" w:rsidTr="002507F2">
        <w:tc>
          <w:tcPr>
            <w:tcW w:w="2506" w:type="dxa"/>
          </w:tcPr>
          <w:p w14:paraId="54A49F7E" w14:textId="18B340B0" w:rsidR="002507F2" w:rsidRDefault="00776191" w:rsidP="00B5334E">
            <w:r>
              <w:t>Flag Stat</w:t>
            </w:r>
            <w:r w:rsidR="0028658B">
              <w:t>es utilis</w:t>
            </w:r>
            <w:r>
              <w:t xml:space="preserve">e a direct simultaneous reporting framework. </w:t>
            </w:r>
          </w:p>
          <w:p w14:paraId="2DA063E3" w14:textId="0641E649" w:rsidR="00332C9B" w:rsidRPr="00332C9B" w:rsidRDefault="00332C9B" w:rsidP="00B5334E">
            <w:pPr>
              <w:rPr>
                <w:b/>
              </w:rPr>
            </w:pPr>
            <w:r w:rsidRPr="00332C9B">
              <w:rPr>
                <w:b/>
              </w:rPr>
              <w:t>Technical / Admin</w:t>
            </w:r>
            <w:r>
              <w:rPr>
                <w:b/>
              </w:rPr>
              <w:t>i</w:t>
            </w:r>
            <w:r w:rsidRPr="00332C9B">
              <w:rPr>
                <w:b/>
              </w:rPr>
              <w:t>strative</w:t>
            </w:r>
          </w:p>
          <w:p w14:paraId="4A8A04C9" w14:textId="77777777" w:rsidR="002507F2" w:rsidRDefault="002507F2" w:rsidP="00B5334E"/>
          <w:p w14:paraId="159910B9" w14:textId="77767550" w:rsidR="00B5334E" w:rsidRDefault="00B5334E" w:rsidP="00B5334E"/>
        </w:tc>
        <w:tc>
          <w:tcPr>
            <w:tcW w:w="3018" w:type="dxa"/>
          </w:tcPr>
          <w:p w14:paraId="2C234DB1" w14:textId="7C388627" w:rsidR="00B5334E" w:rsidRDefault="00776191" w:rsidP="00776191">
            <w:r>
              <w:t>This is a n</w:t>
            </w:r>
            <w:r w:rsidR="00B5334E">
              <w:t xml:space="preserve">ew </w:t>
            </w:r>
            <w:r>
              <w:t>proposed option and the co-chairs ar</w:t>
            </w:r>
            <w:r w:rsidR="00A46172">
              <w:t>e seeking participants</w:t>
            </w:r>
            <w:r w:rsidR="00670C0D">
              <w:t>’</w:t>
            </w:r>
            <w:r w:rsidR="00A46172">
              <w:t xml:space="preserve"> position on flag States</w:t>
            </w:r>
            <w:r w:rsidR="0028658B">
              <w:t>’ utilis</w:t>
            </w:r>
            <w:r w:rsidR="00A46172">
              <w:t xml:space="preserve">ation of direct simultaneous reporting to the Commission VMS.  </w:t>
            </w:r>
            <w:r>
              <w:t xml:space="preserve"> </w:t>
            </w:r>
          </w:p>
        </w:tc>
        <w:tc>
          <w:tcPr>
            <w:tcW w:w="3492" w:type="dxa"/>
          </w:tcPr>
          <w:p w14:paraId="5E81B212" w14:textId="6A264ACE" w:rsidR="00A46172" w:rsidRDefault="00A46172" w:rsidP="00B5334E">
            <w:r>
              <w:t>Pending participants</w:t>
            </w:r>
            <w:r w:rsidR="00670C0D">
              <w:t>’</w:t>
            </w:r>
            <w:r>
              <w:t xml:space="preserve"> support, recommend exploring ways how direct simult</w:t>
            </w:r>
            <w:r w:rsidR="00151B79">
              <w:t xml:space="preserve">aneous reporting could be </w:t>
            </w:r>
            <w:r w:rsidR="00C67156">
              <w:t>implemented</w:t>
            </w:r>
            <w:r>
              <w:t xml:space="preserve">.  </w:t>
            </w:r>
          </w:p>
          <w:p w14:paraId="616859E3" w14:textId="167F8084" w:rsidR="00B5334E" w:rsidRDefault="00B5334E" w:rsidP="00B5334E"/>
        </w:tc>
      </w:tr>
    </w:tbl>
    <w:p w14:paraId="63D3F313" w14:textId="1D6C634B" w:rsidR="00E12A7E" w:rsidRDefault="003D51BA" w:rsidP="00D701E5">
      <w:pPr>
        <w:rPr>
          <w:b/>
          <w:u w:val="single"/>
        </w:rPr>
      </w:pPr>
      <w:r>
        <w:t xml:space="preserve"> </w:t>
      </w:r>
    </w:p>
    <w:p w14:paraId="1CD73DCF" w14:textId="3E2920F5" w:rsidR="00D701E5" w:rsidRPr="002053D7" w:rsidRDefault="00C50F4E" w:rsidP="00D701E5">
      <w:pPr>
        <w:rPr>
          <w:b/>
          <w:u w:val="single"/>
        </w:rPr>
      </w:pPr>
      <w:r>
        <w:rPr>
          <w:b/>
          <w:u w:val="single"/>
        </w:rPr>
        <w:t>Issue 2</w:t>
      </w:r>
      <w:r w:rsidR="00880939" w:rsidRPr="002053D7">
        <w:rPr>
          <w:b/>
          <w:u w:val="single"/>
        </w:rPr>
        <w:t xml:space="preserve">. Data gaps from </w:t>
      </w:r>
      <w:r w:rsidR="00902CDF">
        <w:rPr>
          <w:b/>
          <w:u w:val="single"/>
        </w:rPr>
        <w:t>VMS</w:t>
      </w:r>
      <w:r w:rsidR="002053D7">
        <w:rPr>
          <w:b/>
          <w:u w:val="single"/>
        </w:rPr>
        <w:t xml:space="preserve"> failure.</w:t>
      </w:r>
    </w:p>
    <w:tbl>
      <w:tblPr>
        <w:tblStyle w:val="TableGrid"/>
        <w:tblW w:w="0" w:type="auto"/>
        <w:tblLook w:val="04A0" w:firstRow="1" w:lastRow="0" w:firstColumn="1" w:lastColumn="0" w:noHBand="0" w:noVBand="1"/>
      </w:tblPr>
      <w:tblGrid>
        <w:gridCol w:w="2263"/>
        <w:gridCol w:w="3261"/>
        <w:gridCol w:w="3492"/>
      </w:tblGrid>
      <w:tr w:rsidR="002A6029" w14:paraId="2923F3BE" w14:textId="77777777" w:rsidTr="2C68084C">
        <w:tc>
          <w:tcPr>
            <w:tcW w:w="2263" w:type="dxa"/>
            <w:shd w:val="clear" w:color="auto" w:fill="A6A6A6" w:themeFill="background1" w:themeFillShade="A6"/>
          </w:tcPr>
          <w:p w14:paraId="086AF649" w14:textId="77777777" w:rsidR="002A6029" w:rsidRPr="00A14A9F" w:rsidRDefault="002A6029" w:rsidP="00D701E5">
            <w:pPr>
              <w:rPr>
                <w:b/>
              </w:rPr>
            </w:pPr>
            <w:r w:rsidRPr="00A14A9F">
              <w:rPr>
                <w:b/>
              </w:rPr>
              <w:t xml:space="preserve">Proposed Option </w:t>
            </w:r>
          </w:p>
        </w:tc>
        <w:tc>
          <w:tcPr>
            <w:tcW w:w="3261" w:type="dxa"/>
            <w:shd w:val="clear" w:color="auto" w:fill="A6A6A6" w:themeFill="background1" w:themeFillShade="A6"/>
          </w:tcPr>
          <w:p w14:paraId="0A76F7F5" w14:textId="77777777" w:rsidR="002A6029" w:rsidRPr="00A14A9F" w:rsidRDefault="002A6029" w:rsidP="00D701E5">
            <w:pPr>
              <w:rPr>
                <w:b/>
              </w:rPr>
            </w:pPr>
            <w:r w:rsidRPr="00A14A9F">
              <w:rPr>
                <w:b/>
              </w:rPr>
              <w:t xml:space="preserve">Status of SWG Consideration </w:t>
            </w:r>
          </w:p>
        </w:tc>
        <w:tc>
          <w:tcPr>
            <w:tcW w:w="3492" w:type="dxa"/>
            <w:shd w:val="clear" w:color="auto" w:fill="A6A6A6" w:themeFill="background1" w:themeFillShade="A6"/>
          </w:tcPr>
          <w:p w14:paraId="111336A4" w14:textId="77777777" w:rsidR="002A6029" w:rsidRPr="00A14A9F" w:rsidRDefault="002A6029" w:rsidP="00D701E5">
            <w:pPr>
              <w:rPr>
                <w:b/>
              </w:rPr>
            </w:pPr>
            <w:r w:rsidRPr="00A14A9F">
              <w:rPr>
                <w:b/>
              </w:rPr>
              <w:t xml:space="preserve">Proposed Approach </w:t>
            </w:r>
          </w:p>
        </w:tc>
      </w:tr>
      <w:tr w:rsidR="002A6029" w14:paraId="33AFD574" w14:textId="77777777" w:rsidTr="2C68084C">
        <w:tc>
          <w:tcPr>
            <w:tcW w:w="2263" w:type="dxa"/>
          </w:tcPr>
          <w:p w14:paraId="634A8268" w14:textId="77777777" w:rsidR="002A6029" w:rsidRDefault="039204BE" w:rsidP="00D701E5">
            <w:r>
              <w:t xml:space="preserve">Automate input of manual reports into </w:t>
            </w:r>
            <w:r>
              <w:lastRenderedPageBreak/>
              <w:t xml:space="preserve">the Commission VMS. </w:t>
            </w:r>
            <w:r w:rsidRPr="2C68084C">
              <w:rPr>
                <w:b/>
                <w:bCs/>
              </w:rPr>
              <w:t>Technical / Administrative</w:t>
            </w:r>
          </w:p>
        </w:tc>
        <w:tc>
          <w:tcPr>
            <w:tcW w:w="3261" w:type="dxa"/>
          </w:tcPr>
          <w:p w14:paraId="3C79CD70" w14:textId="128F6F4B" w:rsidR="002A6029" w:rsidRDefault="002A6029" w:rsidP="00D701E5">
            <w:r>
              <w:lastRenderedPageBreak/>
              <w:t>There was gener</w:t>
            </w:r>
            <w:r w:rsidR="00DD34F0">
              <w:t>al agreement amongst SWG participants</w:t>
            </w:r>
            <w:r>
              <w:t xml:space="preserve"> that </w:t>
            </w:r>
            <w:r>
              <w:lastRenderedPageBreak/>
              <w:t>manual reports submitted to the WCPFC Secretariat should be (ideally automatically) integrated into the Commission VMS through technical solutions.</w:t>
            </w:r>
          </w:p>
        </w:tc>
        <w:tc>
          <w:tcPr>
            <w:tcW w:w="3492" w:type="dxa"/>
          </w:tcPr>
          <w:p w14:paraId="27CB0C9E" w14:textId="262D90B7" w:rsidR="002A6029" w:rsidRDefault="005E5A07" w:rsidP="00ED4418">
            <w:r>
              <w:lastRenderedPageBreak/>
              <w:t>Recommend t</w:t>
            </w:r>
            <w:r w:rsidR="002A6029">
              <w:t>ask</w:t>
            </w:r>
            <w:r>
              <w:t>ing</w:t>
            </w:r>
            <w:r w:rsidR="002A6029">
              <w:t xml:space="preserve"> the WCPFC Secretariat to identify (or </w:t>
            </w:r>
            <w:r w:rsidR="002A6029">
              <w:lastRenderedPageBreak/>
              <w:t xml:space="preserve">commission external support to identify) some suggested options to implement the necessary steps to facilitate automatic integration of VMS manual </w:t>
            </w:r>
            <w:r w:rsidR="002A6029" w:rsidRPr="007A78F2">
              <w:t>reports in to the Commission VMS includ</w:t>
            </w:r>
            <w:r w:rsidR="00ED4418" w:rsidRPr="007A78F2">
              <w:t>ing</w:t>
            </w:r>
            <w:r w:rsidR="002A6029" w:rsidRPr="007A78F2">
              <w:t xml:space="preserve"> the feasibility and </w:t>
            </w:r>
            <w:r w:rsidR="00CC1544" w:rsidRPr="007A78F2">
              <w:t xml:space="preserve">estimated </w:t>
            </w:r>
            <w:r w:rsidR="002A6029" w:rsidRPr="007A78F2">
              <w:t>costs of the options</w:t>
            </w:r>
          </w:p>
        </w:tc>
      </w:tr>
      <w:tr w:rsidR="002A6029" w14:paraId="57B4FCFC" w14:textId="77777777" w:rsidTr="2C68084C">
        <w:tc>
          <w:tcPr>
            <w:tcW w:w="2263" w:type="dxa"/>
          </w:tcPr>
          <w:p w14:paraId="7B9C84A0" w14:textId="77777777" w:rsidR="002A6029" w:rsidRDefault="002A6029" w:rsidP="002A6029">
            <w:r>
              <w:lastRenderedPageBreak/>
              <w:t>Useability of AIS data</w:t>
            </w:r>
            <w:r w:rsidR="000A717B">
              <w:t xml:space="preserve">. </w:t>
            </w:r>
            <w:r w:rsidR="000A717B" w:rsidRPr="000A717B">
              <w:rPr>
                <w:b/>
              </w:rPr>
              <w:t>Technical/ Analysis</w:t>
            </w:r>
            <w:r w:rsidR="000A717B">
              <w:t xml:space="preserve"> </w:t>
            </w:r>
          </w:p>
          <w:p w14:paraId="3E98E4E3" w14:textId="77777777" w:rsidR="002A6029" w:rsidRDefault="002A6029" w:rsidP="00D701E5"/>
        </w:tc>
        <w:tc>
          <w:tcPr>
            <w:tcW w:w="3261" w:type="dxa"/>
          </w:tcPr>
          <w:p w14:paraId="0A91AE90" w14:textId="25779EAE" w:rsidR="002A6029" w:rsidRDefault="001052B8" w:rsidP="00D701E5">
            <w:r>
              <w:t>There</w:t>
            </w:r>
            <w:r w:rsidR="002A6029">
              <w:t xml:space="preserve"> is a clear lack </w:t>
            </w:r>
            <w:r w:rsidR="00DD34F0">
              <w:t>of consensus amongst SWG participants</w:t>
            </w:r>
            <w:r w:rsidR="002A6029">
              <w:t xml:space="preserve"> on implementing AIS as </w:t>
            </w:r>
            <w:r>
              <w:t xml:space="preserve">a </w:t>
            </w:r>
            <w:r w:rsidR="002A6029">
              <w:t>temporary reporting solution</w:t>
            </w:r>
            <w:r w:rsidR="008E080F">
              <w:t>. H</w:t>
            </w:r>
            <w:r w:rsidR="002A6029">
              <w:t>owever, a number of participants have queried the feasibility of using AIS data to supplement</w:t>
            </w:r>
            <w:r w:rsidR="00902CDF">
              <w:t>/ support the C</w:t>
            </w:r>
            <w:r w:rsidR="002A6029">
              <w:t xml:space="preserve">ommission’s VMS. </w:t>
            </w:r>
          </w:p>
        </w:tc>
        <w:tc>
          <w:tcPr>
            <w:tcW w:w="3492" w:type="dxa"/>
          </w:tcPr>
          <w:p w14:paraId="309CAED0" w14:textId="77777777" w:rsidR="005F1F4C" w:rsidRDefault="005E5A07" w:rsidP="008E080F">
            <w:r>
              <w:t>Recommend t</w:t>
            </w:r>
            <w:r w:rsidR="000A717B">
              <w:t>ask</w:t>
            </w:r>
            <w:r>
              <w:t>ing the</w:t>
            </w:r>
            <w:r w:rsidR="000A717B">
              <w:t xml:space="preserve"> Secretariat to conduct a feasibility study </w:t>
            </w:r>
            <w:r w:rsidR="008E080F">
              <w:t>regarding</w:t>
            </w:r>
            <w:r w:rsidR="000A717B">
              <w:t xml:space="preserve"> the use of AIS d</w:t>
            </w:r>
            <w:r w:rsidR="005F1F4C">
              <w:t>ata to supplement/ support the C</w:t>
            </w:r>
            <w:r w:rsidR="000A717B">
              <w:t>ommission’s VMS.</w:t>
            </w:r>
            <w:r w:rsidR="00AB3A5D">
              <w:t xml:space="preserve"> </w:t>
            </w:r>
          </w:p>
          <w:p w14:paraId="2B167E51" w14:textId="77777777" w:rsidR="005F1F4C" w:rsidRDefault="005F1F4C" w:rsidP="008E080F"/>
          <w:p w14:paraId="374E7395" w14:textId="18A25102" w:rsidR="002A6029" w:rsidRDefault="001C46E8" w:rsidP="008E080F">
            <w:r>
              <w:t>Encourage CCMs</w:t>
            </w:r>
            <w:r w:rsidR="00AB3A5D">
              <w:t xml:space="preserve"> who may </w:t>
            </w:r>
            <w:r w:rsidR="000B6CEB">
              <w:t xml:space="preserve">currently </w:t>
            </w:r>
            <w:r w:rsidR="00AB3A5D">
              <w:t xml:space="preserve">use AIS data to supplement/support their FMC’s VMS </w:t>
            </w:r>
            <w:r w:rsidR="005F1F4C">
              <w:t>and/or interested NGO</w:t>
            </w:r>
            <w:r w:rsidR="00AB3A5D">
              <w:t>s to document their relevant experience</w:t>
            </w:r>
            <w:r w:rsidR="000B6CEB">
              <w:t>, “lessons learned” (good and bad)</w:t>
            </w:r>
            <w:r w:rsidR="00AB3A5D">
              <w:t xml:space="preserve"> and suggestions in delegation </w:t>
            </w:r>
            <w:r w:rsidR="000B6CEB">
              <w:t xml:space="preserve">papers </w:t>
            </w:r>
            <w:r w:rsidR="00A75F53">
              <w:t>or info papers to</w:t>
            </w:r>
            <w:r w:rsidR="00AB3A5D">
              <w:t xml:space="preserve"> TCC17.</w:t>
            </w:r>
          </w:p>
        </w:tc>
      </w:tr>
      <w:tr w:rsidR="002A6029" w14:paraId="2F16E3FA" w14:textId="77777777" w:rsidTr="2C68084C">
        <w:tc>
          <w:tcPr>
            <w:tcW w:w="2263" w:type="dxa"/>
          </w:tcPr>
          <w:p w14:paraId="555A31ED" w14:textId="351E7813" w:rsidR="002A6029" w:rsidRDefault="000A717B" w:rsidP="00D701E5">
            <w:r>
              <w:t xml:space="preserve">Requirement for vessels to carry a secondary (i.e. back up) </w:t>
            </w:r>
            <w:r w:rsidR="00C226F7">
              <w:t>ALC/</w:t>
            </w:r>
            <w:r>
              <w:t xml:space="preserve">MTU for use in the case of primary unit failure. </w:t>
            </w:r>
            <w:r w:rsidRPr="000A717B">
              <w:rPr>
                <w:b/>
              </w:rPr>
              <w:t xml:space="preserve">Regulatory </w:t>
            </w:r>
            <w:r w:rsidR="00AB3A5D">
              <w:rPr>
                <w:b/>
              </w:rPr>
              <w:t>/ Administrative</w:t>
            </w:r>
          </w:p>
        </w:tc>
        <w:tc>
          <w:tcPr>
            <w:tcW w:w="3261" w:type="dxa"/>
          </w:tcPr>
          <w:p w14:paraId="003A3DE6" w14:textId="0ECE9F5B" w:rsidR="002A6029" w:rsidRDefault="00A14A9F" w:rsidP="00A14A9F">
            <w:r>
              <w:t>This opt</w:t>
            </w:r>
            <w:r w:rsidR="00321DE4">
              <w:t>ion was proposed by some participants</w:t>
            </w:r>
            <w:r>
              <w:t xml:space="preserve"> of the SWG, however</w:t>
            </w:r>
            <w:r w:rsidR="00C82EB7">
              <w:t>,</w:t>
            </w:r>
            <w:r>
              <w:t xml:space="preserve"> it has not yet been tabled as a proposed option in a VMS SWG paper. The co-chairs are seeking to gauge whether the</w:t>
            </w:r>
            <w:r w:rsidR="00AB3A5D">
              <w:t>r</w:t>
            </w:r>
            <w:r>
              <w:t xml:space="preserve">e is general agreement for this proposed option.  </w:t>
            </w:r>
          </w:p>
        </w:tc>
        <w:tc>
          <w:tcPr>
            <w:tcW w:w="3492" w:type="dxa"/>
          </w:tcPr>
          <w:p w14:paraId="55654A24" w14:textId="2D338A95" w:rsidR="00A14A9F" w:rsidRDefault="00321DE4" w:rsidP="00A14A9F">
            <w:r>
              <w:t>Pending participants’</w:t>
            </w:r>
            <w:r w:rsidR="23F941F4">
              <w:t xml:space="preserve"> support, </w:t>
            </w:r>
            <w:r w:rsidR="6A53B797">
              <w:t xml:space="preserve">recommend a change to </w:t>
            </w:r>
            <w:r w:rsidR="00ED4418">
              <w:t xml:space="preserve">the Commission’s </w:t>
            </w:r>
            <w:r w:rsidR="6A53B797">
              <w:t xml:space="preserve">VMS </w:t>
            </w:r>
            <w:r w:rsidR="00EA2B79">
              <w:t xml:space="preserve">rules </w:t>
            </w:r>
            <w:r w:rsidR="6A53B797">
              <w:t xml:space="preserve">or </w:t>
            </w:r>
            <w:r w:rsidR="0064097A">
              <w:t>consider options to incentivis</w:t>
            </w:r>
            <w:r w:rsidR="31279F69">
              <w:t>e</w:t>
            </w:r>
            <w:r w:rsidR="23F941F4">
              <w:t xml:space="preserve"> vessels to carry a backup </w:t>
            </w:r>
            <w:r w:rsidR="12584177">
              <w:t>ALC/</w:t>
            </w:r>
            <w:r w:rsidR="23F941F4">
              <w:t xml:space="preserve">MTU.   </w:t>
            </w:r>
          </w:p>
          <w:p w14:paraId="29DA19A7" w14:textId="77777777" w:rsidR="002A6029" w:rsidRDefault="002A6029" w:rsidP="00D701E5"/>
        </w:tc>
      </w:tr>
    </w:tbl>
    <w:p w14:paraId="1C34AC2A" w14:textId="77777777" w:rsidR="002A6029" w:rsidRDefault="002A6029" w:rsidP="00D701E5"/>
    <w:p w14:paraId="5277B5BF" w14:textId="39F2BE6D" w:rsidR="00EC21E8" w:rsidRPr="00D57722" w:rsidRDefault="00C91CB5" w:rsidP="00EC21E8">
      <w:pPr>
        <w:rPr>
          <w:b/>
          <w:u w:val="single"/>
        </w:rPr>
      </w:pPr>
      <w:r>
        <w:rPr>
          <w:b/>
          <w:u w:val="single"/>
        </w:rPr>
        <w:t>Issue 3</w:t>
      </w:r>
      <w:r w:rsidR="00880939" w:rsidRPr="00D57722">
        <w:rPr>
          <w:b/>
          <w:u w:val="single"/>
        </w:rPr>
        <w:t xml:space="preserve">. CCM’s </w:t>
      </w:r>
      <w:r w:rsidR="00291661" w:rsidRPr="00D57722">
        <w:rPr>
          <w:b/>
          <w:u w:val="single"/>
        </w:rPr>
        <w:t xml:space="preserve">use </w:t>
      </w:r>
      <w:r w:rsidR="00880939" w:rsidRPr="00D57722">
        <w:rPr>
          <w:b/>
          <w:u w:val="single"/>
        </w:rPr>
        <w:t xml:space="preserve">of the </w:t>
      </w:r>
      <w:r w:rsidR="00EC21E8" w:rsidRPr="00D57722">
        <w:rPr>
          <w:b/>
          <w:u w:val="single"/>
        </w:rPr>
        <w:t>VRST</w:t>
      </w:r>
    </w:p>
    <w:p w14:paraId="1B79A7D0" w14:textId="428985F4" w:rsidR="76FFAEC5" w:rsidRPr="00F344BA" w:rsidRDefault="04F0083B" w:rsidP="76FFAEC5">
      <w:r>
        <w:t>The</w:t>
      </w:r>
      <w:r w:rsidR="00AF1867">
        <w:t>re appears to be benefit in the</w:t>
      </w:r>
      <w:r>
        <w:t xml:space="preserve"> VMS SWG </w:t>
      </w:r>
      <w:r w:rsidR="00AF1867">
        <w:t xml:space="preserve">collating feedback </w:t>
      </w:r>
      <w:r>
        <w:t>to the WCPFC Secretariat</w:t>
      </w:r>
      <w:r w:rsidR="00F718D2">
        <w:t>,</w:t>
      </w:r>
      <w:r w:rsidR="00126064">
        <w:t xml:space="preserve"> based on CCM’s use of the </w:t>
      </w:r>
      <w:r w:rsidR="00672BC3">
        <w:t>vessel reporting status tool (</w:t>
      </w:r>
      <w:r w:rsidR="00126064">
        <w:t>VRST</w:t>
      </w:r>
      <w:r w:rsidR="00672BC3">
        <w:t>)</w:t>
      </w:r>
      <w:r w:rsidR="00D5739D">
        <w:t xml:space="preserve"> i.e. preparing</w:t>
      </w:r>
      <w:r>
        <w:t xml:space="preserve"> a consolidated list of improvements/enhancements that could be made to the </w:t>
      </w:r>
      <w:r w:rsidR="00F72665">
        <w:t>tool</w:t>
      </w:r>
      <w:r>
        <w:t>. The co-chairs have identified a number of possible enhancement</w:t>
      </w:r>
      <w:r w:rsidR="00267D34">
        <w:t>s that could be made to the VRST</w:t>
      </w:r>
      <w:r w:rsidR="00D52B81">
        <w:t xml:space="preserve"> and related processes</w:t>
      </w:r>
      <w:r w:rsidR="00631559">
        <w:t xml:space="preserve">. Participants are </w:t>
      </w:r>
      <w:r w:rsidR="00690CD8">
        <w:t>requested to provide feedback</w:t>
      </w:r>
      <w:r>
        <w:t xml:space="preserve"> on their experience using the VRST.  </w:t>
      </w:r>
    </w:p>
    <w:tbl>
      <w:tblPr>
        <w:tblStyle w:val="TableGrid"/>
        <w:tblW w:w="0" w:type="auto"/>
        <w:tblLook w:val="04A0" w:firstRow="1" w:lastRow="0" w:firstColumn="1" w:lastColumn="0" w:noHBand="0" w:noVBand="1"/>
      </w:tblPr>
      <w:tblGrid>
        <w:gridCol w:w="2263"/>
        <w:gridCol w:w="3261"/>
        <w:gridCol w:w="3492"/>
      </w:tblGrid>
      <w:tr w:rsidR="00A14A9F" w14:paraId="101CFDCD" w14:textId="77777777" w:rsidTr="2C68084C">
        <w:tc>
          <w:tcPr>
            <w:tcW w:w="2263" w:type="dxa"/>
            <w:shd w:val="clear" w:color="auto" w:fill="A6A6A6" w:themeFill="background1" w:themeFillShade="A6"/>
          </w:tcPr>
          <w:p w14:paraId="1FD247B2" w14:textId="77777777" w:rsidR="00A14A9F" w:rsidRPr="00A14A9F" w:rsidRDefault="00A14A9F" w:rsidP="00A14A9F">
            <w:pPr>
              <w:rPr>
                <w:b/>
              </w:rPr>
            </w:pPr>
            <w:r w:rsidRPr="00A14A9F">
              <w:rPr>
                <w:b/>
              </w:rPr>
              <w:t xml:space="preserve">Proposed Option </w:t>
            </w:r>
          </w:p>
        </w:tc>
        <w:tc>
          <w:tcPr>
            <w:tcW w:w="3261" w:type="dxa"/>
            <w:shd w:val="clear" w:color="auto" w:fill="A6A6A6" w:themeFill="background1" w:themeFillShade="A6"/>
          </w:tcPr>
          <w:p w14:paraId="61152F7C" w14:textId="77777777" w:rsidR="00A14A9F" w:rsidRPr="00A14A9F" w:rsidRDefault="00A14A9F" w:rsidP="00A14A9F">
            <w:pPr>
              <w:rPr>
                <w:b/>
              </w:rPr>
            </w:pPr>
            <w:r w:rsidRPr="00A14A9F">
              <w:rPr>
                <w:b/>
              </w:rPr>
              <w:t xml:space="preserve">Status of SWG Consideration </w:t>
            </w:r>
          </w:p>
        </w:tc>
        <w:tc>
          <w:tcPr>
            <w:tcW w:w="3492" w:type="dxa"/>
            <w:shd w:val="clear" w:color="auto" w:fill="A6A6A6" w:themeFill="background1" w:themeFillShade="A6"/>
          </w:tcPr>
          <w:p w14:paraId="04CB8E41" w14:textId="77777777" w:rsidR="00A14A9F" w:rsidRPr="00A14A9F" w:rsidRDefault="00A14A9F" w:rsidP="00A14A9F">
            <w:pPr>
              <w:rPr>
                <w:b/>
              </w:rPr>
            </w:pPr>
            <w:r w:rsidRPr="00A14A9F">
              <w:rPr>
                <w:b/>
              </w:rPr>
              <w:t xml:space="preserve">Proposed Approach </w:t>
            </w:r>
          </w:p>
        </w:tc>
      </w:tr>
      <w:tr w:rsidR="00A14A9F" w14:paraId="284667F5" w14:textId="77777777" w:rsidTr="2C68084C">
        <w:tc>
          <w:tcPr>
            <w:tcW w:w="2263" w:type="dxa"/>
          </w:tcPr>
          <w:p w14:paraId="43415F10" w14:textId="40798F92" w:rsidR="00A14A9F" w:rsidRDefault="0032023A" w:rsidP="00D1099F">
            <w:r>
              <w:t>Utilise the VRST</w:t>
            </w:r>
            <w:r w:rsidR="00A14A9F">
              <w:t xml:space="preserve"> as a tool for mutual (flag CCM &amp; Secretariat) ongoing compliance monitoring (rather than once/year compliance monitoring)</w:t>
            </w:r>
            <w:r w:rsidR="00E12E29">
              <w:t>.</w:t>
            </w:r>
            <w:r w:rsidR="003A00CC">
              <w:t xml:space="preserve"> </w:t>
            </w:r>
            <w:r w:rsidR="003A00CC" w:rsidRPr="003A00CC">
              <w:rPr>
                <w:b/>
              </w:rPr>
              <w:t>Technical/ Administrative</w:t>
            </w:r>
            <w:r w:rsidR="003A00CC">
              <w:t xml:space="preserve"> </w:t>
            </w:r>
            <w:r w:rsidR="2ADEB8D4" w:rsidRPr="00F9163F">
              <w:rPr>
                <w:b/>
              </w:rPr>
              <w:t xml:space="preserve">/ VMS Compliance </w:t>
            </w:r>
            <w:r w:rsidR="2ADEB8D4" w:rsidRPr="00F9163F">
              <w:rPr>
                <w:b/>
              </w:rPr>
              <w:lastRenderedPageBreak/>
              <w:t>M</w:t>
            </w:r>
            <w:r w:rsidR="2ADEB8D4" w:rsidRPr="00F9163F">
              <w:rPr>
                <w:b/>
                <w:bCs/>
              </w:rPr>
              <w:t>o</w:t>
            </w:r>
            <w:r w:rsidR="2ADEB8D4" w:rsidRPr="00F9163F">
              <w:rPr>
                <w:b/>
              </w:rPr>
              <w:t>nitoring &amp; Assessment</w:t>
            </w:r>
          </w:p>
        </w:tc>
        <w:tc>
          <w:tcPr>
            <w:tcW w:w="3261" w:type="dxa"/>
          </w:tcPr>
          <w:p w14:paraId="3DE8CE7E" w14:textId="249CF80B" w:rsidR="00A14A9F" w:rsidRDefault="00F9163F" w:rsidP="00EC21E8">
            <w:r>
              <w:lastRenderedPageBreak/>
              <w:t>Cl</w:t>
            </w:r>
            <w:r w:rsidR="00DD34F0">
              <w:t>ear support amongst SWG participants</w:t>
            </w:r>
            <w:r w:rsidR="00A14A9F">
              <w:t xml:space="preserve"> for the continued use and development of the VRST to facilitate CCM compliance monitoring and transparency of VMS reporting status for CCMs’ flagged vessels.</w:t>
            </w:r>
            <w:r w:rsidR="00344F45">
              <w:t xml:space="preserve"> </w:t>
            </w:r>
          </w:p>
          <w:p w14:paraId="67C0505A" w14:textId="77777777" w:rsidR="00CD1926" w:rsidRDefault="00CD1926" w:rsidP="00EC21E8"/>
          <w:p w14:paraId="3C8A37FC" w14:textId="076CA56E" w:rsidR="00CD1926" w:rsidRDefault="00CD1926" w:rsidP="00EC21E8">
            <w:r>
              <w:t xml:space="preserve">The Secretariat has communicated </w:t>
            </w:r>
            <w:r w:rsidR="002E7E4D">
              <w:t>that it</w:t>
            </w:r>
            <w:r w:rsidR="005C4867">
              <w:t xml:space="preserve"> would like </w:t>
            </w:r>
            <w:r w:rsidR="005C4867">
              <w:lastRenderedPageBreak/>
              <w:t xml:space="preserve">CCM feedback to further refine and develop the tool. </w:t>
            </w:r>
          </w:p>
          <w:p w14:paraId="27467DE8" w14:textId="77777777" w:rsidR="00D1099F" w:rsidRDefault="00D1099F" w:rsidP="00EC21E8"/>
          <w:p w14:paraId="565907B8" w14:textId="096B66C1" w:rsidR="00D1099F" w:rsidRDefault="00D1099F" w:rsidP="00D1099F">
            <w:r>
              <w:t xml:space="preserve">No agreement to use directly in </w:t>
            </w:r>
            <w:r w:rsidR="7DE830C6">
              <w:t>C</w:t>
            </w:r>
            <w:r>
              <w:t>ommission</w:t>
            </w:r>
            <w:r w:rsidR="5F2FF9C7">
              <w:t>’</w:t>
            </w:r>
            <w:r>
              <w:t>s compliance assessment work</w:t>
            </w:r>
            <w:r w:rsidR="004A66E8">
              <w:t>,</w:t>
            </w:r>
            <w:r>
              <w:t xml:space="preserve"> however</w:t>
            </w:r>
            <w:r w:rsidR="004A66E8">
              <w:t>,</w:t>
            </w:r>
            <w:r>
              <w:t xml:space="preserve"> there was support for flag States to utilise this tool in their own flag State monitoring processes. </w:t>
            </w:r>
          </w:p>
          <w:p w14:paraId="308A00E6" w14:textId="77777777" w:rsidR="00D1099F" w:rsidRDefault="00D1099F" w:rsidP="00EC21E8"/>
        </w:tc>
        <w:tc>
          <w:tcPr>
            <w:tcW w:w="3492" w:type="dxa"/>
          </w:tcPr>
          <w:p w14:paraId="6FA68E3A" w14:textId="4B06EB8E" w:rsidR="38C91903" w:rsidRDefault="006114F6" w:rsidP="006114F6">
            <w:r>
              <w:lastRenderedPageBreak/>
              <w:t>Pending feasibility and cost inputs from the Secretariat and their service provider, t</w:t>
            </w:r>
            <w:r w:rsidR="38C91903">
              <w:t xml:space="preserve">he </w:t>
            </w:r>
            <w:r w:rsidR="00581582">
              <w:t>c</w:t>
            </w:r>
            <w:r w:rsidR="38C91903">
              <w:t xml:space="preserve">o-chairs suggest the following </w:t>
            </w:r>
            <w:r w:rsidR="41DFEBB5">
              <w:t xml:space="preserve">initial </w:t>
            </w:r>
            <w:r>
              <w:t>options for VRST enhancement</w:t>
            </w:r>
            <w:r w:rsidR="41DFEBB5">
              <w:t xml:space="preserve"> </w:t>
            </w:r>
            <w:r w:rsidR="38C91903">
              <w:t>based on the SWG’s discussions to date, including at TCC16</w:t>
            </w:r>
            <w:r w:rsidR="2B186198">
              <w:t>:</w:t>
            </w:r>
          </w:p>
          <w:p w14:paraId="785A39D8" w14:textId="3D7E8AB5" w:rsidR="38C91903" w:rsidRDefault="005E7ED8" w:rsidP="1D04A1B5">
            <w:r>
              <w:t>A</w:t>
            </w:r>
            <w:r w:rsidR="38C91903">
              <w:t xml:space="preserve">) </w:t>
            </w:r>
            <w:r w:rsidR="7576D6C0">
              <w:t>provid</w:t>
            </w:r>
            <w:r w:rsidR="00D167EB">
              <w:t>e</w:t>
            </w:r>
            <w:r w:rsidR="7576D6C0">
              <w:t xml:space="preserve"> greater than 14 days of VMS </w:t>
            </w:r>
            <w:r w:rsidR="006114F6">
              <w:t xml:space="preserve">status </w:t>
            </w:r>
            <w:r w:rsidR="7576D6C0">
              <w:t>data</w:t>
            </w:r>
            <w:r w:rsidR="00D52B81">
              <w:t xml:space="preserve"> (perhaps “current month”, </w:t>
            </w:r>
            <w:r w:rsidR="00CC1544">
              <w:t>like</w:t>
            </w:r>
            <w:r w:rsidR="00D52B81">
              <w:t xml:space="preserve"> FFA’s equivalent)</w:t>
            </w:r>
            <w:r w:rsidR="7576D6C0">
              <w:t xml:space="preserve">; </w:t>
            </w:r>
          </w:p>
          <w:p w14:paraId="1C8A1321" w14:textId="59DA0537" w:rsidR="38C91903" w:rsidRDefault="38C91903" w:rsidP="1D04A1B5">
            <w:r>
              <w:lastRenderedPageBreak/>
              <w:t xml:space="preserve">B) </w:t>
            </w:r>
            <w:r w:rsidR="00D52B81">
              <w:t>archiv</w:t>
            </w:r>
            <w:r w:rsidR="00D167EB">
              <w:t>e</w:t>
            </w:r>
            <w:r w:rsidR="00D52B81">
              <w:t xml:space="preserve"> older </w:t>
            </w:r>
            <w:r w:rsidR="006114F6">
              <w:t xml:space="preserve">VMS status </w:t>
            </w:r>
            <w:r w:rsidR="00D52B81">
              <w:t>data, while maintaining easy access (e.g.,</w:t>
            </w:r>
            <w:r w:rsidR="00EE7A77">
              <w:t xml:space="preserve"> “current month” interface and</w:t>
            </w:r>
            <w:r w:rsidR="00D52B81">
              <w:t xml:space="preserve"> “past months” </w:t>
            </w:r>
            <w:r w:rsidR="00EE7A77">
              <w:t>r</w:t>
            </w:r>
            <w:r w:rsidR="005E7ED8">
              <w:t>epository)</w:t>
            </w:r>
          </w:p>
          <w:p w14:paraId="1B1F76E7" w14:textId="5AD38BDB" w:rsidR="005E7ED8" w:rsidRDefault="005E7ED8" w:rsidP="1D04A1B5">
            <w:r>
              <w:t>C) automate feature indicating vessel’s most-recent port status (</w:t>
            </w:r>
            <w:r w:rsidR="00D167EB">
              <w:t>“</w:t>
            </w:r>
            <w:r>
              <w:t>in</w:t>
            </w:r>
            <w:r w:rsidR="00D167EB">
              <w:t>” or “</w:t>
            </w:r>
            <w:r>
              <w:t>out</w:t>
            </w:r>
            <w:r w:rsidR="00D167EB">
              <w:t>”</w:t>
            </w:r>
            <w:r>
              <w:t>)</w:t>
            </w:r>
          </w:p>
          <w:p w14:paraId="4CADECAF" w14:textId="3FAEDA14" w:rsidR="38C91903" w:rsidRPr="007A78F2" w:rsidRDefault="005E7ED8" w:rsidP="1D04A1B5">
            <w:pPr>
              <w:rPr>
                <w:color w:val="FF0000"/>
              </w:rPr>
            </w:pPr>
            <w:r>
              <w:t>D</w:t>
            </w:r>
            <w:r w:rsidR="008B53DF">
              <w:t>…</w:t>
            </w:r>
            <w:r w:rsidR="38C91903">
              <w:t xml:space="preserve">) </w:t>
            </w:r>
            <w:r w:rsidR="4736D296">
              <w:t>[</w:t>
            </w:r>
            <w:r w:rsidR="4736D296" w:rsidRPr="007A78F2">
              <w:rPr>
                <w:highlight w:val="yellow"/>
              </w:rPr>
              <w:t>additional items</w:t>
            </w:r>
            <w:r w:rsidR="4736D296" w:rsidRPr="007A78F2">
              <w:rPr>
                <w:i/>
                <w:iCs/>
                <w:highlight w:val="yellow"/>
              </w:rPr>
              <w:t xml:space="preserve"> based on participants’ feedback</w:t>
            </w:r>
            <w:r w:rsidR="4736D296">
              <w:t>]</w:t>
            </w:r>
            <w:r w:rsidR="00EA2B79">
              <w:rPr>
                <w:color w:val="FF0000"/>
              </w:rPr>
              <w:t xml:space="preserve"> </w:t>
            </w:r>
          </w:p>
          <w:p w14:paraId="56901AC1" w14:textId="49125C0D" w:rsidR="006A1BF0" w:rsidRPr="006A1BF0" w:rsidRDefault="006A1BF0" w:rsidP="006A1BF0"/>
          <w:p w14:paraId="39515657" w14:textId="772E8229" w:rsidR="00A14A9F" w:rsidRDefault="00A14A9F" w:rsidP="00EC21E8">
            <w:r>
              <w:t xml:space="preserve">Recommend that the Secretariat: </w:t>
            </w:r>
          </w:p>
          <w:p w14:paraId="679D5425" w14:textId="11BF2CEB" w:rsidR="005E7ED8" w:rsidRDefault="14DCCBAD" w:rsidP="00A14A9F">
            <w:pPr>
              <w:pStyle w:val="ListParagraph"/>
              <w:numPr>
                <w:ilvl w:val="0"/>
                <w:numId w:val="10"/>
              </w:numPr>
            </w:pPr>
            <w:r>
              <w:t>Work with their VMS Service Provider (</w:t>
            </w:r>
            <w:r w:rsidR="00CC1544">
              <w:t>and/or others</w:t>
            </w:r>
            <w:r>
              <w:t xml:space="preserve">) to implement the suggested enhancements to the VRST. </w:t>
            </w:r>
          </w:p>
          <w:p w14:paraId="5A8B729A" w14:textId="6E6657FC" w:rsidR="005E7ED8" w:rsidRDefault="005E7ED8" w:rsidP="00A14A9F">
            <w:pPr>
              <w:pStyle w:val="ListParagraph"/>
              <w:numPr>
                <w:ilvl w:val="0"/>
                <w:numId w:val="10"/>
              </w:numPr>
            </w:pPr>
            <w:r>
              <w:t>Work with CCMs and th</w:t>
            </w:r>
            <w:r w:rsidR="00151B79">
              <w:t>eir Service Provider to harmonis</w:t>
            </w:r>
            <w:r>
              <w:t xml:space="preserve">e flag State (and FFA) methods of automatically accounting for </w:t>
            </w:r>
            <w:r w:rsidR="008B53DF">
              <w:t xml:space="preserve">all vessels’ </w:t>
            </w:r>
            <w:r>
              <w:t>daily VMS status</w:t>
            </w:r>
          </w:p>
          <w:p w14:paraId="42287A51" w14:textId="77777777" w:rsidR="005E7ED8" w:rsidRDefault="005E7ED8" w:rsidP="002661AD">
            <w:pPr>
              <w:pStyle w:val="ListParagraph"/>
              <w:ind w:left="360"/>
            </w:pPr>
          </w:p>
          <w:p w14:paraId="08F626DA" w14:textId="301D62D1" w:rsidR="00A14A9F" w:rsidRDefault="005E7ED8" w:rsidP="005E7ED8">
            <w:r>
              <w:t>Recommend that TCC</w:t>
            </w:r>
            <w:r w:rsidR="008B53DF">
              <w:t xml:space="preserve"> (if / after VRST enhancements are completed)</w:t>
            </w:r>
            <w:r>
              <w:t>:</w:t>
            </w:r>
          </w:p>
          <w:p w14:paraId="7F96107C" w14:textId="334C1750" w:rsidR="008B53DF" w:rsidRDefault="33B701EC" w:rsidP="0045733F">
            <w:pPr>
              <w:pStyle w:val="ListParagraph"/>
              <w:numPr>
                <w:ilvl w:val="0"/>
                <w:numId w:val="10"/>
              </w:numPr>
            </w:pPr>
            <w:r>
              <w:t>Consider a</w:t>
            </w:r>
            <w:r w:rsidR="327E0F4F">
              <w:t>mend</w:t>
            </w:r>
            <w:r>
              <w:t>ing</w:t>
            </w:r>
            <w:r w:rsidR="327E0F4F">
              <w:t xml:space="preserve"> </w:t>
            </w:r>
            <w:r>
              <w:t xml:space="preserve">Section 5, para 4 of </w:t>
            </w:r>
            <w:r w:rsidR="327E0F4F">
              <w:t>the VMS S</w:t>
            </w:r>
            <w:r>
              <w:t>S</w:t>
            </w:r>
            <w:r w:rsidR="327E0F4F">
              <w:t>P</w:t>
            </w:r>
            <w:r w:rsidR="00915C92">
              <w:t>s to operationalis</w:t>
            </w:r>
            <w:r>
              <w:t>e use of the VRST as the Secretariat</w:t>
            </w:r>
            <w:r w:rsidR="0FC6F4AF">
              <w:t>’s and flag States’</w:t>
            </w:r>
            <w:r>
              <w:t xml:space="preserve"> </w:t>
            </w:r>
            <w:r w:rsidR="43618424">
              <w:t xml:space="preserve">primary / </w:t>
            </w:r>
            <w:r w:rsidR="61665334">
              <w:t xml:space="preserve">default </w:t>
            </w:r>
            <w:r>
              <w:t xml:space="preserve">method of </w:t>
            </w:r>
            <w:r w:rsidR="0FC6F4AF">
              <w:t>reconciling</w:t>
            </w:r>
            <w:r>
              <w:t xml:space="preserve"> </w:t>
            </w:r>
            <w:r w:rsidR="0FC6F4AF">
              <w:t>ALC</w:t>
            </w:r>
            <w:r>
              <w:t xml:space="preserve"> reporting status</w:t>
            </w:r>
            <w:r w:rsidR="0FC6F4AF">
              <w:t xml:space="preserve"> (automatically highlighting </w:t>
            </w:r>
            <w:r w:rsidR="61665334">
              <w:t xml:space="preserve">to the Secretariat and Member FMC </w:t>
            </w:r>
            <w:r w:rsidR="0FC6F4AF">
              <w:t xml:space="preserve">vessels </w:t>
            </w:r>
            <w:r w:rsidR="61665334">
              <w:t xml:space="preserve">which </w:t>
            </w:r>
            <w:r w:rsidR="0FC6F4AF">
              <w:t xml:space="preserve">are </w:t>
            </w:r>
            <w:r w:rsidR="61665334">
              <w:t xml:space="preserve">not </w:t>
            </w:r>
            <w:r w:rsidR="0FC6F4AF">
              <w:t xml:space="preserve">reporting reliably to </w:t>
            </w:r>
            <w:r w:rsidR="43618424">
              <w:t>the Commission VMS, and if feasible to automate, to</w:t>
            </w:r>
            <w:r w:rsidR="61665334">
              <w:t xml:space="preserve"> </w:t>
            </w:r>
            <w:r w:rsidR="0FC6F4AF">
              <w:t xml:space="preserve">the </w:t>
            </w:r>
            <w:r w:rsidR="61665334">
              <w:t>Member FMC VMS)</w:t>
            </w:r>
          </w:p>
          <w:p w14:paraId="014752F6" w14:textId="3166E5B2" w:rsidR="00464093" w:rsidRDefault="0D4E0E89" w:rsidP="0045733F">
            <w:pPr>
              <w:pStyle w:val="ListParagraph"/>
              <w:numPr>
                <w:ilvl w:val="0"/>
                <w:numId w:val="10"/>
              </w:numPr>
            </w:pPr>
            <w:r>
              <w:t>Consider requesting the WCPFC Secretariat and FFA Secre</w:t>
            </w:r>
            <w:r w:rsidR="00FA173D">
              <w:t>tariat continue work to harmonis</w:t>
            </w:r>
            <w:r>
              <w:t>e their technical and administrative methods of monitoring vessel ALC daily reporting status with a goal of automatically highlighting and triggering action by appropriate authorities when vessels should be reporting to each system, but are not.</w:t>
            </w:r>
          </w:p>
        </w:tc>
      </w:tr>
    </w:tbl>
    <w:p w14:paraId="300EF702" w14:textId="77777777" w:rsidR="00A14A9F" w:rsidRPr="00A14A9F" w:rsidRDefault="00A14A9F" w:rsidP="00EC21E8"/>
    <w:p w14:paraId="737E9B38" w14:textId="77A9FFA0" w:rsidR="00483A01" w:rsidRPr="00674385" w:rsidRDefault="00C91CB5" w:rsidP="00EC21E8">
      <w:pPr>
        <w:rPr>
          <w:b/>
          <w:u w:val="single"/>
        </w:rPr>
      </w:pPr>
      <w:r>
        <w:rPr>
          <w:b/>
          <w:u w:val="single"/>
        </w:rPr>
        <w:t>Issue 4</w:t>
      </w:r>
      <w:r w:rsidR="00880939" w:rsidRPr="00674385">
        <w:rPr>
          <w:b/>
          <w:u w:val="single"/>
        </w:rPr>
        <w:t xml:space="preserve">. </w:t>
      </w:r>
      <w:r w:rsidR="0064601E" w:rsidRPr="00674385">
        <w:rPr>
          <w:b/>
          <w:u w:val="single"/>
        </w:rPr>
        <w:t>ALC/</w:t>
      </w:r>
      <w:r w:rsidR="00483A01" w:rsidRPr="00674385">
        <w:rPr>
          <w:b/>
          <w:u w:val="single"/>
        </w:rPr>
        <w:t xml:space="preserve">MTU Approval </w:t>
      </w:r>
      <w:r w:rsidR="0064601E" w:rsidRPr="00674385">
        <w:rPr>
          <w:b/>
          <w:u w:val="single"/>
        </w:rPr>
        <w:t xml:space="preserve"> </w:t>
      </w:r>
    </w:p>
    <w:p w14:paraId="6AD7F0B4" w14:textId="4B449FF2" w:rsidR="0064601E" w:rsidRPr="00C91CB5" w:rsidRDefault="00C91CB5" w:rsidP="00C91CB5">
      <w:pPr>
        <w:pStyle w:val="ListParagraph"/>
        <w:numPr>
          <w:ilvl w:val="0"/>
          <w:numId w:val="23"/>
        </w:numPr>
        <w:rPr>
          <w:u w:val="single"/>
        </w:rPr>
      </w:pPr>
      <w:r w:rsidRPr="00C91CB5">
        <w:rPr>
          <w:u w:val="single"/>
        </w:rPr>
        <w:lastRenderedPageBreak/>
        <w:t>A</w:t>
      </w:r>
      <w:r w:rsidR="0064601E" w:rsidRPr="00C91CB5">
        <w:rPr>
          <w:u w:val="single"/>
        </w:rPr>
        <w:t>pproval of the SR</w:t>
      </w:r>
      <w:r w:rsidR="0059149A" w:rsidRPr="00C91CB5">
        <w:rPr>
          <w:u w:val="single"/>
        </w:rPr>
        <w:t>T Marine Systems’ VMS-100S unit</w:t>
      </w:r>
    </w:p>
    <w:p w14:paraId="793A2505" w14:textId="77777777" w:rsidR="00CA4598" w:rsidRDefault="00CA4598" w:rsidP="00CA4598">
      <w:r>
        <w:t xml:space="preserve">In the TCC16 Working Paper 15, </w:t>
      </w:r>
      <w:r w:rsidRPr="00ED4AC3">
        <w:rPr>
          <w:i/>
        </w:rPr>
        <w:t>Recommendations related to the WCPFC Approved ALC/MTU list (TCC16-2020-15)</w:t>
      </w:r>
      <w:r>
        <w:t>, the Secretariat’s assessment of the SRT VMS-100S unit was that it ‘meets the minimum standards for the Commission VMS as set out in Annex 1 of CMM 2014-02 (or its successor measure) and WCPFC SSPs, as relevant, and has the ability to successfully report to the Commission VMS through the SAT-</w:t>
      </w:r>
      <w:proofErr w:type="spellStart"/>
      <w:r>
        <w:t>Trak</w:t>
      </w:r>
      <w:proofErr w:type="spellEnd"/>
      <w:r>
        <w:t xml:space="preserve"> </w:t>
      </w:r>
      <w:proofErr w:type="spellStart"/>
      <w:r>
        <w:t>Comm</w:t>
      </w:r>
      <w:proofErr w:type="spellEnd"/>
      <w:r>
        <w:t xml:space="preserve"> System’ (para 7, TCC16-2020-15). Therefore, the Secretariat recommended the addition of the unit to the WCPFC approved ALC/MTU list. During TCC16, CCMs indicated that further discussion and information sharing was needed regarding this unit thus leading to the TCC16 recommendation:</w:t>
      </w:r>
    </w:p>
    <w:p w14:paraId="46AB25EE" w14:textId="77777777" w:rsidR="00CA4598" w:rsidRDefault="00CA4598" w:rsidP="00CA4598">
      <w:pPr>
        <w:ind w:left="720"/>
        <w:rPr>
          <w:i/>
        </w:rPr>
      </w:pPr>
      <w:r w:rsidRPr="00CA4598">
        <w:rPr>
          <w:i/>
        </w:rPr>
        <w:t xml:space="preserve">‘TCC16 noted TCC16-2020-15 and recommended that discussions amongst interested CCMs, the Secretariat and other technical experts occur through the VMS SWG, and that consideration be given to advancing the issues identified in TCC16-2020-15 for WCPFC17’ </w:t>
      </w:r>
    </w:p>
    <w:p w14:paraId="2D942257" w14:textId="07895172" w:rsidR="00176795" w:rsidRDefault="00CA4598" w:rsidP="00DA328E">
      <w:r>
        <w:t>Since TCC16</w:t>
      </w:r>
      <w:r w:rsidR="007A756A">
        <w:t>,</w:t>
      </w:r>
      <w:r>
        <w:t xml:space="preserve"> </w:t>
      </w:r>
      <w:r w:rsidR="00F20AFA">
        <w:t>SRT has produced a</w:t>
      </w:r>
      <w:r w:rsidR="008B136A">
        <w:t>nd</w:t>
      </w:r>
      <w:r w:rsidR="00F20AFA">
        <w:t xml:space="preserve"> distributed an information paper and SRT and Japan have been engaging to complete Japan’s operational testing of the VMS-100S unit. </w:t>
      </w:r>
      <w:r w:rsidR="00DA328E">
        <w:t>At the time of drafting this paper</w:t>
      </w:r>
      <w:r w:rsidR="007A756A">
        <w:t>,</w:t>
      </w:r>
      <w:r w:rsidR="00DA328E">
        <w:t xml:space="preserve"> the operational testing was not complete. The co-chairs understand that this testing is due for completion prior to TCC17. </w:t>
      </w:r>
      <w:r w:rsidR="00F20AFA">
        <w:t xml:space="preserve">  </w:t>
      </w:r>
    </w:p>
    <w:p w14:paraId="11C810CC" w14:textId="77777777" w:rsidR="00C91CB5" w:rsidRDefault="00C91CB5" w:rsidP="00DA328E"/>
    <w:p w14:paraId="593E2691" w14:textId="5C6E7B37" w:rsidR="00DD34F0" w:rsidRPr="00C91CB5" w:rsidRDefault="0059149A" w:rsidP="00C91CB5">
      <w:pPr>
        <w:pStyle w:val="ListParagraph"/>
        <w:numPr>
          <w:ilvl w:val="0"/>
          <w:numId w:val="23"/>
        </w:numPr>
        <w:rPr>
          <w:u w:val="single"/>
        </w:rPr>
      </w:pPr>
      <w:r w:rsidRPr="00C91CB5">
        <w:rPr>
          <w:u w:val="single"/>
        </w:rPr>
        <w:t>Approval of ORBCOMM ST6100, SKYWAVE IDP-690</w:t>
      </w:r>
    </w:p>
    <w:tbl>
      <w:tblPr>
        <w:tblStyle w:val="TableGrid"/>
        <w:tblW w:w="0" w:type="auto"/>
        <w:tblLook w:val="04A0" w:firstRow="1" w:lastRow="0" w:firstColumn="1" w:lastColumn="0" w:noHBand="0" w:noVBand="1"/>
      </w:tblPr>
      <w:tblGrid>
        <w:gridCol w:w="2405"/>
        <w:gridCol w:w="3119"/>
        <w:gridCol w:w="3492"/>
      </w:tblGrid>
      <w:tr w:rsidR="008331BC" w14:paraId="41D99395" w14:textId="77777777" w:rsidTr="2C68084C">
        <w:tc>
          <w:tcPr>
            <w:tcW w:w="2405" w:type="dxa"/>
            <w:shd w:val="clear" w:color="auto" w:fill="A6A6A6" w:themeFill="background1" w:themeFillShade="A6"/>
          </w:tcPr>
          <w:p w14:paraId="7F3CF7E7" w14:textId="77777777" w:rsidR="008331BC" w:rsidRPr="00A14A9F" w:rsidRDefault="008331BC" w:rsidP="008331BC">
            <w:pPr>
              <w:rPr>
                <w:b/>
              </w:rPr>
            </w:pPr>
            <w:r w:rsidRPr="00A14A9F">
              <w:rPr>
                <w:b/>
              </w:rPr>
              <w:t xml:space="preserve">Proposed Option </w:t>
            </w:r>
          </w:p>
        </w:tc>
        <w:tc>
          <w:tcPr>
            <w:tcW w:w="3119" w:type="dxa"/>
            <w:shd w:val="clear" w:color="auto" w:fill="A6A6A6" w:themeFill="background1" w:themeFillShade="A6"/>
          </w:tcPr>
          <w:p w14:paraId="60FF51ED" w14:textId="77777777" w:rsidR="008331BC" w:rsidRPr="00A14A9F" w:rsidRDefault="008331BC" w:rsidP="008331BC">
            <w:pPr>
              <w:rPr>
                <w:b/>
              </w:rPr>
            </w:pPr>
            <w:r w:rsidRPr="00A14A9F">
              <w:rPr>
                <w:b/>
              </w:rPr>
              <w:t xml:space="preserve">Status of SWG Consideration </w:t>
            </w:r>
          </w:p>
        </w:tc>
        <w:tc>
          <w:tcPr>
            <w:tcW w:w="3492" w:type="dxa"/>
            <w:shd w:val="clear" w:color="auto" w:fill="A6A6A6" w:themeFill="background1" w:themeFillShade="A6"/>
          </w:tcPr>
          <w:p w14:paraId="3DF6D86D" w14:textId="77777777" w:rsidR="008331BC" w:rsidRPr="00A14A9F" w:rsidRDefault="008331BC" w:rsidP="008331BC">
            <w:pPr>
              <w:rPr>
                <w:b/>
              </w:rPr>
            </w:pPr>
            <w:r w:rsidRPr="00A14A9F">
              <w:rPr>
                <w:b/>
              </w:rPr>
              <w:t xml:space="preserve">Proposed Approach </w:t>
            </w:r>
          </w:p>
        </w:tc>
      </w:tr>
      <w:tr w:rsidR="008331BC" w14:paraId="7716F57C" w14:textId="77777777" w:rsidTr="2C68084C">
        <w:tc>
          <w:tcPr>
            <w:tcW w:w="2405" w:type="dxa"/>
          </w:tcPr>
          <w:p w14:paraId="3941E60E" w14:textId="77777777" w:rsidR="00332C9B" w:rsidRDefault="002661AD" w:rsidP="002661AD">
            <w:r>
              <w:t>Recommend delisting</w:t>
            </w:r>
            <w:r w:rsidR="008331BC">
              <w:t xml:space="preserve"> ORBCOMM ST6100 and SKYWAVE IDP-690 </w:t>
            </w:r>
            <w:r>
              <w:t xml:space="preserve">MTU units. </w:t>
            </w:r>
          </w:p>
          <w:p w14:paraId="52FF87A1" w14:textId="6E1312F2" w:rsidR="008331BC" w:rsidRDefault="002661AD" w:rsidP="002661AD">
            <w:r>
              <w:rPr>
                <w:b/>
              </w:rPr>
              <w:t>Administrative</w:t>
            </w:r>
          </w:p>
        </w:tc>
        <w:tc>
          <w:tcPr>
            <w:tcW w:w="3119" w:type="dxa"/>
          </w:tcPr>
          <w:p w14:paraId="300316C9" w14:textId="4A86E9E4" w:rsidR="008331BC" w:rsidRDefault="008331BC" w:rsidP="00C61A0A">
            <w:r>
              <w:t xml:space="preserve">There </w:t>
            </w:r>
            <w:r w:rsidR="0045733F">
              <w:t>wa</w:t>
            </w:r>
            <w:r>
              <w:t>s gene</w:t>
            </w:r>
            <w:r w:rsidR="00DD34F0">
              <w:t>ral support amongst SWG participants</w:t>
            </w:r>
            <w:r>
              <w:t xml:space="preserve"> to task the WCPFC Secretariat to expedite work to develop necessary VMS Gateways for these particular units. </w:t>
            </w:r>
            <w:r w:rsidR="0045733F">
              <w:t xml:space="preserve">However, it appears that the Secretariat and flag State may have exhausted all reasonable means to get the vendor to </w:t>
            </w:r>
            <w:r w:rsidR="00C61A0A">
              <w:t>address</w:t>
            </w:r>
            <w:r w:rsidR="0045733F">
              <w:t xml:space="preserve"> this issue.</w:t>
            </w:r>
          </w:p>
        </w:tc>
        <w:tc>
          <w:tcPr>
            <w:tcW w:w="3492" w:type="dxa"/>
          </w:tcPr>
          <w:p w14:paraId="018DFB0F" w14:textId="248D212B" w:rsidR="008331BC" w:rsidRPr="00CA4598" w:rsidRDefault="00C91CB5" w:rsidP="008331BC">
            <w:r>
              <w:t>Paragraph 2.7 of the VMS SSPs already outlines steps for ensuring an MTU/ALC ‘</w:t>
            </w:r>
            <w:r w:rsidRPr="00C91CB5">
              <w:rPr>
                <w:i/>
              </w:rPr>
              <w:t>has the ability to successfully report to the Commission VMS</w:t>
            </w:r>
            <w:r w:rsidR="00D00823">
              <w:t>’, and specifically includes reference</w:t>
            </w:r>
            <w:r>
              <w:t xml:space="preserve"> to </w:t>
            </w:r>
            <w:r w:rsidR="00D00823">
              <w:t xml:space="preserve">the </w:t>
            </w:r>
            <w:r>
              <w:t>FFA methodology for type approval. This methodology includes testing the operational gateway with an MCSP. Therefore, r</w:t>
            </w:r>
            <w:r w:rsidR="4354A3B0">
              <w:t xml:space="preserve">ecommend </w:t>
            </w:r>
            <w:r w:rsidR="43618424">
              <w:t>TCC17 consider delisting these units, since under current WCPFC type approval standards and processes, the units would not be approved</w:t>
            </w:r>
            <w:r w:rsidR="00D00823">
              <w:t xml:space="preserve">. </w:t>
            </w:r>
            <w:r w:rsidR="009B37A1">
              <w:t xml:space="preserve">This issue has </w:t>
            </w:r>
            <w:r w:rsidR="00FB1B00">
              <w:t xml:space="preserve">remained for </w:t>
            </w:r>
            <w:r w:rsidR="43618424">
              <w:t>several years now,</w:t>
            </w:r>
            <w:r w:rsidR="00FB1B00">
              <w:t xml:space="preserve"> and the units appear</w:t>
            </w:r>
            <w:r w:rsidR="43618424">
              <w:t xml:space="preserve"> to be incapable of reliably reporting to the Commission VMS</w:t>
            </w:r>
            <w:r>
              <w:t>.</w:t>
            </w:r>
            <w:r w:rsidR="34BA6824">
              <w:t xml:space="preserve"> </w:t>
            </w:r>
          </w:p>
          <w:p w14:paraId="3EE5205A" w14:textId="77777777" w:rsidR="008331BC" w:rsidRDefault="008331BC" w:rsidP="00CA4598"/>
        </w:tc>
      </w:tr>
    </w:tbl>
    <w:p w14:paraId="1E62CAC4" w14:textId="09BB346C" w:rsidR="00BC10FB" w:rsidRDefault="00BC10FB" w:rsidP="00EC21E8">
      <w:pPr>
        <w:rPr>
          <w:u w:val="single"/>
        </w:rPr>
      </w:pPr>
    </w:p>
    <w:p w14:paraId="3E43DC73" w14:textId="5C699557" w:rsidR="00D515AF" w:rsidRPr="007E2FC3" w:rsidRDefault="00C91CB5" w:rsidP="00EC21E8">
      <w:pPr>
        <w:rPr>
          <w:b/>
          <w:u w:val="single"/>
        </w:rPr>
      </w:pPr>
      <w:r>
        <w:rPr>
          <w:b/>
          <w:u w:val="single"/>
        </w:rPr>
        <w:t>Issue 5</w:t>
      </w:r>
      <w:r w:rsidR="00880939" w:rsidRPr="007E2FC3">
        <w:rPr>
          <w:b/>
          <w:u w:val="single"/>
        </w:rPr>
        <w:t xml:space="preserve">. Assessing compliance with </w:t>
      </w:r>
      <w:r w:rsidR="00D515AF" w:rsidRPr="007E2FC3">
        <w:rPr>
          <w:b/>
          <w:u w:val="single"/>
        </w:rPr>
        <w:t>CMM 2014-02 para 9(a)</w:t>
      </w:r>
      <w:r w:rsidR="009A6F26">
        <w:rPr>
          <w:b/>
          <w:u w:val="single"/>
        </w:rPr>
        <w:t>,</w:t>
      </w:r>
      <w:r w:rsidR="00D515AF" w:rsidRPr="007E2FC3">
        <w:rPr>
          <w:b/>
          <w:u w:val="single"/>
        </w:rPr>
        <w:t xml:space="preserve"> VMS SSP</w:t>
      </w:r>
      <w:r w:rsidR="00880939" w:rsidRPr="007E2FC3">
        <w:rPr>
          <w:b/>
          <w:u w:val="single"/>
        </w:rPr>
        <w:t xml:space="preserve"> 2.8</w:t>
      </w:r>
    </w:p>
    <w:p w14:paraId="04A219FC" w14:textId="77777777" w:rsidR="009A6F26" w:rsidRDefault="008C7271" w:rsidP="00EC21E8">
      <w:r w:rsidRPr="008C7271">
        <w:t>CMM 2014-02 para 9(a)</w:t>
      </w:r>
      <w:r w:rsidR="009A6F26">
        <w:t>:</w:t>
      </w:r>
    </w:p>
    <w:p w14:paraId="6661B453" w14:textId="77777777" w:rsidR="009A6F26" w:rsidRPr="009A6F26" w:rsidRDefault="009A6F26" w:rsidP="009A6F26">
      <w:pPr>
        <w:spacing w:after="0" w:line="240" w:lineRule="auto"/>
        <w:ind w:firstLine="720"/>
        <w:rPr>
          <w:i/>
        </w:rPr>
      </w:pPr>
      <w:r w:rsidRPr="009A6F26">
        <w:rPr>
          <w:i/>
        </w:rPr>
        <w:t>9. Obligation of CCMs</w:t>
      </w:r>
    </w:p>
    <w:p w14:paraId="704C04E8" w14:textId="283353DA" w:rsidR="009A6F26" w:rsidRPr="009A6F26" w:rsidRDefault="009A6F26" w:rsidP="009A6F26">
      <w:pPr>
        <w:spacing w:after="0" w:line="240" w:lineRule="auto"/>
        <w:ind w:left="720"/>
        <w:rPr>
          <w:i/>
        </w:rPr>
      </w:pPr>
      <w:r w:rsidRPr="009A6F26">
        <w:rPr>
          <w:i/>
        </w:rPr>
        <w:t>(a) Each flag CCM shall ensure that fishing vessels on the h</w:t>
      </w:r>
      <w:r>
        <w:rPr>
          <w:i/>
        </w:rPr>
        <w:t xml:space="preserve">igh seas in the Convention Area </w:t>
      </w:r>
      <w:r w:rsidRPr="009A6F26">
        <w:rPr>
          <w:i/>
        </w:rPr>
        <w:t>comply with the requirements established by the Com</w:t>
      </w:r>
      <w:r>
        <w:rPr>
          <w:i/>
        </w:rPr>
        <w:t xml:space="preserve">mission for the purposes of the </w:t>
      </w:r>
      <w:r w:rsidRPr="009A6F26">
        <w:rPr>
          <w:i/>
        </w:rPr>
        <w:lastRenderedPageBreak/>
        <w:t>Commission VMS and are equipped with ALCs that shall communicate such data as det</w:t>
      </w:r>
      <w:r>
        <w:rPr>
          <w:i/>
        </w:rPr>
        <w:t xml:space="preserve">ermined </w:t>
      </w:r>
      <w:r w:rsidRPr="009A6F26">
        <w:rPr>
          <w:i/>
        </w:rPr>
        <w:t>by the Commission.</w:t>
      </w:r>
    </w:p>
    <w:p w14:paraId="19371D01" w14:textId="77777777" w:rsidR="009A6F26" w:rsidRDefault="009A6F26" w:rsidP="00EC21E8"/>
    <w:p w14:paraId="459574E1" w14:textId="6CCFC195" w:rsidR="008C7271" w:rsidRDefault="008C7271" w:rsidP="00EC21E8">
      <w:pPr>
        <w:rPr>
          <w:i/>
        </w:rPr>
      </w:pPr>
      <w:r w:rsidRPr="008C7271">
        <w:t xml:space="preserve"> VMS SSP</w:t>
      </w:r>
      <w:r w:rsidR="009A6F26">
        <w:t>, para</w:t>
      </w:r>
      <w:r w:rsidRPr="008C7271">
        <w:t xml:space="preserve"> 2.8:</w:t>
      </w:r>
    </w:p>
    <w:p w14:paraId="4C6CED03" w14:textId="04C24E40" w:rsidR="00D515AF" w:rsidRDefault="00D515AF" w:rsidP="009A6F26">
      <w:pPr>
        <w:ind w:left="720"/>
        <w:rPr>
          <w:i/>
        </w:rPr>
      </w:pPr>
      <w:r w:rsidRPr="00D515AF">
        <w:rPr>
          <w:i/>
        </w:rPr>
        <w:t>“The Secretariat will administer a Commission VMS database. For each fishing vessel required to report to the Commission VMS the flag CCM will submit all necessary data to complete its data file in the Commission’s VMS database. This data will include the name of the vessel, unique vessel identification number (UVI),  radio  call  sign,  length,  gross registered tonnage,  power  of  engine expressed in kilowatts/horsepower, types of fishing gear(s) used as well as the  make,  model,  unique  network  identifier  (user  ID)  and  equipment  identifier (manufacturer’s serial number) of the ALC that vessel will be using to fulfil its Commission VMS reporting requirements.”</w:t>
      </w:r>
    </w:p>
    <w:p w14:paraId="09CD5FA3" w14:textId="1B953E4D" w:rsidR="00D515AF" w:rsidRDefault="00D515AF" w:rsidP="00EC21E8">
      <w:r>
        <w:t>TCC16 noted that with respect to CMM 2014-02</w:t>
      </w:r>
      <w:r w:rsidR="009A6F26">
        <w:t xml:space="preserve"> para 9(a)</w:t>
      </w:r>
      <w:r w:rsidR="0021174F">
        <w:t xml:space="preserve"> and</w:t>
      </w:r>
      <w:r>
        <w:t xml:space="preserve"> VMS SSPs paragraph 2.8, the Secretariat</w:t>
      </w:r>
      <w:r w:rsidR="009A6F26">
        <w:t>’s</w:t>
      </w:r>
      <w:r>
        <w:t xml:space="preserve"> assessment of compliance was based on past practice. TCC16 recommended that consideration be given to how this obligation should be assessed in future when the audit points are considered as part of the Future Work to enhance the CMS.</w:t>
      </w:r>
    </w:p>
    <w:p w14:paraId="3F3CED46" w14:textId="3542A97A" w:rsidR="007E2FC3" w:rsidRDefault="00D515AF" w:rsidP="00EC21E8">
      <w:r>
        <w:t>The steps required between flag State VTAF submission to the Secretariat and the Secretariat’</w:t>
      </w:r>
      <w:r w:rsidR="001216AF">
        <w:t>s activation of the MTU/ALC are</w:t>
      </w:r>
      <w:r>
        <w:t xml:space="preserve"> not clear. More transparency is needed to determine whether </w:t>
      </w:r>
      <w:r w:rsidR="00BE6551">
        <w:t>an identified compliance issue under this obligation</w:t>
      </w:r>
      <w:r w:rsidR="001216AF">
        <w:t xml:space="preserve"> is</w:t>
      </w:r>
      <w:r w:rsidR="00BE6551">
        <w:t xml:space="preserve"> the result of a flag State’s non-compliance</w:t>
      </w:r>
      <w:r w:rsidR="0021174F">
        <w:t>, difficulties</w:t>
      </w:r>
      <w:r w:rsidR="00BE6551">
        <w:t xml:space="preserve"> with the Secretariat</w:t>
      </w:r>
      <w:r w:rsidR="0021174F">
        <w:t>’s</w:t>
      </w:r>
      <w:r w:rsidR="00BE6551">
        <w:t xml:space="preserve"> administrative processes</w:t>
      </w:r>
      <w:r w:rsidR="0021174F">
        <w:t>,</w:t>
      </w:r>
      <w:r w:rsidR="00B4596C">
        <w:t xml:space="preserve"> or some other factor</w:t>
      </w:r>
      <w:r w:rsidR="00BE6551">
        <w:t xml:space="preserve">.    </w:t>
      </w:r>
    </w:p>
    <w:tbl>
      <w:tblPr>
        <w:tblStyle w:val="TableGrid"/>
        <w:tblW w:w="0" w:type="auto"/>
        <w:tblLook w:val="04A0" w:firstRow="1" w:lastRow="0" w:firstColumn="1" w:lastColumn="0" w:noHBand="0" w:noVBand="1"/>
      </w:tblPr>
      <w:tblGrid>
        <w:gridCol w:w="2405"/>
        <w:gridCol w:w="3119"/>
        <w:gridCol w:w="3492"/>
      </w:tblGrid>
      <w:tr w:rsidR="005E5A07" w14:paraId="3B942633" w14:textId="77777777" w:rsidTr="2C68084C">
        <w:tc>
          <w:tcPr>
            <w:tcW w:w="2405" w:type="dxa"/>
            <w:shd w:val="clear" w:color="auto" w:fill="A6A6A6" w:themeFill="background1" w:themeFillShade="A6"/>
          </w:tcPr>
          <w:p w14:paraId="2FD18BED" w14:textId="77777777" w:rsidR="005E5A07" w:rsidRPr="00A14A9F" w:rsidRDefault="005E5A07" w:rsidP="005E5A07">
            <w:pPr>
              <w:rPr>
                <w:b/>
              </w:rPr>
            </w:pPr>
            <w:r w:rsidRPr="00A14A9F">
              <w:rPr>
                <w:b/>
              </w:rPr>
              <w:t xml:space="preserve">Proposed Option </w:t>
            </w:r>
          </w:p>
        </w:tc>
        <w:tc>
          <w:tcPr>
            <w:tcW w:w="3119" w:type="dxa"/>
            <w:shd w:val="clear" w:color="auto" w:fill="A6A6A6" w:themeFill="background1" w:themeFillShade="A6"/>
          </w:tcPr>
          <w:p w14:paraId="14F1D838" w14:textId="77777777" w:rsidR="005E5A07" w:rsidRPr="00A14A9F" w:rsidRDefault="005E5A07" w:rsidP="005E5A07">
            <w:pPr>
              <w:rPr>
                <w:b/>
              </w:rPr>
            </w:pPr>
            <w:r w:rsidRPr="00A14A9F">
              <w:rPr>
                <w:b/>
              </w:rPr>
              <w:t xml:space="preserve">Status of SWG Consideration </w:t>
            </w:r>
          </w:p>
        </w:tc>
        <w:tc>
          <w:tcPr>
            <w:tcW w:w="3492" w:type="dxa"/>
            <w:shd w:val="clear" w:color="auto" w:fill="A6A6A6" w:themeFill="background1" w:themeFillShade="A6"/>
          </w:tcPr>
          <w:p w14:paraId="1D009D02" w14:textId="77777777" w:rsidR="005E5A07" w:rsidRPr="00A14A9F" w:rsidRDefault="005E5A07" w:rsidP="005E5A07">
            <w:pPr>
              <w:rPr>
                <w:b/>
              </w:rPr>
            </w:pPr>
            <w:r w:rsidRPr="00A14A9F">
              <w:rPr>
                <w:b/>
              </w:rPr>
              <w:t xml:space="preserve">Proposed Approach </w:t>
            </w:r>
          </w:p>
        </w:tc>
      </w:tr>
      <w:tr w:rsidR="00DF6D4D" w14:paraId="79895206" w14:textId="77777777" w:rsidTr="2C68084C">
        <w:tc>
          <w:tcPr>
            <w:tcW w:w="2405" w:type="dxa"/>
          </w:tcPr>
          <w:p w14:paraId="32C0F0EA" w14:textId="77777777" w:rsidR="0021174F" w:rsidRDefault="0021174F" w:rsidP="0021174F">
            <w:r>
              <w:t>Support ways to enhance the</w:t>
            </w:r>
            <w:r w:rsidR="00DF6D4D">
              <w:t xml:space="preserve"> Secretariat’s administrative processes and </w:t>
            </w:r>
            <w:r>
              <w:t>facilitate a more transparent</w:t>
            </w:r>
            <w:r w:rsidR="00DF6D4D">
              <w:t xml:space="preserve"> process</w:t>
            </w:r>
          </w:p>
          <w:p w14:paraId="3D8A4F84" w14:textId="776D2F6A" w:rsidR="00DF6D4D" w:rsidRDefault="00DF6D4D" w:rsidP="0021174F">
            <w:r w:rsidRPr="00F6329A">
              <w:rPr>
                <w:b/>
              </w:rPr>
              <w:t xml:space="preserve">Administrative </w:t>
            </w:r>
            <w:r>
              <w:t xml:space="preserve"> </w:t>
            </w:r>
          </w:p>
        </w:tc>
        <w:tc>
          <w:tcPr>
            <w:tcW w:w="3119" w:type="dxa"/>
            <w:vMerge w:val="restart"/>
          </w:tcPr>
          <w:p w14:paraId="7E193E63" w14:textId="3C13C88B" w:rsidR="00DF6D4D" w:rsidRDefault="00DF6D4D" w:rsidP="00EC21E8">
            <w:r>
              <w:t>The three proposed options are yet to be considered by the SWG.</w:t>
            </w:r>
          </w:p>
        </w:tc>
        <w:tc>
          <w:tcPr>
            <w:tcW w:w="3492" w:type="dxa"/>
            <w:vMerge w:val="restart"/>
          </w:tcPr>
          <w:p w14:paraId="753C85E0" w14:textId="2EE72124" w:rsidR="00DF6D4D" w:rsidRDefault="4DDD0018" w:rsidP="00EC21E8">
            <w:r>
              <w:t>The co-chairs will determine a propos</w:t>
            </w:r>
            <w:r w:rsidR="00DD34F0">
              <w:t xml:space="preserve">ed approach based on SWG </w:t>
            </w:r>
            <w:r w:rsidR="0021174F">
              <w:t>participants</w:t>
            </w:r>
            <w:r>
              <w:t xml:space="preserve">’ </w:t>
            </w:r>
            <w:r w:rsidR="0458563D">
              <w:t xml:space="preserve">inputs on / </w:t>
            </w:r>
            <w:r>
              <w:t xml:space="preserve">response to the proposed options </w:t>
            </w:r>
            <w:r w:rsidR="5F1C9492">
              <w:t>(including any specific suggestions or comments regarding each option).</w:t>
            </w:r>
          </w:p>
          <w:p w14:paraId="73EF3DA3" w14:textId="095989EF" w:rsidR="0021174F" w:rsidRDefault="0021174F" w:rsidP="00EC21E8"/>
          <w:p w14:paraId="4B0D549D" w14:textId="622D6ABA" w:rsidR="0021174F" w:rsidRDefault="00332C9B" w:rsidP="00EC21E8">
            <w:r w:rsidRPr="00450DCB">
              <w:rPr>
                <w:highlight w:val="yellow"/>
              </w:rPr>
              <w:t>SWG p</w:t>
            </w:r>
            <w:r w:rsidR="0021174F" w:rsidRPr="00450DCB">
              <w:rPr>
                <w:highlight w:val="yellow"/>
              </w:rPr>
              <w:t>articipants to provide specific feedback</w:t>
            </w:r>
            <w:r w:rsidR="0021174F">
              <w:t>.</w:t>
            </w:r>
          </w:p>
          <w:p w14:paraId="7E86FD1A" w14:textId="4ADEE473" w:rsidR="00DF6D4D" w:rsidRDefault="00DF6D4D" w:rsidP="2C68084C"/>
          <w:p w14:paraId="297B4817" w14:textId="31D326A4" w:rsidR="00DF6D4D" w:rsidRDefault="00DF6D4D" w:rsidP="2C68084C"/>
        </w:tc>
      </w:tr>
      <w:tr w:rsidR="00DF6D4D" w14:paraId="04997D31" w14:textId="77777777" w:rsidTr="2C68084C">
        <w:tc>
          <w:tcPr>
            <w:tcW w:w="2405" w:type="dxa"/>
          </w:tcPr>
          <w:p w14:paraId="241CAECF" w14:textId="0C9B7C9F" w:rsidR="00DF6D4D" w:rsidRDefault="00DF6D4D" w:rsidP="00EC21E8">
            <w:r>
              <w:t xml:space="preserve">Amend the obligation. </w:t>
            </w:r>
            <w:r w:rsidRPr="006E4A5D">
              <w:rPr>
                <w:b/>
              </w:rPr>
              <w:t>Legislative</w:t>
            </w:r>
          </w:p>
        </w:tc>
        <w:tc>
          <w:tcPr>
            <w:tcW w:w="3119" w:type="dxa"/>
            <w:vMerge/>
          </w:tcPr>
          <w:p w14:paraId="7B6B1423" w14:textId="77777777" w:rsidR="00DF6D4D" w:rsidRDefault="00DF6D4D" w:rsidP="00EC21E8"/>
        </w:tc>
        <w:tc>
          <w:tcPr>
            <w:tcW w:w="3492" w:type="dxa"/>
            <w:vMerge/>
          </w:tcPr>
          <w:p w14:paraId="55F073DB" w14:textId="77777777" w:rsidR="00DF6D4D" w:rsidRDefault="00DF6D4D" w:rsidP="00EC21E8"/>
        </w:tc>
      </w:tr>
      <w:tr w:rsidR="00DF6D4D" w14:paraId="68DAE31B" w14:textId="77777777" w:rsidTr="2C68084C">
        <w:tc>
          <w:tcPr>
            <w:tcW w:w="2405" w:type="dxa"/>
          </w:tcPr>
          <w:p w14:paraId="0F64721B" w14:textId="75C1A493" w:rsidR="00DF6D4D" w:rsidRDefault="00DF6D4D" w:rsidP="00EC21E8">
            <w:r>
              <w:t xml:space="preserve">Develop audit points to assess compliance with the obligation. </w:t>
            </w:r>
            <w:r w:rsidRPr="00F6329A">
              <w:rPr>
                <w:b/>
              </w:rPr>
              <w:t>Regulatory</w:t>
            </w:r>
            <w:r>
              <w:t xml:space="preserve"> </w:t>
            </w:r>
          </w:p>
        </w:tc>
        <w:tc>
          <w:tcPr>
            <w:tcW w:w="3119" w:type="dxa"/>
            <w:vMerge/>
          </w:tcPr>
          <w:p w14:paraId="1B7A3D38" w14:textId="77777777" w:rsidR="00DF6D4D" w:rsidRDefault="00DF6D4D" w:rsidP="00EC21E8"/>
        </w:tc>
        <w:tc>
          <w:tcPr>
            <w:tcW w:w="3492" w:type="dxa"/>
            <w:vMerge/>
          </w:tcPr>
          <w:p w14:paraId="3B8B44CB" w14:textId="77777777" w:rsidR="00DF6D4D" w:rsidRDefault="00DF6D4D" w:rsidP="00EC21E8"/>
        </w:tc>
      </w:tr>
    </w:tbl>
    <w:p w14:paraId="4B375CE0" w14:textId="77777777" w:rsidR="00DF6D4D" w:rsidRDefault="00DF6D4D" w:rsidP="006E4A5D"/>
    <w:p w14:paraId="2B968DDF" w14:textId="77777777" w:rsidR="00B66408" w:rsidRDefault="00B66408" w:rsidP="006E4A5D"/>
    <w:p w14:paraId="618D4BC7" w14:textId="3827F453" w:rsidR="006E4A5D" w:rsidRDefault="00C91CB5" w:rsidP="006E4A5D">
      <w:pPr>
        <w:rPr>
          <w:b/>
          <w:u w:val="single"/>
        </w:rPr>
      </w:pPr>
      <w:r>
        <w:rPr>
          <w:b/>
          <w:u w:val="single"/>
        </w:rPr>
        <w:t xml:space="preserve">Issue </w:t>
      </w:r>
      <w:r w:rsidR="00EA2B79">
        <w:rPr>
          <w:b/>
          <w:u w:val="single"/>
        </w:rPr>
        <w:t>6</w:t>
      </w:r>
      <w:r w:rsidR="00880939" w:rsidRPr="00686DB6">
        <w:rPr>
          <w:b/>
          <w:u w:val="single"/>
        </w:rPr>
        <w:t xml:space="preserve">. </w:t>
      </w:r>
      <w:r w:rsidR="00801B37" w:rsidRPr="00686DB6">
        <w:rPr>
          <w:b/>
          <w:u w:val="single"/>
        </w:rPr>
        <w:t>Review</w:t>
      </w:r>
      <w:r w:rsidR="007F4808">
        <w:rPr>
          <w:b/>
          <w:u w:val="single"/>
        </w:rPr>
        <w:t xml:space="preserve"> of C</w:t>
      </w:r>
      <w:r w:rsidR="00291661" w:rsidRPr="00686DB6">
        <w:rPr>
          <w:b/>
          <w:u w:val="single"/>
        </w:rPr>
        <w:t xml:space="preserve">ommission VMS </w:t>
      </w:r>
    </w:p>
    <w:p w14:paraId="10D40FC7" w14:textId="1BA22C64" w:rsidR="005C4257" w:rsidRDefault="00E21BEF" w:rsidP="005C4257">
      <w:r>
        <w:t xml:space="preserve">During discussions in 2020, participants </w:t>
      </w:r>
      <w:r w:rsidR="005C4257">
        <w:t>considered that now was not an appropriate time to audit the Commission VMS</w:t>
      </w:r>
      <w:r>
        <w:t xml:space="preserve">. </w:t>
      </w:r>
      <w:r w:rsidR="005C4257">
        <w:t xml:space="preserve">Therefore, the co-chairs propose that it would be useful to conduct an audit once the SWG recommendations have had sufficient time to be implemented (e.g. 1-2 years after the recommendations are adopted). The last audit was conducted in 2011 so an audit in 2022/2023 </w:t>
      </w:r>
      <w:r w:rsidR="00984301">
        <w:t xml:space="preserve">may </w:t>
      </w:r>
      <w:r w:rsidR="005C4257">
        <w:t xml:space="preserve">be timely.   </w:t>
      </w:r>
    </w:p>
    <w:p w14:paraId="660845D2" w14:textId="767ED518" w:rsidR="00E21BEF" w:rsidRPr="005C4257" w:rsidRDefault="005C4257" w:rsidP="006E4A5D">
      <w:r>
        <w:lastRenderedPageBreak/>
        <w:t>In addition</w:t>
      </w:r>
      <w:r w:rsidR="00E21BEF">
        <w:t xml:space="preserve">, </w:t>
      </w:r>
      <w:r>
        <w:t>some participants suggested that certain analyses would be useful to inform the Commission’s consideration of VMS issues.</w:t>
      </w:r>
    </w:p>
    <w:tbl>
      <w:tblPr>
        <w:tblStyle w:val="TableGrid"/>
        <w:tblW w:w="0" w:type="auto"/>
        <w:tblLook w:val="04A0" w:firstRow="1" w:lastRow="0" w:firstColumn="1" w:lastColumn="0" w:noHBand="0" w:noVBand="1"/>
      </w:tblPr>
      <w:tblGrid>
        <w:gridCol w:w="2405"/>
        <w:gridCol w:w="3119"/>
        <w:gridCol w:w="3492"/>
      </w:tblGrid>
      <w:tr w:rsidR="00291661" w14:paraId="63D30D06" w14:textId="77777777" w:rsidTr="00291661">
        <w:tc>
          <w:tcPr>
            <w:tcW w:w="2405" w:type="dxa"/>
            <w:shd w:val="clear" w:color="auto" w:fill="A6A6A6" w:themeFill="background1" w:themeFillShade="A6"/>
          </w:tcPr>
          <w:p w14:paraId="3E48D42E" w14:textId="48A33C46" w:rsidR="00291661" w:rsidRDefault="00291661" w:rsidP="00291661">
            <w:pPr>
              <w:rPr>
                <w:u w:val="single"/>
              </w:rPr>
            </w:pPr>
            <w:r w:rsidRPr="00A14A9F">
              <w:rPr>
                <w:b/>
              </w:rPr>
              <w:t xml:space="preserve">Proposed Option </w:t>
            </w:r>
          </w:p>
        </w:tc>
        <w:tc>
          <w:tcPr>
            <w:tcW w:w="3119" w:type="dxa"/>
            <w:shd w:val="clear" w:color="auto" w:fill="A6A6A6" w:themeFill="background1" w:themeFillShade="A6"/>
          </w:tcPr>
          <w:p w14:paraId="0B00B48B" w14:textId="394C1C27" w:rsidR="00291661" w:rsidRDefault="00291661" w:rsidP="00291661">
            <w:pPr>
              <w:rPr>
                <w:u w:val="single"/>
              </w:rPr>
            </w:pPr>
            <w:r w:rsidRPr="00A14A9F">
              <w:rPr>
                <w:b/>
              </w:rPr>
              <w:t xml:space="preserve">Status of SWG Consideration </w:t>
            </w:r>
          </w:p>
        </w:tc>
        <w:tc>
          <w:tcPr>
            <w:tcW w:w="3492" w:type="dxa"/>
            <w:shd w:val="clear" w:color="auto" w:fill="A6A6A6" w:themeFill="background1" w:themeFillShade="A6"/>
          </w:tcPr>
          <w:p w14:paraId="351AE514" w14:textId="37E0CC06" w:rsidR="00291661" w:rsidRDefault="00291661" w:rsidP="00291661">
            <w:pPr>
              <w:rPr>
                <w:u w:val="single"/>
              </w:rPr>
            </w:pPr>
            <w:r w:rsidRPr="00A14A9F">
              <w:rPr>
                <w:b/>
              </w:rPr>
              <w:t xml:space="preserve">Proposed Approach </w:t>
            </w:r>
          </w:p>
        </w:tc>
      </w:tr>
      <w:tr w:rsidR="00291661" w14:paraId="64113B21" w14:textId="77777777" w:rsidTr="00291661">
        <w:tc>
          <w:tcPr>
            <w:tcW w:w="2405" w:type="dxa"/>
          </w:tcPr>
          <w:p w14:paraId="32A79A70" w14:textId="0D8C0AF4" w:rsidR="00291661" w:rsidRDefault="00291661" w:rsidP="00975764">
            <w:pPr>
              <w:rPr>
                <w:u w:val="single"/>
              </w:rPr>
            </w:pPr>
            <w:r>
              <w:t>Request the WCPFC Secretariat con</w:t>
            </w:r>
            <w:r w:rsidR="00975764">
              <w:t>sider conducting any</w:t>
            </w:r>
            <w:r>
              <w:t xml:space="preserve"> </w:t>
            </w:r>
            <w:r w:rsidR="00975764">
              <w:t xml:space="preserve">useful </w:t>
            </w:r>
            <w:r>
              <w:t>analys</w:t>
            </w:r>
            <w:r w:rsidR="00975764">
              <w:t>e</w:t>
            </w:r>
            <w:r>
              <w:t xml:space="preserve">s </w:t>
            </w:r>
            <w:r w:rsidR="00975764">
              <w:t>to assist in identifying VMS data gaps or related issues</w:t>
            </w:r>
            <w:r>
              <w:t xml:space="preserve">. </w:t>
            </w:r>
            <w:r w:rsidRPr="00291661">
              <w:rPr>
                <w:b/>
              </w:rPr>
              <w:t xml:space="preserve">Analysis </w:t>
            </w:r>
          </w:p>
        </w:tc>
        <w:tc>
          <w:tcPr>
            <w:tcW w:w="3119" w:type="dxa"/>
          </w:tcPr>
          <w:p w14:paraId="62DC8CCF" w14:textId="6B9EF213" w:rsidR="00291661" w:rsidRPr="00BB47B1" w:rsidRDefault="00BB47B1" w:rsidP="006E4A5D">
            <w:r w:rsidRPr="00BB47B1">
              <w:t>G</w:t>
            </w:r>
            <w:r w:rsidR="00DD34F0">
              <w:t>eneral support from SWG participant</w:t>
            </w:r>
            <w:r>
              <w:t>s.</w:t>
            </w:r>
          </w:p>
        </w:tc>
        <w:tc>
          <w:tcPr>
            <w:tcW w:w="3492" w:type="dxa"/>
          </w:tcPr>
          <w:p w14:paraId="1151861C" w14:textId="2276F1B3" w:rsidR="00291661" w:rsidRDefault="00975764" w:rsidP="006E4A5D">
            <w:r>
              <w:t>Recommend the</w:t>
            </w:r>
            <w:r w:rsidR="00291661">
              <w:t xml:space="preserve"> WCPFC Secretariat</w:t>
            </w:r>
            <w:r w:rsidR="000F30D2">
              <w:t xml:space="preserve"> </w:t>
            </w:r>
            <w:r>
              <w:t>consider including the following issues in its VMS Annual Report</w:t>
            </w:r>
            <w:r w:rsidR="00291661">
              <w:t xml:space="preserve">: </w:t>
            </w:r>
          </w:p>
          <w:p w14:paraId="2C9F8E24" w14:textId="77777777" w:rsidR="00291661" w:rsidRPr="00291661" w:rsidRDefault="00291661" w:rsidP="00291661">
            <w:pPr>
              <w:pStyle w:val="ListParagraph"/>
              <w:numPr>
                <w:ilvl w:val="0"/>
                <w:numId w:val="13"/>
              </w:numPr>
              <w:rPr>
                <w:u w:val="single"/>
              </w:rPr>
            </w:pPr>
            <w:r>
              <w:t xml:space="preserve">Whether this problem appears to be specific to, or more prevalent with, particular MTU types? </w:t>
            </w:r>
          </w:p>
          <w:p w14:paraId="2A84FF6D" w14:textId="77777777" w:rsidR="00291661" w:rsidRPr="00291661" w:rsidRDefault="00291661" w:rsidP="00291661">
            <w:pPr>
              <w:pStyle w:val="ListParagraph"/>
              <w:numPr>
                <w:ilvl w:val="0"/>
                <w:numId w:val="13"/>
              </w:numPr>
              <w:rPr>
                <w:u w:val="single"/>
              </w:rPr>
            </w:pPr>
            <w:r>
              <w:t xml:space="preserve">Whether there appears to be a relationship between how often MTUs are audited by flag CCMs and the flag CCM’s VMS data reliability? </w:t>
            </w:r>
          </w:p>
          <w:p w14:paraId="08D5C955" w14:textId="77777777" w:rsidR="00291661" w:rsidRPr="00291661" w:rsidRDefault="00291661" w:rsidP="00291661">
            <w:pPr>
              <w:pStyle w:val="ListParagraph"/>
              <w:numPr>
                <w:ilvl w:val="0"/>
                <w:numId w:val="13"/>
              </w:numPr>
              <w:rPr>
                <w:u w:val="single"/>
              </w:rPr>
            </w:pPr>
            <w:r>
              <w:t>Whether there are any trends that can be observed in the completeness of the Secretariat’s records of WCPFC VMS reporting due to the implementation of the annual processes under the Compliance Monitoring Scheme (e.g., the pre-CMR and/or post-CMR percentage of flag CCM’s VMS days not reporting to the WCPFC VMS)?</w:t>
            </w:r>
          </w:p>
          <w:p w14:paraId="2E9E0FDE" w14:textId="1E4DD493" w:rsidR="00291661" w:rsidRPr="00291661" w:rsidRDefault="00291661" w:rsidP="00291661">
            <w:pPr>
              <w:pStyle w:val="ListParagraph"/>
              <w:numPr>
                <w:ilvl w:val="0"/>
                <w:numId w:val="13"/>
              </w:numPr>
              <w:rPr>
                <w:u w:val="single"/>
              </w:rPr>
            </w:pPr>
            <w:r>
              <w:t>Whether other service providers could address this issue and information on how other RFMOs deal with this problem?</w:t>
            </w:r>
          </w:p>
          <w:p w14:paraId="4D37DE98" w14:textId="77777777" w:rsidR="00291661" w:rsidRPr="00450DCB" w:rsidRDefault="007B2185" w:rsidP="00291661">
            <w:pPr>
              <w:pStyle w:val="ListParagraph"/>
              <w:numPr>
                <w:ilvl w:val="0"/>
                <w:numId w:val="13"/>
              </w:numPr>
              <w:rPr>
                <w:u w:val="single"/>
              </w:rPr>
            </w:pPr>
            <w:r>
              <w:t>W</w:t>
            </w:r>
            <w:r w:rsidR="00291661">
              <w:t>hether there are any differences between FFA VMS and WCPFC VMS in terms of frequency of VMS data gaps, and in terms of technical/operational aspects?</w:t>
            </w:r>
          </w:p>
          <w:p w14:paraId="4212BE09" w14:textId="396D2509" w:rsidR="00975764" w:rsidRPr="00291661" w:rsidRDefault="00975764" w:rsidP="00975764">
            <w:pPr>
              <w:pStyle w:val="ListParagraph"/>
              <w:numPr>
                <w:ilvl w:val="0"/>
                <w:numId w:val="13"/>
              </w:numPr>
              <w:rPr>
                <w:u w:val="single"/>
              </w:rPr>
            </w:pPr>
            <w:r>
              <w:t>[</w:t>
            </w:r>
            <w:r w:rsidRPr="00450DCB">
              <w:rPr>
                <w:i/>
                <w:highlight w:val="yellow"/>
              </w:rPr>
              <w:t>Any additional analyses based on SWG participants’ feedback?</w:t>
            </w:r>
            <w:r w:rsidRPr="00450DCB">
              <w:rPr>
                <w:highlight w:val="yellow"/>
              </w:rPr>
              <w:t>]</w:t>
            </w:r>
          </w:p>
        </w:tc>
      </w:tr>
      <w:tr w:rsidR="00E21BEF" w14:paraId="4E6CC3DE" w14:textId="77777777" w:rsidTr="00291661">
        <w:tc>
          <w:tcPr>
            <w:tcW w:w="2405" w:type="dxa"/>
          </w:tcPr>
          <w:p w14:paraId="0225484A" w14:textId="77777777" w:rsidR="00E21BEF" w:rsidRDefault="00E21BEF" w:rsidP="00E21BEF">
            <w:r>
              <w:t>Recommend an audit of the Commission VMS be conducted at an appropriate time</w:t>
            </w:r>
          </w:p>
          <w:p w14:paraId="7A5B6C90" w14:textId="061F845B" w:rsidR="00E21BEF" w:rsidRPr="00E21BEF" w:rsidRDefault="00E21BEF" w:rsidP="00E21BEF">
            <w:pPr>
              <w:rPr>
                <w:b/>
              </w:rPr>
            </w:pPr>
            <w:r>
              <w:rPr>
                <w:b/>
              </w:rPr>
              <w:t>Analysis</w:t>
            </w:r>
          </w:p>
        </w:tc>
        <w:tc>
          <w:tcPr>
            <w:tcW w:w="3119" w:type="dxa"/>
          </w:tcPr>
          <w:p w14:paraId="2060D7A3" w14:textId="323B4B28" w:rsidR="00E21BEF" w:rsidRPr="00BB47B1" w:rsidRDefault="00E21BEF" w:rsidP="006E4A5D">
            <w:r>
              <w:t>Yet to be considered specifically by SWG participants.</w:t>
            </w:r>
          </w:p>
        </w:tc>
        <w:tc>
          <w:tcPr>
            <w:tcW w:w="3492" w:type="dxa"/>
          </w:tcPr>
          <w:p w14:paraId="3367FF0C" w14:textId="22D2E73A" w:rsidR="00E21BEF" w:rsidRDefault="00E21BEF" w:rsidP="00E21BEF">
            <w:r>
              <w:t>Recommend that the Commission VMS be audited, with a focus on potential VMS data gaps, once any agreed SWG recommendations have had sufficient time to be implemented (e.g. 1-2 years after the recommendations are adopted).</w:t>
            </w:r>
          </w:p>
          <w:p w14:paraId="3E3D3D7D" w14:textId="77777777" w:rsidR="00E21BEF" w:rsidRDefault="00E21BEF" w:rsidP="006E4A5D"/>
        </w:tc>
      </w:tr>
    </w:tbl>
    <w:p w14:paraId="16223EAE" w14:textId="77777777" w:rsidR="00291661" w:rsidRPr="006E4A5D" w:rsidRDefault="00291661" w:rsidP="006E4A5D">
      <w:pPr>
        <w:rPr>
          <w:u w:val="single"/>
        </w:rPr>
      </w:pPr>
    </w:p>
    <w:p w14:paraId="174BAB90" w14:textId="4A9AB187" w:rsidR="00BB47B1" w:rsidRDefault="00BB47B1" w:rsidP="00775E85">
      <w:bookmarkStart w:id="0" w:name="_GoBack"/>
      <w:bookmarkEnd w:id="0"/>
    </w:p>
    <w:sectPr w:rsidR="00BB47B1">
      <w:headerReference w:type="default" r:id="rId1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9FEE1" w16cex:dateUtc="2021-03-16T01:42:00Z"/>
  <w16cex:commentExtensible w16cex:durableId="23F9FF60" w16cex:dateUtc="2021-03-16T01:44:00Z"/>
  <w16cex:commentExtensible w16cex:durableId="23F9FFC3" w16cex:dateUtc="2021-03-16T0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A30EB4" w16cid:durableId="23F9FEE1"/>
  <w16cid:commentId w16cid:paraId="3E032E14" w16cid:durableId="23F9FF60"/>
  <w16cid:commentId w16cid:paraId="31F0FC1F" w16cid:durableId="23F9FFC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DD2BB" w14:textId="77777777" w:rsidR="009C2470" w:rsidRDefault="009C2470" w:rsidP="00C00F88">
      <w:pPr>
        <w:spacing w:after="0" w:line="240" w:lineRule="auto"/>
      </w:pPr>
      <w:r>
        <w:separator/>
      </w:r>
    </w:p>
  </w:endnote>
  <w:endnote w:type="continuationSeparator" w:id="0">
    <w:p w14:paraId="526BAF29" w14:textId="77777777" w:rsidR="009C2470" w:rsidRDefault="009C2470" w:rsidP="00C00F88">
      <w:pPr>
        <w:spacing w:after="0" w:line="240" w:lineRule="auto"/>
      </w:pPr>
      <w:r>
        <w:continuationSeparator/>
      </w:r>
    </w:p>
  </w:endnote>
  <w:endnote w:type="continuationNotice" w:id="1">
    <w:p w14:paraId="0DDB446F" w14:textId="77777777" w:rsidR="009C2470" w:rsidRDefault="009C24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46D3D" w14:textId="77777777" w:rsidR="009C2470" w:rsidRDefault="009C2470" w:rsidP="00C00F88">
      <w:pPr>
        <w:spacing w:after="0" w:line="240" w:lineRule="auto"/>
      </w:pPr>
      <w:r>
        <w:separator/>
      </w:r>
    </w:p>
  </w:footnote>
  <w:footnote w:type="continuationSeparator" w:id="0">
    <w:p w14:paraId="0DA2AA7E" w14:textId="77777777" w:rsidR="009C2470" w:rsidRDefault="009C2470" w:rsidP="00C00F88">
      <w:pPr>
        <w:spacing w:after="0" w:line="240" w:lineRule="auto"/>
      </w:pPr>
      <w:r>
        <w:continuationSeparator/>
      </w:r>
    </w:p>
  </w:footnote>
  <w:footnote w:type="continuationNotice" w:id="1">
    <w:p w14:paraId="49D56DAD" w14:textId="77777777" w:rsidR="009C2470" w:rsidRDefault="009C2470">
      <w:pPr>
        <w:spacing w:after="0" w:line="240" w:lineRule="auto"/>
      </w:pPr>
    </w:p>
  </w:footnote>
  <w:footnote w:id="2">
    <w:p w14:paraId="41C33129" w14:textId="77777777" w:rsidR="00E12A7E" w:rsidRDefault="00E12A7E" w:rsidP="00E12A7E">
      <w:pPr>
        <w:pStyle w:val="FootnoteText"/>
      </w:pPr>
      <w:r>
        <w:rPr>
          <w:rStyle w:val="FootnoteReference"/>
        </w:rPr>
        <w:footnoteRef/>
      </w:r>
      <w:r>
        <w:t xml:space="preserve"> The disparity between the number of position reports received from a Member’s vessels by the Commission VMS and the number of position reports received from these vessels by a Member’s FMC.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861695"/>
      <w:docPartObj>
        <w:docPartGallery w:val="Page Numbers (Top of Page)"/>
        <w:docPartUnique/>
      </w:docPartObj>
    </w:sdtPr>
    <w:sdtEndPr>
      <w:rPr>
        <w:noProof/>
      </w:rPr>
    </w:sdtEndPr>
    <w:sdtContent>
      <w:p w14:paraId="36FE61BE" w14:textId="3F059308" w:rsidR="000F618C" w:rsidRDefault="000F618C">
        <w:pPr>
          <w:pStyle w:val="Header"/>
          <w:jc w:val="right"/>
        </w:pPr>
        <w:r>
          <w:fldChar w:fldCharType="begin"/>
        </w:r>
        <w:r>
          <w:instrText xml:space="preserve"> PAGE   \* MERGEFORMAT </w:instrText>
        </w:r>
        <w:r>
          <w:fldChar w:fldCharType="separate"/>
        </w:r>
        <w:r w:rsidR="00B1418D">
          <w:rPr>
            <w:noProof/>
          </w:rPr>
          <w:t>6</w:t>
        </w:r>
        <w:r>
          <w:rPr>
            <w:noProof/>
          </w:rPr>
          <w:fldChar w:fldCharType="end"/>
        </w:r>
      </w:p>
    </w:sdtContent>
  </w:sdt>
  <w:p w14:paraId="74EF7597" w14:textId="77777777" w:rsidR="000F618C" w:rsidRDefault="000F6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643"/>
    <w:multiLevelType w:val="hybridMultilevel"/>
    <w:tmpl w:val="32F43416"/>
    <w:lvl w:ilvl="0" w:tplc="04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FB5670"/>
    <w:multiLevelType w:val="hybridMultilevel"/>
    <w:tmpl w:val="C57471B6"/>
    <w:lvl w:ilvl="0" w:tplc="266676E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B72ED"/>
    <w:multiLevelType w:val="hybridMultilevel"/>
    <w:tmpl w:val="455C3B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2E17893"/>
    <w:multiLevelType w:val="hybridMultilevel"/>
    <w:tmpl w:val="EBE8A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D1292B"/>
    <w:multiLevelType w:val="hybridMultilevel"/>
    <w:tmpl w:val="927C3FCA"/>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2442473"/>
    <w:multiLevelType w:val="hybridMultilevel"/>
    <w:tmpl w:val="018E23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D5C3270"/>
    <w:multiLevelType w:val="hybridMultilevel"/>
    <w:tmpl w:val="17A80FA0"/>
    <w:lvl w:ilvl="0" w:tplc="2B0E27C4">
      <w:start w:val="1"/>
      <w:numFmt w:val="bullet"/>
      <w:lvlText w:val=""/>
      <w:lvlJc w:val="left"/>
      <w:pPr>
        <w:ind w:left="144" w:hanging="144"/>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E05755"/>
    <w:multiLevelType w:val="hybridMultilevel"/>
    <w:tmpl w:val="16F8B150"/>
    <w:lvl w:ilvl="0" w:tplc="04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4DB5654"/>
    <w:multiLevelType w:val="hybridMultilevel"/>
    <w:tmpl w:val="F3E076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49019A"/>
    <w:multiLevelType w:val="hybridMultilevel"/>
    <w:tmpl w:val="782491D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3A47303"/>
    <w:multiLevelType w:val="hybridMultilevel"/>
    <w:tmpl w:val="0D5843E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C1A18E9"/>
    <w:multiLevelType w:val="hybridMultilevel"/>
    <w:tmpl w:val="337202CC"/>
    <w:lvl w:ilvl="0" w:tplc="23D05B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5B059CD"/>
    <w:multiLevelType w:val="hybridMultilevel"/>
    <w:tmpl w:val="813661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3C561D"/>
    <w:multiLevelType w:val="hybridMultilevel"/>
    <w:tmpl w:val="6478BA00"/>
    <w:lvl w:ilvl="0" w:tplc="54A6BCEC">
      <w:start w:val="1"/>
      <w:numFmt w:val="bullet"/>
      <w:lvlText w:val=""/>
      <w:lvlJc w:val="left"/>
      <w:pPr>
        <w:ind w:left="720" w:hanging="360"/>
      </w:pPr>
      <w:rPr>
        <w:rFonts w:ascii="Symbol" w:hAnsi="Symbol" w:hint="default"/>
        <w:u w:color="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B32BBC"/>
    <w:multiLevelType w:val="hybridMultilevel"/>
    <w:tmpl w:val="752EC23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AAB725C"/>
    <w:multiLevelType w:val="hybridMultilevel"/>
    <w:tmpl w:val="15780E76"/>
    <w:lvl w:ilvl="0" w:tplc="02665C2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A6670B"/>
    <w:multiLevelType w:val="hybridMultilevel"/>
    <w:tmpl w:val="7034D7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A1B356E"/>
    <w:multiLevelType w:val="hybridMultilevel"/>
    <w:tmpl w:val="1CA8D31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A1D1073"/>
    <w:multiLevelType w:val="hybridMultilevel"/>
    <w:tmpl w:val="22322262"/>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C435A49"/>
    <w:multiLevelType w:val="hybridMultilevel"/>
    <w:tmpl w:val="413CEA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46168B"/>
    <w:multiLevelType w:val="hybridMultilevel"/>
    <w:tmpl w:val="08945D8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F913639"/>
    <w:multiLevelType w:val="hybridMultilevel"/>
    <w:tmpl w:val="C50CF4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F942E6A"/>
    <w:multiLevelType w:val="hybridMultilevel"/>
    <w:tmpl w:val="9F36827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16"/>
  </w:num>
  <w:num w:numId="3">
    <w:abstractNumId w:val="2"/>
  </w:num>
  <w:num w:numId="4">
    <w:abstractNumId w:val="3"/>
  </w:num>
  <w:num w:numId="5">
    <w:abstractNumId w:val="18"/>
  </w:num>
  <w:num w:numId="6">
    <w:abstractNumId w:val="8"/>
  </w:num>
  <w:num w:numId="7">
    <w:abstractNumId w:val="17"/>
  </w:num>
  <w:num w:numId="8">
    <w:abstractNumId w:val="12"/>
  </w:num>
  <w:num w:numId="9">
    <w:abstractNumId w:val="22"/>
  </w:num>
  <w:num w:numId="10">
    <w:abstractNumId w:val="15"/>
  </w:num>
  <w:num w:numId="11">
    <w:abstractNumId w:val="5"/>
  </w:num>
  <w:num w:numId="12">
    <w:abstractNumId w:val="20"/>
  </w:num>
  <w:num w:numId="13">
    <w:abstractNumId w:val="21"/>
  </w:num>
  <w:num w:numId="14">
    <w:abstractNumId w:val="9"/>
  </w:num>
  <w:num w:numId="15">
    <w:abstractNumId w:val="4"/>
  </w:num>
  <w:num w:numId="16">
    <w:abstractNumId w:val="0"/>
  </w:num>
  <w:num w:numId="17">
    <w:abstractNumId w:val="11"/>
  </w:num>
  <w:num w:numId="18">
    <w:abstractNumId w:val="7"/>
  </w:num>
  <w:num w:numId="19">
    <w:abstractNumId w:val="10"/>
  </w:num>
  <w:num w:numId="20">
    <w:abstractNumId w:val="1"/>
  </w:num>
  <w:num w:numId="21">
    <w:abstractNumId w:val="13"/>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170"/>
    <w:rsid w:val="000126F8"/>
    <w:rsid w:val="000145E1"/>
    <w:rsid w:val="00032753"/>
    <w:rsid w:val="00040F56"/>
    <w:rsid w:val="00047DC4"/>
    <w:rsid w:val="00080E76"/>
    <w:rsid w:val="0008298B"/>
    <w:rsid w:val="000A1483"/>
    <w:rsid w:val="000A38C2"/>
    <w:rsid w:val="000A717B"/>
    <w:rsid w:val="000B6CEB"/>
    <w:rsid w:val="000D1B90"/>
    <w:rsid w:val="000D3170"/>
    <w:rsid w:val="000D3D04"/>
    <w:rsid w:val="000F30D2"/>
    <w:rsid w:val="000F3E0B"/>
    <w:rsid w:val="000F618C"/>
    <w:rsid w:val="000F6BFF"/>
    <w:rsid w:val="000F7383"/>
    <w:rsid w:val="00101EA3"/>
    <w:rsid w:val="001052B8"/>
    <w:rsid w:val="001216AF"/>
    <w:rsid w:val="00124874"/>
    <w:rsid w:val="00126064"/>
    <w:rsid w:val="00141FD8"/>
    <w:rsid w:val="001445B3"/>
    <w:rsid w:val="00151B79"/>
    <w:rsid w:val="00160951"/>
    <w:rsid w:val="00166BFE"/>
    <w:rsid w:val="00175D5F"/>
    <w:rsid w:val="00176795"/>
    <w:rsid w:val="001804B4"/>
    <w:rsid w:val="00180B85"/>
    <w:rsid w:val="00194C89"/>
    <w:rsid w:val="0019729E"/>
    <w:rsid w:val="001A22D8"/>
    <w:rsid w:val="001B470C"/>
    <w:rsid w:val="001B4E2B"/>
    <w:rsid w:val="001C46E8"/>
    <w:rsid w:val="001D4CBC"/>
    <w:rsid w:val="001F67C0"/>
    <w:rsid w:val="002053D7"/>
    <w:rsid w:val="0021174F"/>
    <w:rsid w:val="00221BDF"/>
    <w:rsid w:val="002507F2"/>
    <w:rsid w:val="0025101A"/>
    <w:rsid w:val="002536E1"/>
    <w:rsid w:val="002539A3"/>
    <w:rsid w:val="002632BE"/>
    <w:rsid w:val="002640B6"/>
    <w:rsid w:val="002661AD"/>
    <w:rsid w:val="00266B05"/>
    <w:rsid w:val="00267D34"/>
    <w:rsid w:val="00267F7E"/>
    <w:rsid w:val="00284DFA"/>
    <w:rsid w:val="0028658B"/>
    <w:rsid w:val="00291661"/>
    <w:rsid w:val="00296F80"/>
    <w:rsid w:val="002A6029"/>
    <w:rsid w:val="002C04C0"/>
    <w:rsid w:val="002C45BA"/>
    <w:rsid w:val="002D7C7E"/>
    <w:rsid w:val="002E2B7A"/>
    <w:rsid w:val="002E7E4D"/>
    <w:rsid w:val="00304DFA"/>
    <w:rsid w:val="00311272"/>
    <w:rsid w:val="0032023A"/>
    <w:rsid w:val="00321DE4"/>
    <w:rsid w:val="003231C3"/>
    <w:rsid w:val="00332C9B"/>
    <w:rsid w:val="00332E59"/>
    <w:rsid w:val="00334BCD"/>
    <w:rsid w:val="0034440B"/>
    <w:rsid w:val="00344F45"/>
    <w:rsid w:val="0036012A"/>
    <w:rsid w:val="00385B2F"/>
    <w:rsid w:val="003A00CC"/>
    <w:rsid w:val="003A081D"/>
    <w:rsid w:val="003B7858"/>
    <w:rsid w:val="003C2C81"/>
    <w:rsid w:val="003D3BB7"/>
    <w:rsid w:val="003D51BA"/>
    <w:rsid w:val="003E0679"/>
    <w:rsid w:val="003E7135"/>
    <w:rsid w:val="003E7508"/>
    <w:rsid w:val="003F1084"/>
    <w:rsid w:val="004018E1"/>
    <w:rsid w:val="00410868"/>
    <w:rsid w:val="00414A65"/>
    <w:rsid w:val="0042322E"/>
    <w:rsid w:val="00424C12"/>
    <w:rsid w:val="004349B6"/>
    <w:rsid w:val="00435C2A"/>
    <w:rsid w:val="00450DCB"/>
    <w:rsid w:val="00451830"/>
    <w:rsid w:val="00454BFD"/>
    <w:rsid w:val="00455B9B"/>
    <w:rsid w:val="0045733F"/>
    <w:rsid w:val="004602C7"/>
    <w:rsid w:val="00464093"/>
    <w:rsid w:val="004648E6"/>
    <w:rsid w:val="00473A3B"/>
    <w:rsid w:val="00480767"/>
    <w:rsid w:val="00482063"/>
    <w:rsid w:val="00483A01"/>
    <w:rsid w:val="00494861"/>
    <w:rsid w:val="004A66E8"/>
    <w:rsid w:val="004B13E7"/>
    <w:rsid w:val="004B76C5"/>
    <w:rsid w:val="004C60A1"/>
    <w:rsid w:val="004D5D44"/>
    <w:rsid w:val="004E4D5E"/>
    <w:rsid w:val="00506DBF"/>
    <w:rsid w:val="0054001D"/>
    <w:rsid w:val="00540A3B"/>
    <w:rsid w:val="005443AC"/>
    <w:rsid w:val="00547331"/>
    <w:rsid w:val="00555ADF"/>
    <w:rsid w:val="005712F2"/>
    <w:rsid w:val="00576CAE"/>
    <w:rsid w:val="00581582"/>
    <w:rsid w:val="00583E64"/>
    <w:rsid w:val="0059073B"/>
    <w:rsid w:val="0059149A"/>
    <w:rsid w:val="005A71BF"/>
    <w:rsid w:val="005B0CC6"/>
    <w:rsid w:val="005B619D"/>
    <w:rsid w:val="005C4257"/>
    <w:rsid w:val="005C4867"/>
    <w:rsid w:val="005C4A82"/>
    <w:rsid w:val="005E48CF"/>
    <w:rsid w:val="005E5A07"/>
    <w:rsid w:val="005E7ED8"/>
    <w:rsid w:val="005F1F4C"/>
    <w:rsid w:val="006069F5"/>
    <w:rsid w:val="006114F6"/>
    <w:rsid w:val="00631559"/>
    <w:rsid w:val="00632857"/>
    <w:rsid w:val="00635159"/>
    <w:rsid w:val="00636988"/>
    <w:rsid w:val="0064097A"/>
    <w:rsid w:val="0064601E"/>
    <w:rsid w:val="00646D15"/>
    <w:rsid w:val="00656605"/>
    <w:rsid w:val="00657E1F"/>
    <w:rsid w:val="006601BB"/>
    <w:rsid w:val="00666DFB"/>
    <w:rsid w:val="006677AF"/>
    <w:rsid w:val="00667E74"/>
    <w:rsid w:val="00670C0D"/>
    <w:rsid w:val="00671265"/>
    <w:rsid w:val="00672BC3"/>
    <w:rsid w:val="00674385"/>
    <w:rsid w:val="006769BB"/>
    <w:rsid w:val="00686DB6"/>
    <w:rsid w:val="00690CD8"/>
    <w:rsid w:val="006928F0"/>
    <w:rsid w:val="006A1BF0"/>
    <w:rsid w:val="006B3586"/>
    <w:rsid w:val="006D06E6"/>
    <w:rsid w:val="006E4A5D"/>
    <w:rsid w:val="006F228A"/>
    <w:rsid w:val="007044F5"/>
    <w:rsid w:val="00711B6B"/>
    <w:rsid w:val="007239E2"/>
    <w:rsid w:val="00732CB9"/>
    <w:rsid w:val="0074670F"/>
    <w:rsid w:val="00756B44"/>
    <w:rsid w:val="00757316"/>
    <w:rsid w:val="00765B17"/>
    <w:rsid w:val="007669BE"/>
    <w:rsid w:val="007739D5"/>
    <w:rsid w:val="00775E85"/>
    <w:rsid w:val="00776191"/>
    <w:rsid w:val="00782D3A"/>
    <w:rsid w:val="00786208"/>
    <w:rsid w:val="00792E0E"/>
    <w:rsid w:val="00794324"/>
    <w:rsid w:val="00795078"/>
    <w:rsid w:val="007A756A"/>
    <w:rsid w:val="007A78F2"/>
    <w:rsid w:val="007B2185"/>
    <w:rsid w:val="007E1C60"/>
    <w:rsid w:val="007E1CDD"/>
    <w:rsid w:val="007E2FC3"/>
    <w:rsid w:val="007F4808"/>
    <w:rsid w:val="00801B37"/>
    <w:rsid w:val="00821E86"/>
    <w:rsid w:val="008232D7"/>
    <w:rsid w:val="0082456A"/>
    <w:rsid w:val="008331BC"/>
    <w:rsid w:val="00833BDF"/>
    <w:rsid w:val="00836864"/>
    <w:rsid w:val="00846427"/>
    <w:rsid w:val="00856E33"/>
    <w:rsid w:val="00871752"/>
    <w:rsid w:val="00872DEC"/>
    <w:rsid w:val="00880939"/>
    <w:rsid w:val="00882658"/>
    <w:rsid w:val="008831BC"/>
    <w:rsid w:val="00896D2B"/>
    <w:rsid w:val="008B136A"/>
    <w:rsid w:val="008B138C"/>
    <w:rsid w:val="008B4E87"/>
    <w:rsid w:val="008B53DF"/>
    <w:rsid w:val="008C0855"/>
    <w:rsid w:val="008C5988"/>
    <w:rsid w:val="008C7271"/>
    <w:rsid w:val="008E080F"/>
    <w:rsid w:val="008E746F"/>
    <w:rsid w:val="008F37A1"/>
    <w:rsid w:val="00902CDF"/>
    <w:rsid w:val="009060DD"/>
    <w:rsid w:val="00915C92"/>
    <w:rsid w:val="00945DA3"/>
    <w:rsid w:val="00947745"/>
    <w:rsid w:val="009608A5"/>
    <w:rsid w:val="00970BA2"/>
    <w:rsid w:val="00975764"/>
    <w:rsid w:val="00977729"/>
    <w:rsid w:val="00984301"/>
    <w:rsid w:val="009939A5"/>
    <w:rsid w:val="009A3F67"/>
    <w:rsid w:val="009A5DBF"/>
    <w:rsid w:val="009A6F26"/>
    <w:rsid w:val="009A79D5"/>
    <w:rsid w:val="009B37A1"/>
    <w:rsid w:val="009C0282"/>
    <w:rsid w:val="009C2470"/>
    <w:rsid w:val="009F5EEA"/>
    <w:rsid w:val="009F7C3B"/>
    <w:rsid w:val="00A0420C"/>
    <w:rsid w:val="00A04D3A"/>
    <w:rsid w:val="00A14A9F"/>
    <w:rsid w:val="00A23FB3"/>
    <w:rsid w:val="00A34DFE"/>
    <w:rsid w:val="00A36E4A"/>
    <w:rsid w:val="00A37263"/>
    <w:rsid w:val="00A46172"/>
    <w:rsid w:val="00A627E6"/>
    <w:rsid w:val="00A67E50"/>
    <w:rsid w:val="00A75F53"/>
    <w:rsid w:val="00A9610B"/>
    <w:rsid w:val="00A9702D"/>
    <w:rsid w:val="00A97A59"/>
    <w:rsid w:val="00AA0875"/>
    <w:rsid w:val="00AB3A5D"/>
    <w:rsid w:val="00AB3DD0"/>
    <w:rsid w:val="00AB448D"/>
    <w:rsid w:val="00AB5297"/>
    <w:rsid w:val="00AC6D0D"/>
    <w:rsid w:val="00AD2D4B"/>
    <w:rsid w:val="00AE4BCC"/>
    <w:rsid w:val="00AE4CFB"/>
    <w:rsid w:val="00AF1465"/>
    <w:rsid w:val="00AF1867"/>
    <w:rsid w:val="00B06742"/>
    <w:rsid w:val="00B118A4"/>
    <w:rsid w:val="00B1418D"/>
    <w:rsid w:val="00B17C6B"/>
    <w:rsid w:val="00B27CCE"/>
    <w:rsid w:val="00B41AED"/>
    <w:rsid w:val="00B4596C"/>
    <w:rsid w:val="00B5334E"/>
    <w:rsid w:val="00B54F14"/>
    <w:rsid w:val="00B572DE"/>
    <w:rsid w:val="00B576AB"/>
    <w:rsid w:val="00B65222"/>
    <w:rsid w:val="00B66408"/>
    <w:rsid w:val="00B76A13"/>
    <w:rsid w:val="00B82897"/>
    <w:rsid w:val="00B82DF0"/>
    <w:rsid w:val="00B83853"/>
    <w:rsid w:val="00BA46DB"/>
    <w:rsid w:val="00BB47B1"/>
    <w:rsid w:val="00BC10FB"/>
    <w:rsid w:val="00BC64BF"/>
    <w:rsid w:val="00BD2303"/>
    <w:rsid w:val="00BE01C4"/>
    <w:rsid w:val="00BE0D2D"/>
    <w:rsid w:val="00BE3629"/>
    <w:rsid w:val="00BE6551"/>
    <w:rsid w:val="00BE6A6C"/>
    <w:rsid w:val="00C0028D"/>
    <w:rsid w:val="00C00F88"/>
    <w:rsid w:val="00C01BF9"/>
    <w:rsid w:val="00C12466"/>
    <w:rsid w:val="00C148CD"/>
    <w:rsid w:val="00C2244E"/>
    <w:rsid w:val="00C226F7"/>
    <w:rsid w:val="00C346A3"/>
    <w:rsid w:val="00C50F4E"/>
    <w:rsid w:val="00C61A0A"/>
    <w:rsid w:val="00C61C03"/>
    <w:rsid w:val="00C66601"/>
    <w:rsid w:val="00C667C5"/>
    <w:rsid w:val="00C67156"/>
    <w:rsid w:val="00C75735"/>
    <w:rsid w:val="00C805F2"/>
    <w:rsid w:val="00C82EB7"/>
    <w:rsid w:val="00C91CB5"/>
    <w:rsid w:val="00C950DE"/>
    <w:rsid w:val="00C964E6"/>
    <w:rsid w:val="00C96798"/>
    <w:rsid w:val="00CA4598"/>
    <w:rsid w:val="00CA6A4F"/>
    <w:rsid w:val="00CC1544"/>
    <w:rsid w:val="00CD1926"/>
    <w:rsid w:val="00CE7BC3"/>
    <w:rsid w:val="00CF78C9"/>
    <w:rsid w:val="00D00823"/>
    <w:rsid w:val="00D076F0"/>
    <w:rsid w:val="00D1099F"/>
    <w:rsid w:val="00D1136D"/>
    <w:rsid w:val="00D15A37"/>
    <w:rsid w:val="00D167EB"/>
    <w:rsid w:val="00D302D7"/>
    <w:rsid w:val="00D33FFB"/>
    <w:rsid w:val="00D44AC6"/>
    <w:rsid w:val="00D515AF"/>
    <w:rsid w:val="00D52B81"/>
    <w:rsid w:val="00D547C1"/>
    <w:rsid w:val="00D5739D"/>
    <w:rsid w:val="00D57722"/>
    <w:rsid w:val="00D701E5"/>
    <w:rsid w:val="00D72137"/>
    <w:rsid w:val="00D76264"/>
    <w:rsid w:val="00D84BFB"/>
    <w:rsid w:val="00D86238"/>
    <w:rsid w:val="00D877F5"/>
    <w:rsid w:val="00D87945"/>
    <w:rsid w:val="00DA328E"/>
    <w:rsid w:val="00DB052C"/>
    <w:rsid w:val="00DB10E4"/>
    <w:rsid w:val="00DC0F01"/>
    <w:rsid w:val="00DD34F0"/>
    <w:rsid w:val="00DE05F1"/>
    <w:rsid w:val="00DE35C7"/>
    <w:rsid w:val="00DE3CED"/>
    <w:rsid w:val="00DE4A78"/>
    <w:rsid w:val="00DE4EB9"/>
    <w:rsid w:val="00DF1341"/>
    <w:rsid w:val="00DF6D4D"/>
    <w:rsid w:val="00E12A7E"/>
    <w:rsid w:val="00E12E29"/>
    <w:rsid w:val="00E21BEF"/>
    <w:rsid w:val="00E35816"/>
    <w:rsid w:val="00E42FAD"/>
    <w:rsid w:val="00E456DA"/>
    <w:rsid w:val="00E45D32"/>
    <w:rsid w:val="00E70316"/>
    <w:rsid w:val="00E7444F"/>
    <w:rsid w:val="00EA0E65"/>
    <w:rsid w:val="00EA2B79"/>
    <w:rsid w:val="00EA3A9D"/>
    <w:rsid w:val="00EA4846"/>
    <w:rsid w:val="00EB3F9E"/>
    <w:rsid w:val="00EB65D1"/>
    <w:rsid w:val="00EB66CC"/>
    <w:rsid w:val="00EC21E8"/>
    <w:rsid w:val="00ED4418"/>
    <w:rsid w:val="00ED4AC3"/>
    <w:rsid w:val="00EE0FD1"/>
    <w:rsid w:val="00EE7A77"/>
    <w:rsid w:val="00EF7F21"/>
    <w:rsid w:val="00F00B24"/>
    <w:rsid w:val="00F07DEC"/>
    <w:rsid w:val="00F12CA2"/>
    <w:rsid w:val="00F20AFA"/>
    <w:rsid w:val="00F24DA4"/>
    <w:rsid w:val="00F344BA"/>
    <w:rsid w:val="00F42AD1"/>
    <w:rsid w:val="00F45172"/>
    <w:rsid w:val="00F54AD3"/>
    <w:rsid w:val="00F565D6"/>
    <w:rsid w:val="00F60D72"/>
    <w:rsid w:val="00F6329A"/>
    <w:rsid w:val="00F6401A"/>
    <w:rsid w:val="00F655E3"/>
    <w:rsid w:val="00F66978"/>
    <w:rsid w:val="00F718D2"/>
    <w:rsid w:val="00F72665"/>
    <w:rsid w:val="00F83555"/>
    <w:rsid w:val="00F9163F"/>
    <w:rsid w:val="00F93116"/>
    <w:rsid w:val="00F94AEE"/>
    <w:rsid w:val="00FA13FA"/>
    <w:rsid w:val="00FA173D"/>
    <w:rsid w:val="00FB1B00"/>
    <w:rsid w:val="00FC1782"/>
    <w:rsid w:val="00FC222B"/>
    <w:rsid w:val="00FD21E6"/>
    <w:rsid w:val="00FD3884"/>
    <w:rsid w:val="00FE36B4"/>
    <w:rsid w:val="00FE69BF"/>
    <w:rsid w:val="00FF5C9E"/>
    <w:rsid w:val="01793E1C"/>
    <w:rsid w:val="039204BE"/>
    <w:rsid w:val="0458563D"/>
    <w:rsid w:val="04B6DB7F"/>
    <w:rsid w:val="04F0083B"/>
    <w:rsid w:val="05380B54"/>
    <w:rsid w:val="058F1029"/>
    <w:rsid w:val="05A4A1D1"/>
    <w:rsid w:val="064F63E6"/>
    <w:rsid w:val="07EA4FED"/>
    <w:rsid w:val="096F28CB"/>
    <w:rsid w:val="0A6F342F"/>
    <w:rsid w:val="0A9FF417"/>
    <w:rsid w:val="0B8BBE85"/>
    <w:rsid w:val="0D4E0E89"/>
    <w:rsid w:val="0D8BDB94"/>
    <w:rsid w:val="0D9A8C80"/>
    <w:rsid w:val="0DF37BB5"/>
    <w:rsid w:val="0FC6F4AF"/>
    <w:rsid w:val="1157C502"/>
    <w:rsid w:val="1254D546"/>
    <w:rsid w:val="12584177"/>
    <w:rsid w:val="12BE0E13"/>
    <w:rsid w:val="14DCCBAD"/>
    <w:rsid w:val="15C8A915"/>
    <w:rsid w:val="1801AD3F"/>
    <w:rsid w:val="18C2A654"/>
    <w:rsid w:val="1D04A1B5"/>
    <w:rsid w:val="1D1C7331"/>
    <w:rsid w:val="1DCD3773"/>
    <w:rsid w:val="2064AD6D"/>
    <w:rsid w:val="23F941F4"/>
    <w:rsid w:val="2ADEB8D4"/>
    <w:rsid w:val="2B186198"/>
    <w:rsid w:val="2C68084C"/>
    <w:rsid w:val="2F42B8B2"/>
    <w:rsid w:val="3067108F"/>
    <w:rsid w:val="30C825D2"/>
    <w:rsid w:val="31279F69"/>
    <w:rsid w:val="327E0F4F"/>
    <w:rsid w:val="33B701EC"/>
    <w:rsid w:val="3474EB31"/>
    <w:rsid w:val="34BA6824"/>
    <w:rsid w:val="37A04382"/>
    <w:rsid w:val="38219DAD"/>
    <w:rsid w:val="38C91903"/>
    <w:rsid w:val="40155782"/>
    <w:rsid w:val="41DFEBB5"/>
    <w:rsid w:val="4354A3B0"/>
    <w:rsid w:val="43618424"/>
    <w:rsid w:val="4379C8C0"/>
    <w:rsid w:val="4736D296"/>
    <w:rsid w:val="492FC1FF"/>
    <w:rsid w:val="4A7FDCDB"/>
    <w:rsid w:val="4D641FBF"/>
    <w:rsid w:val="4DDD0018"/>
    <w:rsid w:val="50045CB1"/>
    <w:rsid w:val="52455B89"/>
    <w:rsid w:val="547E9945"/>
    <w:rsid w:val="55DBB7DF"/>
    <w:rsid w:val="5F1C9492"/>
    <w:rsid w:val="5F2FF9C7"/>
    <w:rsid w:val="61665334"/>
    <w:rsid w:val="620E3C0E"/>
    <w:rsid w:val="627EDE41"/>
    <w:rsid w:val="68AC0E9F"/>
    <w:rsid w:val="69308766"/>
    <w:rsid w:val="6A53B797"/>
    <w:rsid w:val="6C67F011"/>
    <w:rsid w:val="6E424DF1"/>
    <w:rsid w:val="6FEFEA3F"/>
    <w:rsid w:val="7147F37A"/>
    <w:rsid w:val="71DD709F"/>
    <w:rsid w:val="7296B8E4"/>
    <w:rsid w:val="7576D6C0"/>
    <w:rsid w:val="76EAC3FD"/>
    <w:rsid w:val="76FFAEC5"/>
    <w:rsid w:val="79A74470"/>
    <w:rsid w:val="79F7C51D"/>
    <w:rsid w:val="7C576E5B"/>
    <w:rsid w:val="7DE830C6"/>
    <w:rsid w:val="7EF6D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082C2F"/>
  <w15:chartTrackingRefBased/>
  <w15:docId w15:val="{7B289C1B-09D5-4B31-8D35-42FCEDD7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DBF"/>
    <w:pPr>
      <w:ind w:left="720"/>
      <w:contextualSpacing/>
    </w:pPr>
  </w:style>
  <w:style w:type="character" w:styleId="Hyperlink">
    <w:name w:val="Hyperlink"/>
    <w:basedOn w:val="DefaultParagraphFont"/>
    <w:uiPriority w:val="99"/>
    <w:unhideWhenUsed/>
    <w:rsid w:val="0059149A"/>
    <w:rPr>
      <w:color w:val="0563C1" w:themeColor="hyperlink"/>
      <w:u w:val="single"/>
    </w:rPr>
  </w:style>
  <w:style w:type="table" w:styleId="TableGrid">
    <w:name w:val="Table Grid"/>
    <w:basedOn w:val="TableNormal"/>
    <w:uiPriority w:val="39"/>
    <w:rsid w:val="002A6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A9F"/>
    <w:rPr>
      <w:rFonts w:ascii="Segoe UI" w:hAnsi="Segoe UI" w:cs="Segoe UI"/>
      <w:sz w:val="18"/>
      <w:szCs w:val="18"/>
    </w:rPr>
  </w:style>
  <w:style w:type="character" w:styleId="CommentReference">
    <w:name w:val="annotation reference"/>
    <w:basedOn w:val="DefaultParagraphFont"/>
    <w:uiPriority w:val="99"/>
    <w:semiHidden/>
    <w:unhideWhenUsed/>
    <w:rsid w:val="000126F8"/>
    <w:rPr>
      <w:sz w:val="16"/>
      <w:szCs w:val="16"/>
    </w:rPr>
  </w:style>
  <w:style w:type="paragraph" w:styleId="CommentText">
    <w:name w:val="annotation text"/>
    <w:basedOn w:val="Normal"/>
    <w:link w:val="CommentTextChar"/>
    <w:uiPriority w:val="99"/>
    <w:semiHidden/>
    <w:unhideWhenUsed/>
    <w:rsid w:val="000126F8"/>
    <w:pPr>
      <w:spacing w:line="240" w:lineRule="auto"/>
    </w:pPr>
    <w:rPr>
      <w:sz w:val="20"/>
      <w:szCs w:val="20"/>
    </w:rPr>
  </w:style>
  <w:style w:type="character" w:customStyle="1" w:styleId="CommentTextChar">
    <w:name w:val="Comment Text Char"/>
    <w:basedOn w:val="DefaultParagraphFont"/>
    <w:link w:val="CommentText"/>
    <w:uiPriority w:val="99"/>
    <w:semiHidden/>
    <w:rsid w:val="000126F8"/>
    <w:rPr>
      <w:sz w:val="20"/>
      <w:szCs w:val="20"/>
    </w:rPr>
  </w:style>
  <w:style w:type="paragraph" w:styleId="CommentSubject">
    <w:name w:val="annotation subject"/>
    <w:basedOn w:val="CommentText"/>
    <w:next w:val="CommentText"/>
    <w:link w:val="CommentSubjectChar"/>
    <w:uiPriority w:val="99"/>
    <w:semiHidden/>
    <w:unhideWhenUsed/>
    <w:rsid w:val="000126F8"/>
    <w:rPr>
      <w:b/>
      <w:bCs/>
    </w:rPr>
  </w:style>
  <w:style w:type="character" w:customStyle="1" w:styleId="CommentSubjectChar">
    <w:name w:val="Comment Subject Char"/>
    <w:basedOn w:val="CommentTextChar"/>
    <w:link w:val="CommentSubject"/>
    <w:uiPriority w:val="99"/>
    <w:semiHidden/>
    <w:rsid w:val="000126F8"/>
    <w:rPr>
      <w:b/>
      <w:bCs/>
      <w:sz w:val="20"/>
      <w:szCs w:val="20"/>
    </w:rPr>
  </w:style>
  <w:style w:type="paragraph" w:styleId="Header">
    <w:name w:val="header"/>
    <w:basedOn w:val="Normal"/>
    <w:link w:val="HeaderChar"/>
    <w:uiPriority w:val="99"/>
    <w:unhideWhenUsed/>
    <w:rsid w:val="00423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22E"/>
  </w:style>
  <w:style w:type="paragraph" w:styleId="Footer">
    <w:name w:val="footer"/>
    <w:basedOn w:val="Normal"/>
    <w:link w:val="FooterChar"/>
    <w:uiPriority w:val="99"/>
    <w:unhideWhenUsed/>
    <w:rsid w:val="00423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22E"/>
  </w:style>
  <w:style w:type="paragraph" w:styleId="FootnoteText">
    <w:name w:val="footnote text"/>
    <w:basedOn w:val="Normal"/>
    <w:link w:val="FootnoteTextChar"/>
    <w:uiPriority w:val="99"/>
    <w:unhideWhenUsed/>
    <w:rsid w:val="00E12A7E"/>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E12A7E"/>
    <w:rPr>
      <w:sz w:val="20"/>
      <w:szCs w:val="20"/>
      <w:lang w:val="en-US"/>
    </w:rPr>
  </w:style>
  <w:style w:type="character" w:styleId="FootnoteReference">
    <w:name w:val="footnote reference"/>
    <w:basedOn w:val="DefaultParagraphFont"/>
    <w:uiPriority w:val="99"/>
    <w:semiHidden/>
    <w:unhideWhenUsed/>
    <w:rsid w:val="00E12A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5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cpfc.int/doc/sectmarch2020/secretariat-submission-vms-swg-co-chairs"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cpfc.int/doc/wcpfc17-2020-vms-swg/vms-swg-report-wcpfc1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66811EC2930E84588E5FE36575C6CED" ma:contentTypeVersion="35" ma:contentTypeDescription="Create a new document." ma:contentTypeScope="" ma:versionID="824336c2d1b0c51379b2c228c7f2c212">
  <xsd:schema xmlns:xsd="http://www.w3.org/2001/XMLSchema" xmlns:xs="http://www.w3.org/2001/XMLSchema" xmlns:p="http://schemas.microsoft.com/office/2006/metadata/properties" xmlns:ns2="a862938e-ae39-425b-9d70-cda3eaaca30c" xmlns:ns3="ad89e3a7-bc44-4ae9-b26a-b14eb6ab234a" targetNamespace="http://schemas.microsoft.com/office/2006/metadata/properties" ma:root="true" ma:fieldsID="b83ccee917813d0233efd9ab47a4d078" ns2:_="" ns3:_="">
    <xsd:import namespace="a862938e-ae39-425b-9d70-cda3eaaca30c"/>
    <xsd:import namespace="ad89e3a7-bc44-4ae9-b26a-b14eb6ab234a"/>
    <xsd:element name="properties">
      <xsd:complexType>
        <xsd:sequence>
          <xsd:element name="documentManagement">
            <xsd:complexType>
              <xsd:all>
                <xsd:element ref="ns2:Year" minOccurs="0"/>
                <xsd:element ref="ns2:Activity" minOccurs="0"/>
                <xsd:element ref="ns2:Annex" minOccurs="0"/>
                <xsd:element ref="ns2:ClearanceStatus" minOccurs="0"/>
                <xsd:element ref="ns2:DepartmentsInput" minOccurs="0"/>
                <xsd:element ref="ns2:DocType" minOccurs="0"/>
                <xsd:element ref="ns2:LeadAgency" minOccurs="0"/>
                <xsd:element ref="ns2:Lead_x0020_Branch" minOccurs="0"/>
                <xsd:element ref="ns2:Meeting" minOccurs="0"/>
                <xsd:element ref="ns2:Notes1" minOccurs="0"/>
                <xsd:element ref="ns2:Reason" minOccurs="0"/>
                <xsd:element ref="ns2:Region" minOccurs="0"/>
                <xsd:element ref="ns2:VersionType" minOccurs="0"/>
                <xsd:element ref="ns2:_dlc_DocIdUrl" minOccurs="0"/>
                <xsd:element ref="ns2:AdministrationType" minOccurs="0"/>
                <xsd:element ref="ns2:CostCode" minOccurs="0"/>
                <xsd:element ref="ns2:PresentationType" minOccurs="0"/>
                <xsd:element ref="ns2:Country" minOccurs="0"/>
                <xsd:element ref="ns2:RFMO" minOccurs="0"/>
                <xsd:element ref="ns2:Town" minOccurs="0"/>
                <xsd:element ref="ns2:Travel_x0020_Document_x0020_Type" minOccurs="0"/>
                <xsd:element ref="ns2:Traveller" minOccurs="0"/>
                <xsd:element ref="ns2:Trip_x0020_No" minOccurs="0"/>
                <xsd:element ref="ns3:MediaServiceMetadata" minOccurs="0"/>
                <xsd:element ref="ns3:MediaServiceFastMetadata" minOccurs="0"/>
                <xsd:element ref="ns2:_dlc_DocId" minOccurs="0"/>
                <xsd:element ref="ns2:_dlc_DocIdPersist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2938e-ae39-425b-9d70-cda3eaaca30c" elementFormDefault="qualified">
    <xsd:import namespace="http://schemas.microsoft.com/office/2006/documentManagement/types"/>
    <xsd:import namespace="http://schemas.microsoft.com/office/infopath/2007/PartnerControls"/>
    <xsd:element name="Year" ma:index="2" nillable="true" ma:displayName="Year" ma:format="Dropdown" ma:internalName="Year" ma:readOnly="false">
      <xsd:simpleType>
        <xsd:restriction base="dms:Choice">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Activity" ma:index="3" nillable="true" ma:displayName="Activity" ma:format="Dropdown" ma:internalName="Activity" ma:readOnly="false">
      <xsd:simpleType>
        <xsd:union memberTypes="dms:Text">
          <xsd:simpleType>
            <xsd:restriction base="dms:Choice">
              <xsd:enumeration value="Timore Treaty ratification and implementation"/>
              <xsd:enumeration value="Engagement activities"/>
            </xsd:restriction>
          </xsd:simpleType>
        </xsd:union>
      </xsd:simpleType>
    </xsd:element>
    <xsd:element name="Annex" ma:index="4" nillable="true" ma:displayName="Annex" ma:format="Dropdown" ma:internalName="Annex" ma:readOnly="false">
      <xsd:simpleType>
        <xsd:restriction base="dms:Choice">
          <xsd:enumeration value="Annex A"/>
          <xsd:enumeration value="Annex B"/>
          <xsd:enumeration value="Meetings"/>
        </xsd:restriction>
      </xsd:simpleType>
    </xsd:element>
    <xsd:element name="ClearanceStatus" ma:index="5" nillable="true" ma:displayName="Clearance Status" ma:format="Dropdown" ma:internalName="ClearanceStatus" ma:readOnly="false">
      <xsd:simpleType>
        <xsd:restriction base="dms:Choice">
          <xsd:enumeration value="Draft"/>
          <xsd:enumeration value="Draft-Revised"/>
          <xsd:enumeration value="Final"/>
          <xsd:enumeration value="Final-Cleared"/>
          <xsd:enumeration value="Final-For signature"/>
          <xsd:enumeration value="Approved"/>
          <xsd:enumeration value="For clearance"/>
        </xsd:restriction>
      </xsd:simpleType>
    </xsd:element>
    <xsd:element name="DepartmentsInput" ma:index="6" nillable="true" ma:displayName="Departments Input" ma:format="Dropdown" ma:internalName="DepartmentsInput" ma:readOnly="false">
      <xsd:simpleType>
        <xsd:union memberTypes="dms:Text">
          <xsd:simpleType>
            <xsd:restriction base="dms:Choice">
              <xsd:enumeration value="AMSA"/>
              <xsd:enumeration value="JMAG"/>
              <xsd:enumeration value="PMSP"/>
              <xsd:enumeration value="DAWR"/>
              <xsd:enumeration value="DoE"/>
              <xsd:enumeration value="DFAT"/>
              <xsd:enumeration value="AAD"/>
            </xsd:restriction>
          </xsd:simpleType>
        </xsd:union>
      </xsd:simpleType>
    </xsd:element>
    <xsd:element name="DocType" ma:index="7" nillable="true" ma:displayName="Document Type" ma:format="Dropdown" ma:internalName="DocType" ma:readOnly="false">
      <xsd:simpleType>
        <xsd:restriction base="dms:Choice">
          <xsd:enumeration value="Agenda Item"/>
          <xsd:enumeration value="Brief"/>
          <xsd:enumeration value="Cable"/>
          <xsd:enumeration value="Copy"/>
          <xsd:enumeration value="External Correspondence"/>
          <xsd:enumeration value="Internal Correspondence"/>
          <xsd:enumeration value="Invoice"/>
          <xsd:enumeration value="Intersessional Work"/>
          <xsd:enumeration value="Legislation"/>
          <xsd:enumeration value="Meeting Notes"/>
          <xsd:enumeration value="Meetings"/>
          <xsd:enumeration value="Ministerial Brief"/>
          <xsd:enumeration value="Paper"/>
          <xsd:enumeration value="Report"/>
          <xsd:enumeration value="Reporting"/>
          <xsd:enumeration value="Template"/>
          <xsd:enumeration value="TPN"/>
        </xsd:restriction>
      </xsd:simpleType>
    </xsd:element>
    <xsd:element name="LeadAgency" ma:index="8" nillable="true" ma:displayName="Lead Agency" ma:format="Dropdown" ma:internalName="LeadAgency" ma:readOnly="false">
      <xsd:simpleType>
        <xsd:union memberTypes="dms:Text">
          <xsd:simpleType>
            <xsd:restriction base="dms:Choice">
              <xsd:enumeration value="AMSA"/>
              <xsd:enumeration value="JMAG"/>
              <xsd:enumeration value="PMSP"/>
              <xsd:enumeration value="DAWR"/>
              <xsd:enumeration value="DoE"/>
              <xsd:enumeration value="DFAT"/>
              <xsd:enumeration value="AAD"/>
            </xsd:restriction>
          </xsd:simpleType>
        </xsd:union>
      </xsd:simpleType>
    </xsd:element>
    <xsd:element name="Lead_x0020_Branch" ma:index="9" nillable="true" ma:displayName="Lead Branch" ma:format="Dropdown" ma:internalName="Lead_x0020_Branch" ma:readOnly="false">
      <xsd:simpleType>
        <xsd:restriction base="dms:Choice">
          <xsd:enumeration value="All"/>
          <xsd:enumeration value="CSB"/>
          <xsd:enumeration value="FMB"/>
          <xsd:enumeration value="FOB"/>
        </xsd:restriction>
      </xsd:simpleType>
    </xsd:element>
    <xsd:element name="Meeting" ma:index="10" nillable="true" ma:displayName="Meeting" ma:internalName="Meeting" ma:readOnly="false">
      <xsd:simpleType>
        <xsd:restriction base="dms:Text">
          <xsd:maxLength value="255"/>
        </xsd:restriction>
      </xsd:simpleType>
    </xsd:element>
    <xsd:element name="Notes1" ma:index="11" nillable="true" ma:displayName="Notes" ma:internalName="Notes1" ma:readOnly="false">
      <xsd:simpleType>
        <xsd:restriction base="dms:Text">
          <xsd:maxLength value="255"/>
        </xsd:restriction>
      </xsd:simpleType>
    </xsd:element>
    <xsd:element name="Reason" ma:index="12" nillable="true" ma:displayName="Reason" ma:internalName="Reason" ma:readOnly="false">
      <xsd:simpleType>
        <xsd:restriction base="dms:Text">
          <xsd:maxLength value="255"/>
        </xsd:restriction>
      </xsd:simpleType>
    </xsd:element>
    <xsd:element name="Region" ma:index="13" nillable="true" ma:displayName="Region" ma:internalName="Region" ma:readOnly="false">
      <xsd:simpleType>
        <xsd:restriction base="dms:Text">
          <xsd:maxLength value="255"/>
        </xsd:restriction>
      </xsd:simpleType>
    </xsd:element>
    <xsd:element name="VersionType" ma:index="14" nillable="true" ma:displayName="Version Type" ma:format="Dropdown" ma:internalName="VersionType" ma:readOnly="false">
      <xsd:simpleType>
        <xsd:restriction base="dms:Choice">
          <xsd:enumeration value="Draft"/>
          <xsd:enumeration value="Draft for internal clearance"/>
          <xsd:enumeration value="Draft for Portfolio clearance"/>
          <xsd:enumeration value="Draft for final clearance"/>
          <xsd:enumeration value="Final approved"/>
          <xsd:enumeration value="Approved OMC"/>
          <xsd:enumeration value="Updates - Ready for Manager Approval"/>
          <xsd:enumeration value="Updated - Ready for Senior Manager Approval"/>
          <xsd:enumeration value="Updated - by Senior Manager"/>
          <xsd:enumeration value="Final - Approved by General Manager"/>
          <xsd:enumeration value="Cleared by CEO"/>
          <xsd:enumeration value="Closed loaded to Mincor"/>
          <xsd:enumeration value="Closed"/>
          <xsd:enumeration value="Published"/>
        </xsd:restriction>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dministrationType" ma:index="16" nillable="true" ma:displayName="Administration Type" ma:format="Dropdown" ma:hidden="true" ma:internalName="AdministrationType" ma:readOnly="false">
      <xsd:simpleType>
        <xsd:restriction base="dms:Choice">
          <xsd:enumeration value="Travel"/>
          <xsd:enumeration value="Templates"/>
          <xsd:enumeration value="Authorisations"/>
          <xsd:enumeration value="Other"/>
          <xsd:enumeration value="Port Access Letter"/>
        </xsd:restriction>
      </xsd:simpleType>
    </xsd:element>
    <xsd:element name="CostCode" ma:index="19" nillable="true" ma:displayName="CostCode" ma:hidden="true" ma:internalName="CostCode" ma:readOnly="false">
      <xsd:simpleType>
        <xsd:restriction base="dms:Text">
          <xsd:maxLength value="255"/>
        </xsd:restriction>
      </xsd:simpleType>
    </xsd:element>
    <xsd:element name="PresentationType" ma:index="20" nillable="true" ma:displayName="Presentation Type" ma:format="Dropdown" ma:hidden="true" ma:internalName="PresentationType" ma:readOnly="false">
      <xsd:simpleType>
        <xsd:restriction base="dms:Choice">
          <xsd:enumeration value="Internal"/>
          <xsd:enumeration value="Public"/>
        </xsd:restriction>
      </xsd:simpleType>
    </xsd:element>
    <xsd:element name="Country" ma:index="21" nillable="true" ma:displayName="Country" ma:format="Dropdown" ma:hidden="true" ma:internalName="Country" ma:readOnly="false">
      <xsd:simpleType>
        <xsd:union memberTypes="dms:Text">
          <xsd:simpleType>
            <xsd:restriction base="dms:Choice">
              <xsd:enumeration value="Cambodia"/>
              <xsd:enumeration value="China"/>
              <xsd:enumeration value="Ecuador"/>
              <xsd:enumeration value="EU"/>
              <xsd:enumeration value="France"/>
              <xsd:enumeration value="FSM"/>
              <xsd:enumeration value="India"/>
              <xsd:enumeration value="Indonesia"/>
              <xsd:enumeration value="Japan"/>
              <xsd:enumeration value="Malaysia"/>
              <xsd:enumeration value="New Zealand"/>
              <xsd:enumeration value="Pacific"/>
              <xsd:enumeration value="PNG"/>
              <xsd:enumeration value="RMI"/>
              <xsd:enumeration value="Singapore"/>
              <xsd:enumeration value="Southern Ocean"/>
              <xsd:enumeration value="Sri Lanka"/>
              <xsd:enumeration value="USA"/>
              <xsd:enumeration value="Vanuatu"/>
              <xsd:enumeration value="Vietnam"/>
              <xsd:enumeration value="Thailand"/>
              <xsd:enumeration value="Timor Leste"/>
            </xsd:restriction>
          </xsd:simpleType>
        </xsd:union>
      </xsd:simpleType>
    </xsd:element>
    <xsd:element name="RFMO" ma:index="23" nillable="true" ma:displayName="RFMO" ma:format="Dropdown" ma:hidden="true" ma:internalName="RFMO" ma:readOnly="false">
      <xsd:simpleType>
        <xsd:restriction base="dms:Choice">
          <xsd:enumeration value="CCAMLR"/>
          <xsd:enumeration value="CCSBT"/>
          <xsd:enumeration value="FFA"/>
          <xsd:enumeration value="IOTC"/>
          <xsd:enumeration value="SIOFA"/>
          <xsd:enumeration value="SPC"/>
          <xsd:enumeration value="SPRFMO"/>
          <xsd:enumeration value="WCPFC"/>
        </xsd:restriction>
      </xsd:simpleType>
    </xsd:element>
    <xsd:element name="Town" ma:index="24" nillable="true" ma:displayName="Town" ma:format="Dropdown" ma:hidden="true" ma:internalName="Town" ma:readOnly="false">
      <xsd:simpleType>
        <xsd:restriction base="dms:Choice">
          <xsd:enumeration value="Broome"/>
          <xsd:enumeration value="Darwin"/>
          <xsd:enumeration value="Gove"/>
          <xsd:enumeration value="Other"/>
        </xsd:restriction>
      </xsd:simpleType>
    </xsd:element>
    <xsd:element name="Travel_x0020_Document_x0020_Type" ma:index="25" nillable="true" ma:displayName="Travel Document Type" ma:format="Dropdown" ma:hidden="true" ma:internalName="Travel_x0020_Document_x0020_Type" ma:readOnly="false">
      <xsd:simpleType>
        <xsd:restriction base="dms:Choice">
          <xsd:enumeration value="Travel minute"/>
          <xsd:enumeration value="Travel Quote"/>
          <xsd:enumeration value="Risk assessment"/>
          <xsd:enumeration value="Overseas travel request"/>
          <xsd:enumeration value="Signed travel minute"/>
          <xsd:enumeration value="Booking confirmation/Itinerary"/>
          <xsd:enumeration value="Invoice"/>
          <xsd:enumeration value="Other"/>
        </xsd:restriction>
      </xsd:simpleType>
    </xsd:element>
    <xsd:element name="Traveller" ma:index="26" nillable="true" ma:displayName="Traveller" ma:hidden="true" ma:list="UserInfo" ma:SharePointGroup="0" ma:internalName="Travell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ip_x0020_No" ma:index="27" nillable="true" ma:displayName="Trip No" ma:hidden="true" ma:internalName="Trip_x0020_No" ma:readOnly="false">
      <xsd:simpleType>
        <xsd:restriction base="dms:Text">
          <xsd:maxLength value="255"/>
        </xsd:restriction>
      </xsd:simpleType>
    </xsd:element>
    <xsd:element name="_dlc_DocId" ma:index="32" nillable="true" ma:displayName="Document ID Value" ma:description="The value of the document ID assigned to this item." ma:hidden="true" ma:internalName="_dlc_DocId" ma:readOnly="false">
      <xsd:simpleType>
        <xsd:restriction base="dms:Text"/>
      </xsd:simpleType>
    </xsd:element>
    <xsd:element name="_dlc_DocIdPersistId" ma:index="34" nillable="true" ma:displayName="Persist ID" ma:description="Keep ID on add." ma:hidden="true" ma:internalName="_dlc_DocIdPersistId" ma:readOnly="false">
      <xsd:simpleType>
        <xsd:restriction base="dms:Boolean"/>
      </xsd:simpleType>
    </xsd:element>
    <xsd:element name="SharedWithUsers" ma:index="4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9e3a7-bc44-4ae9-b26a-b14eb6ab234a"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hidden="true" ma:internalName="MediaServiceKeyPoints" ma:readOnly="true">
      <xsd:simpleType>
        <xsd:restriction base="dms:Note"/>
      </xsd:simpleType>
    </xsd:element>
    <xsd:element name="MediaServiceAutoTags" ma:index="37" nillable="true" ma:displayName="Tags" ma:hidden="true" ma:internalName="MediaServiceAutoTags" ma:readOnly="true">
      <xsd:simpleType>
        <xsd:restriction base="dms:Text"/>
      </xsd:simpleType>
    </xsd:element>
    <xsd:element name="MediaServiceOCR" ma:index="38" nillable="true" ma:displayName="Extracted Text" ma:hidden="true" ma:internalName="MediaServiceOCR" ma:readOnly="true">
      <xsd:simpleType>
        <xsd:restriction base="dms:Note"/>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partmentsInput xmlns="a862938e-ae39-425b-9d70-cda3eaaca30c" xsi:nil="true"/>
    <Year xmlns="a862938e-ae39-425b-9d70-cda3eaaca30c" xsi:nil="true"/>
    <Trip_x0020_No xmlns="a862938e-ae39-425b-9d70-cda3eaaca30c" xsi:nil="true"/>
    <VersionType xmlns="a862938e-ae39-425b-9d70-cda3eaaca30c" xsi:nil="true"/>
    <PresentationType xmlns="a862938e-ae39-425b-9d70-cda3eaaca30c" xsi:nil="true"/>
    <Travel_x0020_Document_x0020_Type xmlns="a862938e-ae39-425b-9d70-cda3eaaca30c" xsi:nil="true"/>
    <DocType xmlns="a862938e-ae39-425b-9d70-cda3eaaca30c" xsi:nil="true"/>
    <CostCode xmlns="a862938e-ae39-425b-9d70-cda3eaaca30c" xsi:nil="true"/>
    <Meeting xmlns="a862938e-ae39-425b-9d70-cda3eaaca30c" xsi:nil="true"/>
    <_dlc_DocIdPersistId xmlns="a862938e-ae39-425b-9d70-cda3eaaca30c">false</_dlc_DocIdPersistId>
    <AdministrationType xmlns="a862938e-ae39-425b-9d70-cda3eaaca30c" xsi:nil="true"/>
    <Lead_x0020_Branch xmlns="a862938e-ae39-425b-9d70-cda3eaaca30c" xsi:nil="true"/>
    <Country xmlns="a862938e-ae39-425b-9d70-cda3eaaca30c" xsi:nil="true"/>
    <Notes1 xmlns="a862938e-ae39-425b-9d70-cda3eaaca30c" xsi:nil="true"/>
    <ClearanceStatus xmlns="a862938e-ae39-425b-9d70-cda3eaaca30c" xsi:nil="true"/>
    <Reason xmlns="a862938e-ae39-425b-9d70-cda3eaaca30c" xsi:nil="true"/>
    <Annex xmlns="a862938e-ae39-425b-9d70-cda3eaaca30c" xsi:nil="true"/>
    <Town xmlns="a862938e-ae39-425b-9d70-cda3eaaca30c" xsi:nil="true"/>
    <LeadAgency xmlns="a862938e-ae39-425b-9d70-cda3eaaca30c" xsi:nil="true"/>
    <Region xmlns="a862938e-ae39-425b-9d70-cda3eaaca30c" xsi:nil="true"/>
    <Traveller xmlns="a862938e-ae39-425b-9d70-cda3eaaca30c">
      <UserInfo>
        <DisplayName/>
        <AccountId xsi:nil="true"/>
        <AccountType/>
      </UserInfo>
    </Traveller>
    <Activity xmlns="a862938e-ae39-425b-9d70-cda3eaaca30c" xsi:nil="true"/>
    <RFMO xmlns="a862938e-ae39-425b-9d70-cda3eaaca30c" xsi:nil="true"/>
    <_dlc_DocId xmlns="a862938e-ae39-425b-9d70-cda3eaaca30c">AFMAFRNP-644715776-2825</_dlc_DocId>
    <_dlc_DocIdUrl xmlns="a862938e-ae39-425b-9d70-cda3eaaca30c">
      <Url>https://afmagovau.sharepoint.com/sites/FRNP-PROD/_layouts/15/DocIdRedir.aspx?ID=AFMAFRNP-644715776-2825</Url>
      <Description>AFMAFRNP-644715776-2825</Description>
    </_dlc_DocIdUrl>
    <SharedWithUsers xmlns="a862938e-ae39-425b-9d70-cda3eaaca30c">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ABBDF-7797-4166-A0AD-D6051244C117}">
  <ds:schemaRefs>
    <ds:schemaRef ds:uri="http://schemas.microsoft.com/sharepoint/v3/contenttype/forms"/>
  </ds:schemaRefs>
</ds:datastoreItem>
</file>

<file path=customXml/itemProps2.xml><?xml version="1.0" encoding="utf-8"?>
<ds:datastoreItem xmlns:ds="http://schemas.openxmlformats.org/officeDocument/2006/customXml" ds:itemID="{B6EBE156-DE08-4861-B63E-03B50243E6F5}">
  <ds:schemaRefs>
    <ds:schemaRef ds:uri="http://schemas.microsoft.com/sharepoint/events"/>
  </ds:schemaRefs>
</ds:datastoreItem>
</file>

<file path=customXml/itemProps3.xml><?xml version="1.0" encoding="utf-8"?>
<ds:datastoreItem xmlns:ds="http://schemas.openxmlformats.org/officeDocument/2006/customXml" ds:itemID="{DF84CD2A-03F7-4975-B522-DC97874C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2938e-ae39-425b-9d70-cda3eaaca30c"/>
    <ds:schemaRef ds:uri="ad89e3a7-bc44-4ae9-b26a-b14eb6ab2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001C77-F85A-4287-92A0-E3F878555642}">
  <ds:schemaRefs>
    <ds:schemaRef ds:uri="http://schemas.microsoft.com/office/2006/metadata/properties"/>
    <ds:schemaRef ds:uri="http://schemas.microsoft.com/office/infopath/2007/PartnerControls"/>
    <ds:schemaRef ds:uri="a862938e-ae39-425b-9d70-cda3eaaca30c"/>
  </ds:schemaRefs>
</ds:datastoreItem>
</file>

<file path=customXml/itemProps5.xml><?xml version="1.0" encoding="utf-8"?>
<ds:datastoreItem xmlns:ds="http://schemas.openxmlformats.org/officeDocument/2006/customXml" ds:itemID="{2E8B95D0-744D-4AE5-981B-62926F2C3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2403</Words>
  <Characters>14518</Characters>
  <Application>Microsoft Office Word</Application>
  <DocSecurity>0</DocSecurity>
  <Lines>558</Lines>
  <Paragraphs>412</Paragraphs>
  <ScaleCrop>false</ScaleCrop>
  <HeadingPairs>
    <vt:vector size="2" baseType="variant">
      <vt:variant>
        <vt:lpstr>Title</vt:lpstr>
      </vt:variant>
      <vt:variant>
        <vt:i4>1</vt:i4>
      </vt:variant>
    </vt:vector>
  </HeadingPairs>
  <TitlesOfParts>
    <vt:vector size="1" baseType="lpstr">
      <vt:lpstr/>
    </vt:vector>
  </TitlesOfParts>
  <Company>The Australian Governmnet</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PSALTIS, Georgina</dc:creator>
  <cp:keywords/>
  <dc:description/>
  <cp:lastModifiedBy>FERNANDES, Viv</cp:lastModifiedBy>
  <cp:revision>9</cp:revision>
  <dcterms:created xsi:type="dcterms:W3CDTF">2021-03-16T02:49:00Z</dcterms:created>
  <dcterms:modified xsi:type="dcterms:W3CDTF">2021-03-16T04:20:00Z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58bb8a03-878c-4f5e-b5fd-81369f552dbe</vt:lpwstr>
  </property>
  <property fmtid="{D5CDD505-2E9C-101B-9397-08002B2CF9AE}" pid="3" name="ContentTypeId">
    <vt:lpwstr>0x010100C66811EC2930E84588E5FE36575C6CED</vt:lpwstr>
  </property>
  <property fmtid="{D5CDD505-2E9C-101B-9397-08002B2CF9AE}" pid="4" name="_dlc_DocIdItemGuid">
    <vt:lpwstr>d2aaef7d-5ceb-446d-8bd1-52e36f5143da</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xd_Signature">
    <vt:bool>false</vt:bool>
  </property>
  <property fmtid="{D5CDD505-2E9C-101B-9397-08002B2CF9AE}" pid="9" name="SEC">
    <vt:lpwstr>OFFICIAL</vt:lpwstr>
  </property>
  <property fmtid="{D5CDD505-2E9C-101B-9397-08002B2CF9AE}" pid="10" name="ApplyMark">
    <vt:lpwstr>false</vt:lpwstr>
  </property>
</Properties>
</file>