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12" w:rsidRDefault="00DE4312" w:rsidP="00037D97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b/>
          <w:sz w:val="28"/>
        </w:rPr>
        <w:t>JAPAN</w:t>
      </w:r>
      <w:r w:rsidRPr="00F6548C">
        <w:rPr>
          <w:rFonts w:ascii="Arial" w:hAnsi="Arial"/>
          <w:b/>
          <w:sz w:val="24"/>
        </w:rPr>
        <w:t xml:space="preserve"> </w:t>
      </w:r>
    </w:p>
    <w:p w:rsidR="00DE4312" w:rsidRDefault="00DE4312" w:rsidP="00DE4312">
      <w:pPr>
        <w:spacing w:after="0"/>
        <w:jc w:val="center"/>
        <w:rPr>
          <w:b/>
        </w:rPr>
      </w:pPr>
      <w:r w:rsidRPr="00761BF6">
        <w:rPr>
          <w:b/>
        </w:rPr>
        <w:t xml:space="preserve">Paragraph 21 of CMM 2012-02 Compliance Monitoring Scheme states "Each CCM shall include, in its Part 2 Annual Report, any actions it has taken to address its non-compliance in the previous year.  </w:t>
      </w:r>
      <w:r>
        <w:rPr>
          <w:b/>
        </w:rPr>
        <w:t xml:space="preserve">  </w:t>
      </w:r>
      <w:r w:rsidRPr="00761BF6">
        <w:rPr>
          <w:b/>
        </w:rPr>
        <w:t>The list below shows the</w:t>
      </w:r>
      <w:r>
        <w:rPr>
          <w:b/>
        </w:rPr>
        <w:t xml:space="preserve"> 2012 CMR</w:t>
      </w:r>
      <w:r w:rsidRPr="00761BF6">
        <w:rPr>
          <w:b/>
        </w:rPr>
        <w:t xml:space="preserve"> issues that were highlighted in TCC8s provisional CMR report for </w:t>
      </w:r>
      <w:r>
        <w:rPr>
          <w:b/>
        </w:rPr>
        <w:t>Japan</w:t>
      </w:r>
      <w:r>
        <w:rPr>
          <w:b/>
        </w:rPr>
        <w:t xml:space="preserve"> </w:t>
      </w:r>
      <w:r w:rsidRPr="00761BF6">
        <w:rPr>
          <w:b/>
        </w:rPr>
        <w:t>- covering 2011 activities</w:t>
      </w:r>
    </w:p>
    <w:p w:rsidR="00DE4312" w:rsidRPr="00761BF6" w:rsidRDefault="00DE4312" w:rsidP="00DE4312">
      <w:pPr>
        <w:jc w:val="center"/>
        <w:rPr>
          <w:b/>
          <w:i/>
          <w:sz w:val="20"/>
          <w:szCs w:val="20"/>
        </w:rPr>
      </w:pPr>
      <w:r w:rsidRPr="00761BF6">
        <w:rPr>
          <w:b/>
          <w:i/>
          <w:sz w:val="20"/>
          <w:szCs w:val="20"/>
        </w:rPr>
        <w:t xml:space="preserve">Key:  A = Compliant, </w:t>
      </w:r>
      <w:r>
        <w:rPr>
          <w:b/>
          <w:i/>
          <w:sz w:val="20"/>
          <w:szCs w:val="20"/>
        </w:rPr>
        <w:t>B = Not Applicable, C = Compliance</w:t>
      </w:r>
      <w:r w:rsidRPr="00761BF6">
        <w:rPr>
          <w:b/>
          <w:i/>
          <w:sz w:val="20"/>
          <w:szCs w:val="20"/>
        </w:rPr>
        <w:t xml:space="preserve">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907"/>
        <w:gridCol w:w="1991"/>
        <w:gridCol w:w="739"/>
        <w:gridCol w:w="2449"/>
        <w:gridCol w:w="2449"/>
      </w:tblGrid>
      <w:tr w:rsidR="00DE4312" w:rsidRPr="00F6548C" w:rsidTr="00D335EF">
        <w:tc>
          <w:tcPr>
            <w:tcW w:w="2301" w:type="dxa"/>
            <w:shd w:val="clear" w:color="auto" w:fill="C6D9F1" w:themeFill="text2" w:themeFillTint="33"/>
          </w:tcPr>
          <w:p w:rsidR="00DE4312" w:rsidRPr="00F6548C" w:rsidRDefault="00DE4312" w:rsidP="00154313">
            <w:pPr>
              <w:jc w:val="both"/>
              <w:rPr>
                <w:b/>
              </w:rPr>
            </w:pPr>
            <w:r w:rsidRPr="00F6548C">
              <w:rPr>
                <w:b/>
              </w:rPr>
              <w:t>Category</w:t>
            </w:r>
          </w:p>
        </w:tc>
        <w:tc>
          <w:tcPr>
            <w:tcW w:w="2907" w:type="dxa"/>
            <w:shd w:val="clear" w:color="auto" w:fill="C6D9F1" w:themeFill="text2" w:themeFillTint="33"/>
          </w:tcPr>
          <w:p w:rsidR="00DE4312" w:rsidRPr="00F6548C" w:rsidRDefault="00DE4312" w:rsidP="007360EF">
            <w:pPr>
              <w:rPr>
                <w:b/>
              </w:rPr>
            </w:pPr>
            <w:r w:rsidRPr="00F6548C">
              <w:rPr>
                <w:b/>
              </w:rPr>
              <w:t>Any issues identified or additional information required for 2011?</w:t>
            </w:r>
          </w:p>
        </w:tc>
        <w:tc>
          <w:tcPr>
            <w:tcW w:w="2730" w:type="dxa"/>
            <w:gridSpan w:val="2"/>
            <w:shd w:val="clear" w:color="auto" w:fill="C6D9F1" w:themeFill="text2" w:themeFillTint="33"/>
          </w:tcPr>
          <w:p w:rsidR="00DE4312" w:rsidRPr="00F6548C" w:rsidRDefault="00DE4312" w:rsidP="007360EF">
            <w:pPr>
              <w:rPr>
                <w:b/>
              </w:rPr>
            </w:pPr>
            <w:r w:rsidRPr="00F6548C">
              <w:rPr>
                <w:b/>
              </w:rPr>
              <w:t>CCM Response (</w:t>
            </w:r>
            <w:r w:rsidRPr="00F6548C">
              <w:rPr>
                <w:b/>
                <w:i/>
              </w:rPr>
              <w:t>if none received to date</w:t>
            </w:r>
            <w:r w:rsidRPr="00F6548C">
              <w:rPr>
                <w:b/>
              </w:rPr>
              <w:t>)</w:t>
            </w:r>
          </w:p>
        </w:tc>
        <w:tc>
          <w:tcPr>
            <w:tcW w:w="2449" w:type="dxa"/>
            <w:shd w:val="clear" w:color="auto" w:fill="C6D9F1" w:themeFill="text2" w:themeFillTint="33"/>
          </w:tcPr>
          <w:p w:rsidR="00DE4312" w:rsidRPr="00F6548C" w:rsidRDefault="00DE4312" w:rsidP="007360EF">
            <w:pPr>
              <w:rPr>
                <w:b/>
              </w:rPr>
            </w:pPr>
            <w:r>
              <w:rPr>
                <w:b/>
              </w:rPr>
              <w:t>Compliance or Implementation Status</w:t>
            </w:r>
          </w:p>
        </w:tc>
        <w:tc>
          <w:tcPr>
            <w:tcW w:w="2449" w:type="dxa"/>
            <w:shd w:val="clear" w:color="auto" w:fill="C6D9F1" w:themeFill="text2" w:themeFillTint="33"/>
          </w:tcPr>
          <w:p w:rsidR="00DE4312" w:rsidRDefault="00DE4312" w:rsidP="007360EF">
            <w:pPr>
              <w:rPr>
                <w:b/>
              </w:rPr>
            </w:pPr>
            <w:r>
              <w:rPr>
                <w:b/>
              </w:rPr>
              <w:t>AR Part 2 2012 CCM Reponses</w:t>
            </w:r>
          </w:p>
        </w:tc>
      </w:tr>
      <w:tr w:rsidR="00DE4312" w:rsidRPr="00F6548C" w:rsidTr="00DE4312">
        <w:tc>
          <w:tcPr>
            <w:tcW w:w="2301" w:type="dxa"/>
            <w:shd w:val="clear" w:color="auto" w:fill="auto"/>
          </w:tcPr>
          <w:p w:rsidR="00DE4312" w:rsidRPr="00F6548C" w:rsidRDefault="00DE4312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limits</w:t>
            </w:r>
          </w:p>
        </w:tc>
        <w:tc>
          <w:tcPr>
            <w:tcW w:w="2907" w:type="dxa"/>
          </w:tcPr>
          <w:p w:rsidR="00DE4312" w:rsidRDefault="00DE4312" w:rsidP="00154313">
            <w:pPr>
              <w:jc w:val="both"/>
            </w:pPr>
            <w:r>
              <w:t>None</w:t>
            </w:r>
          </w:p>
          <w:p w:rsidR="00DE4312" w:rsidRPr="00F6548C" w:rsidRDefault="00DE4312" w:rsidP="00154313">
            <w:pPr>
              <w:jc w:val="both"/>
            </w:pPr>
          </w:p>
        </w:tc>
        <w:tc>
          <w:tcPr>
            <w:tcW w:w="2730" w:type="dxa"/>
            <w:gridSpan w:val="2"/>
          </w:tcPr>
          <w:p w:rsidR="00DE4312" w:rsidRPr="00F6548C" w:rsidRDefault="00DE4312" w:rsidP="00154313">
            <w:pPr>
              <w:jc w:val="both"/>
            </w:pPr>
          </w:p>
        </w:tc>
        <w:tc>
          <w:tcPr>
            <w:tcW w:w="2449" w:type="dxa"/>
          </w:tcPr>
          <w:p w:rsidR="00DE4312" w:rsidRPr="00F6548C" w:rsidRDefault="00DE4312" w:rsidP="00154313">
            <w:pPr>
              <w:jc w:val="both"/>
            </w:pPr>
            <w:r>
              <w:t>A</w:t>
            </w:r>
          </w:p>
        </w:tc>
        <w:tc>
          <w:tcPr>
            <w:tcW w:w="2449" w:type="dxa"/>
            <w:shd w:val="clear" w:color="auto" w:fill="C6D9F1" w:themeFill="text2" w:themeFillTint="33"/>
          </w:tcPr>
          <w:p w:rsidR="00DE4312" w:rsidRDefault="00DE4312" w:rsidP="00154313">
            <w:pPr>
              <w:jc w:val="both"/>
            </w:pPr>
          </w:p>
        </w:tc>
      </w:tr>
      <w:tr w:rsidR="00DE4312" w:rsidRPr="00F6548C" w:rsidTr="00DE4312">
        <w:tc>
          <w:tcPr>
            <w:tcW w:w="2301" w:type="dxa"/>
            <w:shd w:val="clear" w:color="auto" w:fill="auto"/>
          </w:tcPr>
          <w:p w:rsidR="00DE4312" w:rsidRPr="00F6548C" w:rsidRDefault="00DE4312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reporting</w:t>
            </w:r>
          </w:p>
        </w:tc>
        <w:tc>
          <w:tcPr>
            <w:tcW w:w="2907" w:type="dxa"/>
            <w:shd w:val="clear" w:color="auto" w:fill="auto"/>
          </w:tcPr>
          <w:p w:rsidR="00DE4312" w:rsidRPr="00F97D03" w:rsidRDefault="00DE4312" w:rsidP="00801419">
            <w:pPr>
              <w:jc w:val="both"/>
            </w:pPr>
            <w:r w:rsidRPr="00F97D03">
              <w:t xml:space="preserve">2010-05 SP ALB </w:t>
            </w:r>
            <w:proofErr w:type="spellStart"/>
            <w:r w:rsidRPr="00F97D03">
              <w:t>para</w:t>
            </w:r>
            <w:proofErr w:type="spellEnd"/>
            <w:r w:rsidRPr="00F97D03">
              <w:t xml:space="preserve"> 4:</w:t>
            </w:r>
          </w:p>
          <w:p w:rsidR="00DE4312" w:rsidRPr="00F97D03" w:rsidRDefault="00DE4312" w:rsidP="00DE4312">
            <w:pPr>
              <w:jc w:val="both"/>
            </w:pPr>
            <w:r w:rsidRPr="00F97D03">
              <w:t xml:space="preserve">The WCPFC does not appear to have directly received from Japan a report regarding SP ALB catches and vessel numbers in accordance with this provision.  This was to be provided to WCPFC for 2000-2010 and should have also been provided for 2011, and should specify the number of vessels and catch levels of vessels that have taken ALB as a </w:t>
            </w:r>
            <w:proofErr w:type="spellStart"/>
            <w:r w:rsidRPr="00F97D03">
              <w:t>bycatch</w:t>
            </w:r>
            <w:proofErr w:type="spellEnd"/>
            <w:r w:rsidRPr="00F97D03">
              <w:t xml:space="preserve"> as well as the number and catch levels of vessels actively fishing for SP ALB in area S of 20S.  </w:t>
            </w:r>
          </w:p>
          <w:p w:rsidR="00DE4312" w:rsidRPr="00F97D03" w:rsidRDefault="00DE4312" w:rsidP="00DE4312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F97D03">
              <w:rPr>
                <w:rFonts w:hint="eastAsia"/>
                <w:lang w:eastAsia="ja-JP"/>
              </w:rPr>
              <w:t xml:space="preserve">SP albacore is caught only as </w:t>
            </w:r>
            <w:proofErr w:type="spellStart"/>
            <w:r w:rsidRPr="00F97D03">
              <w:rPr>
                <w:rFonts w:hint="eastAsia"/>
                <w:lang w:eastAsia="ja-JP"/>
              </w:rPr>
              <w:t>bycatcch</w:t>
            </w:r>
            <w:proofErr w:type="spellEnd"/>
            <w:r w:rsidRPr="00F97D03">
              <w:rPr>
                <w:rFonts w:hint="eastAsia"/>
                <w:lang w:eastAsia="ja-JP"/>
              </w:rPr>
              <w:t xml:space="preserve"> by Japanese vessels. </w:t>
            </w:r>
            <w:r w:rsidRPr="00F97D03">
              <w:rPr>
                <w:lang w:eastAsia="ja-JP"/>
              </w:rPr>
              <w:t>O</w:t>
            </w:r>
            <w:r w:rsidRPr="00F97D03">
              <w:rPr>
                <w:rFonts w:hint="eastAsia"/>
                <w:lang w:eastAsia="ja-JP"/>
              </w:rPr>
              <w:t xml:space="preserve">ur catch data by 5x5 is provided to SPC, but catch S20S will be </w:t>
            </w:r>
            <w:r w:rsidRPr="00F97D03">
              <w:rPr>
                <w:rFonts w:hint="eastAsia"/>
                <w:lang w:eastAsia="ja-JP"/>
              </w:rPr>
              <w:lastRenderedPageBreak/>
              <w:t>provided to the Commission in the future.</w:t>
            </w:r>
          </w:p>
          <w:p w:rsidR="00DE4312" w:rsidRPr="00F6548C" w:rsidRDefault="00DE4312" w:rsidP="00801419">
            <w:pPr>
              <w:jc w:val="both"/>
            </w:pPr>
          </w:p>
        </w:tc>
        <w:tc>
          <w:tcPr>
            <w:tcW w:w="2730" w:type="dxa"/>
            <w:gridSpan w:val="2"/>
          </w:tcPr>
          <w:p w:rsidR="00DE4312" w:rsidRPr="00F6548C" w:rsidRDefault="00DE4312" w:rsidP="00154313">
            <w:pPr>
              <w:jc w:val="both"/>
            </w:pPr>
          </w:p>
        </w:tc>
        <w:tc>
          <w:tcPr>
            <w:tcW w:w="2449" w:type="dxa"/>
          </w:tcPr>
          <w:p w:rsidR="00DE4312" w:rsidRPr="00F6548C" w:rsidRDefault="00DE4312" w:rsidP="00154313">
            <w:pPr>
              <w:jc w:val="both"/>
            </w:pPr>
            <w:r>
              <w:t>C</w:t>
            </w:r>
          </w:p>
        </w:tc>
        <w:tc>
          <w:tcPr>
            <w:tcW w:w="2449" w:type="dxa"/>
            <w:shd w:val="clear" w:color="auto" w:fill="C6D9F1" w:themeFill="text2" w:themeFillTint="33"/>
          </w:tcPr>
          <w:p w:rsidR="00DE4312" w:rsidRDefault="00DE4312" w:rsidP="00154313">
            <w:pPr>
              <w:jc w:val="both"/>
            </w:pPr>
            <w:r>
              <w:t>No re</w:t>
            </w:r>
            <w:bookmarkStart w:id="0" w:name="_GoBack"/>
            <w:bookmarkEnd w:id="0"/>
            <w:r>
              <w:t>sponse</w:t>
            </w:r>
          </w:p>
        </w:tc>
      </w:tr>
      <w:tr w:rsidR="00DE4312" w:rsidRPr="00F6548C" w:rsidTr="00DE4312">
        <w:tc>
          <w:tcPr>
            <w:tcW w:w="2301" w:type="dxa"/>
            <w:shd w:val="clear" w:color="auto" w:fill="auto"/>
          </w:tcPr>
          <w:p w:rsidR="00DE4312" w:rsidRPr="00F6548C" w:rsidRDefault="00DE4312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lastRenderedPageBreak/>
              <w:t>Spatial and temporal closures and restrictions on the use of FADs</w:t>
            </w:r>
          </w:p>
        </w:tc>
        <w:tc>
          <w:tcPr>
            <w:tcW w:w="2907" w:type="dxa"/>
          </w:tcPr>
          <w:p w:rsidR="00DE4312" w:rsidRPr="00EC2636" w:rsidRDefault="00DE4312" w:rsidP="00410E8A">
            <w:pPr>
              <w:jc w:val="both"/>
            </w:pPr>
            <w:r>
              <w:t>None</w:t>
            </w:r>
          </w:p>
        </w:tc>
        <w:tc>
          <w:tcPr>
            <w:tcW w:w="2730" w:type="dxa"/>
            <w:gridSpan w:val="2"/>
          </w:tcPr>
          <w:p w:rsidR="00DE4312" w:rsidRPr="00F6548C" w:rsidRDefault="00DE4312" w:rsidP="00154313">
            <w:pPr>
              <w:jc w:val="both"/>
            </w:pPr>
          </w:p>
        </w:tc>
        <w:tc>
          <w:tcPr>
            <w:tcW w:w="2449" w:type="dxa"/>
          </w:tcPr>
          <w:p w:rsidR="00DE4312" w:rsidRPr="00F6548C" w:rsidRDefault="00DE4312" w:rsidP="00154313">
            <w:pPr>
              <w:jc w:val="both"/>
            </w:pPr>
            <w:r>
              <w:t>A</w:t>
            </w:r>
          </w:p>
        </w:tc>
        <w:tc>
          <w:tcPr>
            <w:tcW w:w="2449" w:type="dxa"/>
            <w:shd w:val="clear" w:color="auto" w:fill="C6D9F1" w:themeFill="text2" w:themeFillTint="33"/>
          </w:tcPr>
          <w:p w:rsidR="00DE4312" w:rsidRDefault="00DE4312" w:rsidP="00154313">
            <w:pPr>
              <w:jc w:val="both"/>
            </w:pPr>
          </w:p>
        </w:tc>
      </w:tr>
      <w:tr w:rsidR="00DE4312" w:rsidRPr="00F6548C" w:rsidTr="00DE4312">
        <w:tc>
          <w:tcPr>
            <w:tcW w:w="2301" w:type="dxa"/>
            <w:shd w:val="clear" w:color="auto" w:fill="auto"/>
          </w:tcPr>
          <w:p w:rsidR="00DE4312" w:rsidRPr="00F6548C" w:rsidRDefault="00DE4312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Observer and VMS coverage</w:t>
            </w:r>
          </w:p>
        </w:tc>
        <w:tc>
          <w:tcPr>
            <w:tcW w:w="2907" w:type="dxa"/>
          </w:tcPr>
          <w:p w:rsidR="00DE4312" w:rsidRPr="00EC2636" w:rsidRDefault="00DE4312" w:rsidP="00410E8A">
            <w:pPr>
              <w:jc w:val="both"/>
            </w:pPr>
            <w:r>
              <w:t>None</w:t>
            </w:r>
          </w:p>
        </w:tc>
        <w:tc>
          <w:tcPr>
            <w:tcW w:w="2730" w:type="dxa"/>
            <w:gridSpan w:val="2"/>
          </w:tcPr>
          <w:p w:rsidR="00DE4312" w:rsidRPr="00F6548C" w:rsidRDefault="00DE4312" w:rsidP="00154313">
            <w:pPr>
              <w:jc w:val="both"/>
            </w:pPr>
            <w:r>
              <w:t xml:space="preserve">Japan (in response to the issues raised in 2010 column) </w:t>
            </w:r>
            <w:proofErr w:type="gramStart"/>
            <w:r>
              <w:t>advise</w:t>
            </w:r>
            <w:proofErr w:type="gramEnd"/>
            <w:r>
              <w:t xml:space="preserve"> that the FFA good standing inspection was conducted so that the VMS MTU audit requirement is now satisfied.</w:t>
            </w:r>
          </w:p>
        </w:tc>
        <w:tc>
          <w:tcPr>
            <w:tcW w:w="2449" w:type="dxa"/>
          </w:tcPr>
          <w:p w:rsidR="00DE4312" w:rsidRPr="00F6548C" w:rsidRDefault="00DE4312" w:rsidP="00154313">
            <w:pPr>
              <w:jc w:val="both"/>
            </w:pPr>
            <w:r>
              <w:t>A</w:t>
            </w:r>
          </w:p>
        </w:tc>
        <w:tc>
          <w:tcPr>
            <w:tcW w:w="2449" w:type="dxa"/>
            <w:shd w:val="clear" w:color="auto" w:fill="C6D9F1" w:themeFill="text2" w:themeFillTint="33"/>
          </w:tcPr>
          <w:p w:rsidR="00DE4312" w:rsidRDefault="00DE4312" w:rsidP="00154313">
            <w:pPr>
              <w:jc w:val="both"/>
            </w:pPr>
          </w:p>
        </w:tc>
      </w:tr>
      <w:tr w:rsidR="00DE4312" w:rsidRPr="00F6548C" w:rsidTr="00DE4312">
        <w:tc>
          <w:tcPr>
            <w:tcW w:w="2301" w:type="dxa"/>
            <w:shd w:val="clear" w:color="auto" w:fill="auto"/>
          </w:tcPr>
          <w:p w:rsidR="00DE4312" w:rsidRPr="00F6548C" w:rsidRDefault="00DE4312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Provision of scientific data through Part 1 and the Scientific Data to be provided to the Commission</w:t>
            </w:r>
          </w:p>
        </w:tc>
        <w:tc>
          <w:tcPr>
            <w:tcW w:w="2907" w:type="dxa"/>
            <w:shd w:val="clear" w:color="auto" w:fill="auto"/>
          </w:tcPr>
          <w:p w:rsidR="00DE4312" w:rsidRDefault="00DE4312" w:rsidP="00801419">
            <w:pPr>
              <w:jc w:val="both"/>
            </w:pPr>
            <w:r>
              <w:t xml:space="preserve">Estimates of discards:  </w:t>
            </w:r>
          </w:p>
          <w:p w:rsidR="00DE4312" w:rsidRDefault="00DE4312" w:rsidP="00DE4312">
            <w:pPr>
              <w:jc w:val="both"/>
            </w:pPr>
            <w:r>
              <w:t>No discard estimates for sharks provided</w:t>
            </w:r>
          </w:p>
          <w:p w:rsidR="00DE4312" w:rsidRDefault="00DE4312" w:rsidP="00DE4312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In relation to the Scientific data rules Japan noted this is not mandatory</w:t>
            </w:r>
          </w:p>
          <w:p w:rsidR="00DE4312" w:rsidRPr="00F6548C" w:rsidRDefault="00DE4312" w:rsidP="009152F5">
            <w:pPr>
              <w:pStyle w:val="ListParagraph"/>
              <w:jc w:val="both"/>
            </w:pPr>
          </w:p>
        </w:tc>
        <w:tc>
          <w:tcPr>
            <w:tcW w:w="2730" w:type="dxa"/>
            <w:gridSpan w:val="2"/>
          </w:tcPr>
          <w:p w:rsidR="00DE4312" w:rsidRDefault="00DE4312" w:rsidP="00154313">
            <w:pPr>
              <w:jc w:val="both"/>
            </w:pPr>
            <w:r>
              <w:t xml:space="preserve">Japan provided scientific data in accordance with the rules.  The Scientific Data rule </w:t>
            </w:r>
            <w:proofErr w:type="spellStart"/>
            <w:r>
              <w:t>para</w:t>
            </w:r>
            <w:proofErr w:type="spellEnd"/>
            <w:r>
              <w:t>. 5 states discard data “should” be provided therefore are of the view that this is not mandatory.</w:t>
            </w:r>
          </w:p>
          <w:p w:rsidR="00DE4312" w:rsidRPr="00F6548C" w:rsidRDefault="00DE4312" w:rsidP="00154313">
            <w:pPr>
              <w:jc w:val="both"/>
            </w:pPr>
          </w:p>
        </w:tc>
        <w:tc>
          <w:tcPr>
            <w:tcW w:w="2449" w:type="dxa"/>
          </w:tcPr>
          <w:p w:rsidR="00DE4312" w:rsidRPr="00F6548C" w:rsidRDefault="00DE4312" w:rsidP="00154313">
            <w:pPr>
              <w:jc w:val="both"/>
            </w:pPr>
            <w:r>
              <w:t>C</w:t>
            </w:r>
          </w:p>
        </w:tc>
        <w:tc>
          <w:tcPr>
            <w:tcW w:w="2449" w:type="dxa"/>
            <w:shd w:val="clear" w:color="auto" w:fill="C6D9F1" w:themeFill="text2" w:themeFillTint="33"/>
          </w:tcPr>
          <w:p w:rsidR="00DE4312" w:rsidRDefault="00DE4312" w:rsidP="00154313">
            <w:pPr>
              <w:jc w:val="both"/>
            </w:pPr>
          </w:p>
        </w:tc>
      </w:tr>
      <w:tr w:rsidR="00DE4312" w:rsidRPr="00F6548C" w:rsidTr="00DE4312">
        <w:trPr>
          <w:gridAfter w:val="4"/>
          <w:wAfter w:w="7628" w:type="dxa"/>
        </w:trPr>
        <w:tc>
          <w:tcPr>
            <w:tcW w:w="2301" w:type="dxa"/>
            <w:shd w:val="clear" w:color="auto" w:fill="C6D9F1" w:themeFill="text2" w:themeFillTint="33"/>
          </w:tcPr>
          <w:p w:rsidR="00DE4312" w:rsidRPr="00F6548C" w:rsidRDefault="00DE4312" w:rsidP="00154313">
            <w:pPr>
              <w:jc w:val="both"/>
            </w:pPr>
          </w:p>
        </w:tc>
        <w:tc>
          <w:tcPr>
            <w:tcW w:w="2907" w:type="dxa"/>
            <w:shd w:val="clear" w:color="auto" w:fill="C6D9F1" w:themeFill="text2" w:themeFillTint="33"/>
          </w:tcPr>
          <w:p w:rsidR="00DE4312" w:rsidRPr="00F6548C" w:rsidRDefault="00DE4312" w:rsidP="00154313">
            <w:pPr>
              <w:jc w:val="both"/>
            </w:pPr>
          </w:p>
        </w:tc>
      </w:tr>
      <w:tr w:rsidR="00DE4312" w:rsidRPr="00F6548C" w:rsidTr="00DE4312">
        <w:trPr>
          <w:gridAfter w:val="3"/>
          <w:wAfter w:w="5637" w:type="dxa"/>
        </w:trPr>
        <w:tc>
          <w:tcPr>
            <w:tcW w:w="2301" w:type="dxa"/>
            <w:shd w:val="clear" w:color="auto" w:fill="auto"/>
            <w:vAlign w:val="center"/>
          </w:tcPr>
          <w:p w:rsidR="00DE4312" w:rsidRPr="00A2601B" w:rsidRDefault="00DE4312" w:rsidP="007360EF">
            <w:pPr>
              <w:jc w:val="center"/>
              <w:rPr>
                <w:b/>
              </w:rPr>
            </w:pPr>
            <w:r w:rsidRPr="00A2601B">
              <w:rPr>
                <w:b/>
              </w:rPr>
              <w:t>Provisional Assessment of CCM’s Compliance</w:t>
            </w:r>
          </w:p>
        </w:tc>
        <w:tc>
          <w:tcPr>
            <w:tcW w:w="2907" w:type="dxa"/>
            <w:shd w:val="clear" w:color="auto" w:fill="FDE9D9" w:themeFill="accent6" w:themeFillTint="33"/>
          </w:tcPr>
          <w:p w:rsidR="00DE4312" w:rsidRPr="00A2601B" w:rsidRDefault="00DE4312" w:rsidP="001543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Compliance Review</w:t>
            </w:r>
          </w:p>
        </w:tc>
        <w:tc>
          <w:tcPr>
            <w:tcW w:w="1991" w:type="dxa"/>
            <w:shd w:val="clear" w:color="auto" w:fill="FDE9D9" w:themeFill="accent6" w:themeFillTint="33"/>
          </w:tcPr>
          <w:p w:rsidR="00DE4312" w:rsidRDefault="00DE4312" w:rsidP="00154313">
            <w:pPr>
              <w:jc w:val="both"/>
              <w:rPr>
                <w:b/>
                <w:i/>
              </w:rPr>
            </w:pPr>
          </w:p>
        </w:tc>
      </w:tr>
    </w:tbl>
    <w:p w:rsidR="00410E8A" w:rsidRPr="00037D97" w:rsidRDefault="00410E8A" w:rsidP="002773F6">
      <w:pPr>
        <w:rPr>
          <w:b/>
          <w:sz w:val="24"/>
        </w:rPr>
      </w:pPr>
    </w:p>
    <w:sectPr w:rsidR="00410E8A" w:rsidRPr="00037D97" w:rsidSect="00373BB3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9F8" w:rsidRDefault="002E59F8" w:rsidP="00A72D72">
      <w:pPr>
        <w:spacing w:after="0" w:line="240" w:lineRule="auto"/>
      </w:pPr>
      <w:r>
        <w:separator/>
      </w:r>
    </w:p>
  </w:endnote>
  <w:endnote w:type="continuationSeparator" w:id="0">
    <w:p w:rsidR="002E59F8" w:rsidRDefault="002E59F8" w:rsidP="00A7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9F8" w:rsidRDefault="002E59F8" w:rsidP="00A72D72">
      <w:pPr>
        <w:spacing w:after="0" w:line="240" w:lineRule="auto"/>
      </w:pPr>
      <w:r>
        <w:separator/>
      </w:r>
    </w:p>
  </w:footnote>
  <w:footnote w:type="continuationSeparator" w:id="0">
    <w:p w:rsidR="002E59F8" w:rsidRDefault="002E59F8" w:rsidP="00A7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509"/>
    <w:multiLevelType w:val="hybridMultilevel"/>
    <w:tmpl w:val="678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404"/>
    <w:multiLevelType w:val="hybridMultilevel"/>
    <w:tmpl w:val="AD5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5264F"/>
    <w:multiLevelType w:val="hybridMultilevel"/>
    <w:tmpl w:val="197A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2A37"/>
    <w:multiLevelType w:val="hybridMultilevel"/>
    <w:tmpl w:val="6100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704F7"/>
    <w:multiLevelType w:val="hybridMultilevel"/>
    <w:tmpl w:val="4E4C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650D9"/>
    <w:multiLevelType w:val="hybridMultilevel"/>
    <w:tmpl w:val="61D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044B"/>
    <w:multiLevelType w:val="hybridMultilevel"/>
    <w:tmpl w:val="FE4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15902"/>
    <w:multiLevelType w:val="hybridMultilevel"/>
    <w:tmpl w:val="94DC296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4CD8448A"/>
    <w:multiLevelType w:val="hybridMultilevel"/>
    <w:tmpl w:val="A274E9EC"/>
    <w:lvl w:ilvl="0" w:tplc="23668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D7A80"/>
    <w:multiLevelType w:val="hybridMultilevel"/>
    <w:tmpl w:val="C652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25AC4"/>
    <w:multiLevelType w:val="hybridMultilevel"/>
    <w:tmpl w:val="B00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1"/>
    <w:rsid w:val="000022D4"/>
    <w:rsid w:val="00037D97"/>
    <w:rsid w:val="00080CA4"/>
    <w:rsid w:val="000849BA"/>
    <w:rsid w:val="000B48B3"/>
    <w:rsid w:val="000C31AC"/>
    <w:rsid w:val="000C74A6"/>
    <w:rsid w:val="000E4665"/>
    <w:rsid w:val="00102FE0"/>
    <w:rsid w:val="00154313"/>
    <w:rsid w:val="001A4B29"/>
    <w:rsid w:val="001B4D2C"/>
    <w:rsid w:val="001C3E12"/>
    <w:rsid w:val="0022059E"/>
    <w:rsid w:val="00235EDC"/>
    <w:rsid w:val="00236138"/>
    <w:rsid w:val="002517B4"/>
    <w:rsid w:val="0027354C"/>
    <w:rsid w:val="002773F6"/>
    <w:rsid w:val="00292364"/>
    <w:rsid w:val="002E59F8"/>
    <w:rsid w:val="002F36CA"/>
    <w:rsid w:val="002F56AC"/>
    <w:rsid w:val="00352B90"/>
    <w:rsid w:val="00352BD8"/>
    <w:rsid w:val="003635DF"/>
    <w:rsid w:val="00373BB3"/>
    <w:rsid w:val="003B019D"/>
    <w:rsid w:val="003E0C00"/>
    <w:rsid w:val="003F036D"/>
    <w:rsid w:val="004050AD"/>
    <w:rsid w:val="00410E8A"/>
    <w:rsid w:val="00412711"/>
    <w:rsid w:val="0041706D"/>
    <w:rsid w:val="004772D1"/>
    <w:rsid w:val="00477A6B"/>
    <w:rsid w:val="004F0E5B"/>
    <w:rsid w:val="00514DE9"/>
    <w:rsid w:val="00540B80"/>
    <w:rsid w:val="00544F91"/>
    <w:rsid w:val="00561A66"/>
    <w:rsid w:val="00567DFD"/>
    <w:rsid w:val="00586590"/>
    <w:rsid w:val="005B5855"/>
    <w:rsid w:val="00647D48"/>
    <w:rsid w:val="006643CF"/>
    <w:rsid w:val="006761E2"/>
    <w:rsid w:val="006A6541"/>
    <w:rsid w:val="006A7AC1"/>
    <w:rsid w:val="006D3B9A"/>
    <w:rsid w:val="006F7E63"/>
    <w:rsid w:val="007360EF"/>
    <w:rsid w:val="00745AA7"/>
    <w:rsid w:val="00767A05"/>
    <w:rsid w:val="007A065C"/>
    <w:rsid w:val="008012EC"/>
    <w:rsid w:val="00801419"/>
    <w:rsid w:val="00801B84"/>
    <w:rsid w:val="00825696"/>
    <w:rsid w:val="00836B9F"/>
    <w:rsid w:val="00877077"/>
    <w:rsid w:val="008A1A8F"/>
    <w:rsid w:val="009152F5"/>
    <w:rsid w:val="0091600A"/>
    <w:rsid w:val="009C0BCA"/>
    <w:rsid w:val="009D59D1"/>
    <w:rsid w:val="00A2601B"/>
    <w:rsid w:val="00A270B7"/>
    <w:rsid w:val="00A72D72"/>
    <w:rsid w:val="00A96126"/>
    <w:rsid w:val="00B17DDF"/>
    <w:rsid w:val="00B40A2A"/>
    <w:rsid w:val="00B41BB0"/>
    <w:rsid w:val="00B469F3"/>
    <w:rsid w:val="00B52CDB"/>
    <w:rsid w:val="00B75D5F"/>
    <w:rsid w:val="00B85274"/>
    <w:rsid w:val="00BD3B50"/>
    <w:rsid w:val="00C32845"/>
    <w:rsid w:val="00C82546"/>
    <w:rsid w:val="00C9297B"/>
    <w:rsid w:val="00CF5385"/>
    <w:rsid w:val="00D24302"/>
    <w:rsid w:val="00D34245"/>
    <w:rsid w:val="00D45C0E"/>
    <w:rsid w:val="00D52063"/>
    <w:rsid w:val="00DA7F02"/>
    <w:rsid w:val="00DE4312"/>
    <w:rsid w:val="00E40388"/>
    <w:rsid w:val="00E73E41"/>
    <w:rsid w:val="00E76E4E"/>
    <w:rsid w:val="00EC2636"/>
    <w:rsid w:val="00EC7499"/>
    <w:rsid w:val="00F542FE"/>
    <w:rsid w:val="00F56043"/>
    <w:rsid w:val="00F6548C"/>
    <w:rsid w:val="00F97D03"/>
    <w:rsid w:val="00FD7141"/>
    <w:rsid w:val="00FE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8439-7B8D-44B8-9349-816AE2F6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RheaC</dc:creator>
  <cp:lastModifiedBy>Ana Taholo</cp:lastModifiedBy>
  <cp:revision>2</cp:revision>
  <dcterms:created xsi:type="dcterms:W3CDTF">2013-07-30T01:22:00Z</dcterms:created>
  <dcterms:modified xsi:type="dcterms:W3CDTF">2013-07-30T01:22:00Z</dcterms:modified>
</cp:coreProperties>
</file>