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4C59" w14:textId="77777777" w:rsidR="00825516" w:rsidRPr="00825516" w:rsidRDefault="0025193B" w:rsidP="007C7809">
      <w:pPr>
        <w:jc w:val="center"/>
        <w:rPr>
          <w:b/>
        </w:rPr>
      </w:pPr>
      <w:r w:rsidRPr="00825516">
        <w:rPr>
          <w:b/>
        </w:rPr>
        <w:t xml:space="preserve">Status update of </w:t>
      </w:r>
      <w:r w:rsidR="00825516" w:rsidRPr="00825516">
        <w:rPr>
          <w:b/>
        </w:rPr>
        <w:t>VMS SWG</w:t>
      </w:r>
    </w:p>
    <w:p w14:paraId="28B2060B" w14:textId="6C22D473" w:rsidR="00774BD3" w:rsidRPr="00825516" w:rsidRDefault="00825516" w:rsidP="007C7809">
      <w:pPr>
        <w:jc w:val="center"/>
        <w:rPr>
          <w:b/>
          <w:i/>
        </w:rPr>
      </w:pPr>
      <w:r w:rsidRPr="00825516">
        <w:rPr>
          <w:b/>
          <w:i/>
        </w:rPr>
        <w:t>P</w:t>
      </w:r>
      <w:r w:rsidR="0025193B" w:rsidRPr="00825516">
        <w:rPr>
          <w:b/>
          <w:i/>
        </w:rPr>
        <w:t>articipants’ positions regarding the proposed options in the Co-Chair’s Draft Concept Paper</w:t>
      </w:r>
    </w:p>
    <w:p w14:paraId="509EAD63" w14:textId="01A8A2D5" w:rsidR="0025193B" w:rsidRDefault="006336EF" w:rsidP="009A37F1">
      <w:pPr>
        <w:jc w:val="center"/>
        <w:rPr>
          <w:b/>
        </w:rPr>
      </w:pPr>
      <w:r>
        <w:rPr>
          <w:b/>
        </w:rPr>
        <w:t>7</w:t>
      </w:r>
      <w:r w:rsidR="009A37F1">
        <w:rPr>
          <w:b/>
        </w:rPr>
        <w:t xml:space="preserve"> </w:t>
      </w:r>
      <w:r w:rsidR="00AE4968">
        <w:rPr>
          <w:b/>
        </w:rPr>
        <w:t>August</w:t>
      </w:r>
      <w:r w:rsidR="009A37F1">
        <w:rPr>
          <w:b/>
        </w:rPr>
        <w:t xml:space="preserve"> 2020</w:t>
      </w:r>
    </w:p>
    <w:p w14:paraId="19A6B9C3" w14:textId="06F3F237" w:rsidR="007C7809" w:rsidRDefault="007C7809">
      <w:pPr>
        <w:rPr>
          <w:b/>
        </w:rPr>
      </w:pPr>
    </w:p>
    <w:p w14:paraId="6A191D6D" w14:textId="484DCF88" w:rsidR="002A6025" w:rsidRPr="00630F00" w:rsidRDefault="002A6025">
      <w:pPr>
        <w:rPr>
          <w:b/>
          <w:u w:val="single"/>
        </w:rPr>
      </w:pPr>
      <w:r w:rsidRPr="00630F00">
        <w:rPr>
          <w:b/>
          <w:u w:val="single"/>
        </w:rPr>
        <w:t xml:space="preserve">Draft Concept Paper - Issues and Proposed Options </w:t>
      </w:r>
    </w:p>
    <w:p w14:paraId="173804DA" w14:textId="54CEAF21" w:rsidR="0025193B" w:rsidRDefault="00BD12B0">
      <w:r>
        <w:t>The Co-Chair</w:t>
      </w:r>
      <w:r w:rsidR="002A6025">
        <w:t xml:space="preserve">s thank all participants for their input and comments on the draft Concept Paper (both version 1 and version 2). We have received a wide range of views and positions regarding each of the proposed </w:t>
      </w:r>
      <w:bookmarkStart w:id="0" w:name="_GoBack"/>
      <w:bookmarkEnd w:id="0"/>
      <w:r w:rsidR="002A6025">
        <w:t xml:space="preserve">options. Therefore, we feel it is a useful time to take stock and assess the status of each issue/proposed option and participants’ respective positions. The </w:t>
      </w:r>
      <w:r w:rsidR="00A64872">
        <w:t>three</w:t>
      </w:r>
      <w:r w:rsidR="002A6025">
        <w:t xml:space="preserve"> tables below provide an overview of each issue, proposed option and participants’ positions. It also provides a conclusion and recommended approach for participants’ consideration.</w:t>
      </w:r>
    </w:p>
    <w:p w14:paraId="5A9DAF72" w14:textId="0F8CDEA3" w:rsidR="000F01F5" w:rsidRPr="002A6025" w:rsidRDefault="000F01F5" w:rsidP="000F01F5">
      <w:r>
        <w:t xml:space="preserve">The final section of this document outlines a number of additional issues (Issues 4 to 12) drawn from </w:t>
      </w:r>
      <w:r>
        <w:t>the WCPFC Secretariat</w:t>
      </w:r>
      <w:r>
        <w:t>’s VMS</w:t>
      </w:r>
      <w:r>
        <w:t xml:space="preserve"> </w:t>
      </w:r>
      <w:r>
        <w:t xml:space="preserve">Background Paper. Participants are also asked to </w:t>
      </w:r>
      <w:r>
        <w:t xml:space="preserve">provide comments on their positions on </w:t>
      </w:r>
      <w:r>
        <w:t xml:space="preserve">these issues </w:t>
      </w:r>
    </w:p>
    <w:p w14:paraId="0D175596" w14:textId="77777777" w:rsidR="002A6025" w:rsidRDefault="002A6025">
      <w:pPr>
        <w:rPr>
          <w:b/>
        </w:rPr>
      </w:pPr>
    </w:p>
    <w:tbl>
      <w:tblPr>
        <w:tblStyle w:val="TableGrid"/>
        <w:tblW w:w="0" w:type="auto"/>
        <w:tblLook w:val="04A0" w:firstRow="1" w:lastRow="0" w:firstColumn="1" w:lastColumn="0" w:noHBand="0" w:noVBand="1"/>
      </w:tblPr>
      <w:tblGrid>
        <w:gridCol w:w="2263"/>
        <w:gridCol w:w="11685"/>
      </w:tblGrid>
      <w:tr w:rsidR="00745F1F" w14:paraId="694C335E" w14:textId="77777777" w:rsidTr="00285993">
        <w:tc>
          <w:tcPr>
            <w:tcW w:w="2263" w:type="dxa"/>
          </w:tcPr>
          <w:p w14:paraId="477C3DE6" w14:textId="77777777" w:rsidR="00745F1F" w:rsidRDefault="00745F1F" w:rsidP="00745F1F">
            <w:pPr>
              <w:rPr>
                <w:b/>
              </w:rPr>
            </w:pPr>
            <w:r>
              <w:rPr>
                <w:b/>
              </w:rPr>
              <w:t>Issue 1</w:t>
            </w:r>
          </w:p>
          <w:p w14:paraId="045F8A95" w14:textId="77777777" w:rsidR="00745F1F" w:rsidRDefault="00745F1F">
            <w:pPr>
              <w:rPr>
                <w:b/>
              </w:rPr>
            </w:pPr>
          </w:p>
        </w:tc>
        <w:tc>
          <w:tcPr>
            <w:tcW w:w="11685" w:type="dxa"/>
          </w:tcPr>
          <w:p w14:paraId="60542A6D" w14:textId="77777777" w:rsidR="00745F1F" w:rsidRPr="00745F1F" w:rsidRDefault="00745F1F" w:rsidP="00745F1F">
            <w:r w:rsidRPr="00745F1F">
              <w:t>Disparity between CCM-held and Secretariat-held VMS data</w:t>
            </w:r>
          </w:p>
          <w:p w14:paraId="17EC8F90" w14:textId="77777777" w:rsidR="00745F1F" w:rsidRDefault="00745F1F">
            <w:pPr>
              <w:rPr>
                <w:b/>
              </w:rPr>
            </w:pPr>
          </w:p>
        </w:tc>
      </w:tr>
      <w:tr w:rsidR="00745F1F" w14:paraId="61444A28" w14:textId="77777777" w:rsidTr="00285993">
        <w:tc>
          <w:tcPr>
            <w:tcW w:w="2263" w:type="dxa"/>
          </w:tcPr>
          <w:p w14:paraId="2B5B95DC" w14:textId="77777777" w:rsidR="00745F1F" w:rsidRDefault="00745F1F">
            <w:pPr>
              <w:rPr>
                <w:b/>
              </w:rPr>
            </w:pPr>
            <w:r>
              <w:rPr>
                <w:b/>
              </w:rPr>
              <w:t>Proposed Option in Concept Paper</w:t>
            </w:r>
          </w:p>
        </w:tc>
        <w:tc>
          <w:tcPr>
            <w:tcW w:w="11685" w:type="dxa"/>
          </w:tcPr>
          <w:p w14:paraId="7390E44C" w14:textId="77777777" w:rsidR="00745F1F" w:rsidRPr="0025193B" w:rsidRDefault="00745F1F" w:rsidP="00745F1F">
            <w:r w:rsidRPr="0025193B">
              <w:t>Recommend that the Commission designate other organiz</w:t>
            </w:r>
            <w:r>
              <w:t>ation(s) through which it may</w:t>
            </w:r>
            <w:r w:rsidRPr="0025193B">
              <w:t xml:space="preserve"> receive V</w:t>
            </w:r>
            <w:r>
              <w:t>MS information (e.g. CCM’s FMCs</w:t>
            </w:r>
            <w:r w:rsidRPr="0025193B">
              <w:t>, their VMS software service providers, or their MCSP), similar to the way FFA VMS positions work currently.</w:t>
            </w:r>
          </w:p>
          <w:p w14:paraId="18932D79" w14:textId="77777777" w:rsidR="00745F1F" w:rsidRDefault="00745F1F">
            <w:pPr>
              <w:rPr>
                <w:b/>
              </w:rPr>
            </w:pPr>
          </w:p>
        </w:tc>
      </w:tr>
      <w:tr w:rsidR="00745F1F" w14:paraId="512B2C21" w14:textId="77777777" w:rsidTr="00285993">
        <w:tc>
          <w:tcPr>
            <w:tcW w:w="2263" w:type="dxa"/>
          </w:tcPr>
          <w:p w14:paraId="13DDBA26" w14:textId="77777777" w:rsidR="00745F1F" w:rsidRDefault="00745F1F" w:rsidP="00745F1F">
            <w:pPr>
              <w:rPr>
                <w:b/>
              </w:rPr>
            </w:pPr>
            <w:r>
              <w:rPr>
                <w:b/>
              </w:rPr>
              <w:t xml:space="preserve">Participants’ positions regarding Proposed Option </w:t>
            </w:r>
          </w:p>
          <w:p w14:paraId="3C3B0092" w14:textId="77777777" w:rsidR="00745F1F" w:rsidRDefault="00745F1F">
            <w:pPr>
              <w:rPr>
                <w:b/>
              </w:rPr>
            </w:pPr>
          </w:p>
        </w:tc>
        <w:tc>
          <w:tcPr>
            <w:tcW w:w="11685" w:type="dxa"/>
          </w:tcPr>
          <w:p w14:paraId="5DE1960E" w14:textId="0D6047B7" w:rsidR="00B87A7F" w:rsidRPr="00B87A7F" w:rsidRDefault="00B87A7F" w:rsidP="00B87A7F">
            <w:pPr>
              <w:rPr>
                <w:b/>
                <w:u w:val="single"/>
              </w:rPr>
            </w:pPr>
            <w:r>
              <w:rPr>
                <w:b/>
                <w:u w:val="single"/>
              </w:rPr>
              <w:t>Support</w:t>
            </w:r>
          </w:p>
          <w:p w14:paraId="74D7C696" w14:textId="52716C13" w:rsidR="007C7809" w:rsidRPr="007C7809" w:rsidRDefault="00745F1F" w:rsidP="00745F1F">
            <w:pPr>
              <w:pStyle w:val="ListParagraph"/>
              <w:numPr>
                <w:ilvl w:val="0"/>
                <w:numId w:val="2"/>
              </w:numPr>
              <w:rPr>
                <w:b/>
              </w:rPr>
            </w:pPr>
            <w:r>
              <w:t xml:space="preserve">A number of participants supported this </w:t>
            </w:r>
            <w:r w:rsidR="00B87A7F">
              <w:t xml:space="preserve">as an additional VMS reporting </w:t>
            </w:r>
            <w:r>
              <w:t>option</w:t>
            </w:r>
            <w:r w:rsidR="00B87A7F">
              <w:t xml:space="preserve">. </w:t>
            </w:r>
            <w:r w:rsidR="007C7809">
              <w:t>Reasons for supporting this option included:</w:t>
            </w:r>
          </w:p>
          <w:p w14:paraId="644C043E" w14:textId="5E709104" w:rsidR="007C7809" w:rsidRPr="007C7809" w:rsidRDefault="007C7809" w:rsidP="007C7809">
            <w:pPr>
              <w:pStyle w:val="ListParagraph"/>
              <w:numPr>
                <w:ilvl w:val="1"/>
                <w:numId w:val="2"/>
              </w:numPr>
              <w:rPr>
                <w:b/>
              </w:rPr>
            </w:pPr>
            <w:r>
              <w:t>Increased level of flag State accountability for VMS reporting</w:t>
            </w:r>
            <w:r w:rsidR="007A0ECE">
              <w:t>;</w:t>
            </w:r>
          </w:p>
          <w:p w14:paraId="5D793653" w14:textId="51558C65" w:rsidR="007C7809" w:rsidRPr="007C7809" w:rsidRDefault="007C7809" w:rsidP="007C7809">
            <w:pPr>
              <w:pStyle w:val="ListParagraph"/>
              <w:numPr>
                <w:ilvl w:val="1"/>
                <w:numId w:val="2"/>
              </w:numPr>
              <w:rPr>
                <w:b/>
              </w:rPr>
            </w:pPr>
            <w:r>
              <w:t>Provides a useful option for those CCMs with well-functioning national FMCs</w:t>
            </w:r>
            <w:r w:rsidR="007A0ECE">
              <w:t>; and</w:t>
            </w:r>
          </w:p>
          <w:p w14:paraId="2356B123" w14:textId="46B7DA70" w:rsidR="007C7809" w:rsidRPr="007C7809" w:rsidRDefault="00232F80" w:rsidP="007C7809">
            <w:pPr>
              <w:pStyle w:val="ListParagraph"/>
              <w:numPr>
                <w:ilvl w:val="1"/>
                <w:numId w:val="2"/>
              </w:numPr>
              <w:rPr>
                <w:b/>
              </w:rPr>
            </w:pPr>
            <w:r>
              <w:t>Improves</w:t>
            </w:r>
            <w:r w:rsidR="007A0ECE">
              <w:t xml:space="preserve"> transparency/visibility of CCMs as to their vessels</w:t>
            </w:r>
            <w:r>
              <w:t>’</w:t>
            </w:r>
            <w:r w:rsidR="007A0ECE">
              <w:t xml:space="preserve"> direct reporting to WCPFC.</w:t>
            </w:r>
          </w:p>
          <w:p w14:paraId="3E91C6CB" w14:textId="742214D1" w:rsidR="009E53A6" w:rsidRPr="009E53A6" w:rsidRDefault="00B87A7F" w:rsidP="00745F1F">
            <w:pPr>
              <w:pStyle w:val="ListParagraph"/>
              <w:numPr>
                <w:ilvl w:val="0"/>
                <w:numId w:val="2"/>
              </w:numPr>
              <w:rPr>
                <w:b/>
              </w:rPr>
            </w:pPr>
            <w:r>
              <w:t>These participants also</w:t>
            </w:r>
            <w:r w:rsidR="00745F1F">
              <w:t xml:space="preserve"> </w:t>
            </w:r>
            <w:r>
              <w:t>identified</w:t>
            </w:r>
            <w:r w:rsidR="009E53A6">
              <w:t xml:space="preserve"> some further areas requiring work or assessment</w:t>
            </w:r>
            <w:r w:rsidR="007A0ECE">
              <w:t xml:space="preserve"> in order to implement this option</w:t>
            </w:r>
            <w:r w:rsidR="009E53A6">
              <w:t>:</w:t>
            </w:r>
          </w:p>
          <w:p w14:paraId="798426D8" w14:textId="43F1CE6B" w:rsidR="009E53A6" w:rsidRPr="009E53A6" w:rsidRDefault="009E53A6" w:rsidP="009E53A6">
            <w:pPr>
              <w:pStyle w:val="ListParagraph"/>
              <w:numPr>
                <w:ilvl w:val="1"/>
                <w:numId w:val="2"/>
              </w:numPr>
              <w:rPr>
                <w:b/>
              </w:rPr>
            </w:pPr>
            <w:r>
              <w:t>Cost implications</w:t>
            </w:r>
            <w:r w:rsidR="007A0ECE">
              <w:t>;</w:t>
            </w:r>
          </w:p>
          <w:p w14:paraId="5DD32926" w14:textId="17CA2756" w:rsidR="00745F1F" w:rsidRPr="00DD5F9B" w:rsidRDefault="009E53A6" w:rsidP="009E53A6">
            <w:pPr>
              <w:pStyle w:val="ListParagraph"/>
              <w:numPr>
                <w:ilvl w:val="1"/>
                <w:numId w:val="2"/>
              </w:numPr>
              <w:rPr>
                <w:b/>
              </w:rPr>
            </w:pPr>
            <w:r>
              <w:t>Ability/Capacity for Secreta</w:t>
            </w:r>
            <w:r w:rsidR="00DD5F9B">
              <w:t>riat to manage this reporting process</w:t>
            </w:r>
            <w:r w:rsidR="007A0ECE">
              <w:t>;</w:t>
            </w:r>
          </w:p>
          <w:p w14:paraId="46CC69B9" w14:textId="5BEE1279" w:rsidR="00B87A7F" w:rsidRPr="00DD5F9B" w:rsidRDefault="00DD5F9B" w:rsidP="00B87A7F">
            <w:pPr>
              <w:pStyle w:val="ListParagraph"/>
              <w:numPr>
                <w:ilvl w:val="1"/>
                <w:numId w:val="2"/>
              </w:numPr>
            </w:pPr>
            <w:r w:rsidRPr="00DD5F9B">
              <w:t xml:space="preserve">Establishment of protocols to </w:t>
            </w:r>
            <w:r w:rsidR="00F80763">
              <w:t>credibly audit flag State VMS data transmission (quantity and quality)</w:t>
            </w:r>
            <w:r w:rsidR="00B87A7F">
              <w:t>.</w:t>
            </w:r>
          </w:p>
          <w:p w14:paraId="79FA3AD7" w14:textId="37F452D8" w:rsidR="00B87A7F" w:rsidRDefault="00B87A7F" w:rsidP="00B87A7F"/>
          <w:p w14:paraId="331AF605" w14:textId="0B56E617" w:rsidR="00B87A7F" w:rsidRPr="00B87A7F" w:rsidRDefault="00623CE6" w:rsidP="00B87A7F">
            <w:pPr>
              <w:rPr>
                <w:b/>
                <w:u w:val="single"/>
              </w:rPr>
            </w:pPr>
            <w:r>
              <w:rPr>
                <w:b/>
                <w:u w:val="single"/>
              </w:rPr>
              <w:lastRenderedPageBreak/>
              <w:t>Reservations</w:t>
            </w:r>
          </w:p>
          <w:p w14:paraId="5A042B0F" w14:textId="25E205DC" w:rsidR="00745F1F" w:rsidRDefault="00745F1F" w:rsidP="00745F1F">
            <w:pPr>
              <w:pStyle w:val="ListParagraph"/>
              <w:numPr>
                <w:ilvl w:val="0"/>
                <w:numId w:val="2"/>
              </w:numPr>
            </w:pPr>
            <w:r>
              <w:t>However, a number of participants have strongly indicated that they are not in a position to support this Proposed Option (particularly designating a CCM’s FMC</w:t>
            </w:r>
            <w:r w:rsidR="007A0ECE">
              <w:t>)</w:t>
            </w:r>
            <w:r>
              <w:t>. The main reasons for this are:</w:t>
            </w:r>
          </w:p>
          <w:p w14:paraId="6CF4C16D" w14:textId="3F11B57E" w:rsidR="00745F1F" w:rsidRDefault="00745F1F" w:rsidP="00745F1F">
            <w:pPr>
              <w:pStyle w:val="ListParagraph"/>
              <w:numPr>
                <w:ilvl w:val="1"/>
                <w:numId w:val="2"/>
              </w:numPr>
            </w:pPr>
            <w:r>
              <w:t xml:space="preserve">A lack of satisfaction that </w:t>
            </w:r>
            <w:r w:rsidRPr="00745F1F">
              <w:t>VMS reporting via an FMC can be undertaken in a manner that provides the necessary level of assurances</w:t>
            </w:r>
            <w:r>
              <w:t xml:space="preserve"> regarding VMS data integrity</w:t>
            </w:r>
            <w:r w:rsidR="005524AB">
              <w:t>, independence</w:t>
            </w:r>
            <w:r w:rsidR="00E419BE">
              <w:t xml:space="preserve"> and security</w:t>
            </w:r>
          </w:p>
          <w:p w14:paraId="04AD70C8" w14:textId="6B079294" w:rsidR="00745F1F" w:rsidRDefault="005524AB" w:rsidP="00745F1F">
            <w:pPr>
              <w:pStyle w:val="ListParagraph"/>
              <w:numPr>
                <w:ilvl w:val="1"/>
                <w:numId w:val="2"/>
              </w:numPr>
            </w:pPr>
            <w:r>
              <w:t xml:space="preserve">No </w:t>
            </w:r>
            <w:r w:rsidR="0007452B">
              <w:t xml:space="preserve">assurance </w:t>
            </w:r>
            <w:r>
              <w:t>that this Proposed Option will actually address Issue 1 (disparity between Secretariat and CCM-held VMS data)</w:t>
            </w:r>
          </w:p>
          <w:p w14:paraId="0CCC57A4" w14:textId="1C8F1774" w:rsidR="00745F1F" w:rsidRDefault="0007452B" w:rsidP="005524AB">
            <w:pPr>
              <w:pStyle w:val="ListParagraph"/>
              <w:numPr>
                <w:ilvl w:val="1"/>
                <w:numId w:val="2"/>
              </w:numPr>
            </w:pPr>
            <w:r>
              <w:t>Potential r</w:t>
            </w:r>
            <w:r w:rsidR="005524AB">
              <w:t>esourcing and cost implications for implementing the Proposed Option</w:t>
            </w:r>
          </w:p>
          <w:p w14:paraId="7E5F3B5E" w14:textId="7E9DD65F" w:rsidR="005524AB" w:rsidRDefault="005524AB" w:rsidP="005524AB"/>
          <w:p w14:paraId="0835EE48" w14:textId="22912D05" w:rsidR="005524AB" w:rsidRPr="00DC3DA5" w:rsidRDefault="005524AB" w:rsidP="005524AB">
            <w:pPr>
              <w:rPr>
                <w:b/>
                <w:u w:val="single"/>
              </w:rPr>
            </w:pPr>
            <w:r w:rsidRPr="00DC3DA5">
              <w:rPr>
                <w:b/>
                <w:u w:val="single"/>
              </w:rPr>
              <w:t>Other areas for consideration</w:t>
            </w:r>
          </w:p>
          <w:p w14:paraId="1B089EBE" w14:textId="77777777" w:rsidR="00B57822" w:rsidRDefault="005524AB" w:rsidP="005524AB">
            <w:pPr>
              <w:pStyle w:val="ListParagraph"/>
              <w:numPr>
                <w:ilvl w:val="0"/>
                <w:numId w:val="2"/>
              </w:numPr>
            </w:pPr>
            <w:r>
              <w:t>Participants that do not support the Proposed Option did suggest that the VMS SWG can still positively work to improve the current VMS data gaps through</w:t>
            </w:r>
            <w:r w:rsidR="00B57822">
              <w:t>:</w:t>
            </w:r>
          </w:p>
          <w:p w14:paraId="44513BC9" w14:textId="2F6DAD38" w:rsidR="00B57822" w:rsidRDefault="005524AB" w:rsidP="00B57822">
            <w:pPr>
              <w:pStyle w:val="ListParagraph"/>
              <w:numPr>
                <w:ilvl w:val="1"/>
                <w:numId w:val="2"/>
              </w:numPr>
            </w:pPr>
            <w:r>
              <w:t xml:space="preserve">taking steps to enhance technical and administrative elements of the current VMS framework. This can be achieved through addressing the various issues raised in the WCPFC Secretariat’s VMS Background Paper (available on the VMS SWG page - </w:t>
            </w:r>
            <w:hyperlink r:id="rId8" w:history="1">
              <w:r w:rsidRPr="00317B51">
                <w:rPr>
                  <w:rStyle w:val="Hyperlink"/>
                </w:rPr>
                <w:t>www.wcpfc.int/2020_vms-swg</w:t>
              </w:r>
            </w:hyperlink>
            <w:r>
              <w:t xml:space="preserve">). </w:t>
            </w:r>
          </w:p>
          <w:p w14:paraId="3F6F8246" w14:textId="77777777" w:rsidR="00B57822" w:rsidRDefault="0007452B" w:rsidP="00CB3BCD">
            <w:pPr>
              <w:pStyle w:val="ListParagraph"/>
              <w:numPr>
                <w:ilvl w:val="1"/>
                <w:numId w:val="2"/>
              </w:numPr>
            </w:pPr>
            <w:r>
              <w:t>encouraging</w:t>
            </w:r>
            <w:r w:rsidR="00B57822">
              <w:t xml:space="preserve"> </w:t>
            </w:r>
            <w:r>
              <w:t xml:space="preserve">use, by </w:t>
            </w:r>
            <w:r w:rsidR="00B57822">
              <w:t>CCMs’</w:t>
            </w:r>
            <w:r w:rsidR="00B57822" w:rsidRPr="00B57822">
              <w:t xml:space="preserve"> </w:t>
            </w:r>
            <w:r>
              <w:t>vessels equipped to do so,</w:t>
            </w:r>
            <w:r w:rsidR="00B57822">
              <w:t xml:space="preserve"> of</w:t>
            </w:r>
            <w:r w:rsidR="00B57822" w:rsidRPr="00B57822">
              <w:t xml:space="preserve"> ‘direct-simultaneous’ VMS reporting (i.e. VMS reporting from a vessel</w:t>
            </w:r>
            <w:r>
              <w:t>’s satellite service provider</w:t>
            </w:r>
            <w:r w:rsidR="00B57822" w:rsidRPr="00B57822">
              <w:t xml:space="preserve"> simultaneously to the WCPFC and to a national FMC).</w:t>
            </w:r>
            <w:r w:rsidR="00CB3BCD" w:rsidRPr="00745F1F">
              <w:t xml:space="preserve"> </w:t>
            </w:r>
          </w:p>
          <w:p w14:paraId="164ADDC9" w14:textId="0490BB56" w:rsidR="00412B6D" w:rsidRPr="00745F1F" w:rsidRDefault="00412B6D" w:rsidP="00412B6D">
            <w:pPr>
              <w:pStyle w:val="ListParagraph"/>
              <w:ind w:left="1440"/>
            </w:pPr>
          </w:p>
        </w:tc>
      </w:tr>
      <w:tr w:rsidR="00745F1F" w14:paraId="6FA9FBA2" w14:textId="77777777" w:rsidTr="00285993">
        <w:tc>
          <w:tcPr>
            <w:tcW w:w="2263" w:type="dxa"/>
          </w:tcPr>
          <w:p w14:paraId="1370ACAC" w14:textId="77777777" w:rsidR="00745F1F" w:rsidRDefault="00745F1F">
            <w:pPr>
              <w:rPr>
                <w:b/>
              </w:rPr>
            </w:pPr>
            <w:r>
              <w:rPr>
                <w:b/>
              </w:rPr>
              <w:lastRenderedPageBreak/>
              <w:t>Status</w:t>
            </w:r>
          </w:p>
        </w:tc>
        <w:tc>
          <w:tcPr>
            <w:tcW w:w="11685" w:type="dxa"/>
          </w:tcPr>
          <w:p w14:paraId="649D0FFF" w14:textId="77777777" w:rsidR="00285993" w:rsidRDefault="00285993" w:rsidP="00285993">
            <w:pPr>
              <w:pStyle w:val="ListParagraph"/>
              <w:numPr>
                <w:ilvl w:val="0"/>
                <w:numId w:val="2"/>
              </w:numPr>
            </w:pPr>
            <w:r w:rsidRPr="005524AB">
              <w:rPr>
                <w:b/>
                <w:u w:val="single"/>
              </w:rPr>
              <w:t>No consensus</w:t>
            </w:r>
            <w:r>
              <w:t xml:space="preserve"> between participants regarding the Proposed Option to Issue 1. </w:t>
            </w:r>
          </w:p>
          <w:p w14:paraId="787B9318" w14:textId="25A33A83" w:rsidR="00745F1F" w:rsidRDefault="00285993" w:rsidP="00285993">
            <w:pPr>
              <w:pStyle w:val="ListParagraph"/>
              <w:numPr>
                <w:ilvl w:val="0"/>
                <w:numId w:val="2"/>
              </w:numPr>
            </w:pPr>
            <w:r>
              <w:t>Conceptually, some participants are open to exploring this Option (</w:t>
            </w:r>
            <w:r w:rsidR="00B57822">
              <w:t>despite raising</w:t>
            </w:r>
            <w:r>
              <w:t xml:space="preserve"> questions regarding the technical and regulatory implementation of this Option).</w:t>
            </w:r>
          </w:p>
          <w:p w14:paraId="37C705FE" w14:textId="54DC0F33" w:rsidR="00285993" w:rsidRDefault="00285993" w:rsidP="00285993">
            <w:pPr>
              <w:pStyle w:val="ListParagraph"/>
              <w:numPr>
                <w:ilvl w:val="0"/>
                <w:numId w:val="2"/>
              </w:numPr>
            </w:pPr>
            <w:r>
              <w:t>A number of participants have indicated that they will not support any form of designation of other organizations</w:t>
            </w:r>
            <w:r w:rsidR="00B57822">
              <w:t xml:space="preserve"> (FMC or otherwise)</w:t>
            </w:r>
            <w:r>
              <w:t>.</w:t>
            </w:r>
          </w:p>
          <w:p w14:paraId="193FF0EB" w14:textId="4CB70FA6" w:rsidR="00B57822" w:rsidRDefault="00B57822" w:rsidP="00285993">
            <w:pPr>
              <w:pStyle w:val="ListParagraph"/>
              <w:numPr>
                <w:ilvl w:val="0"/>
                <w:numId w:val="2"/>
              </w:numPr>
            </w:pPr>
            <w:r>
              <w:t>Some participants have suggested focusing on other options for addressing VMS data gaps e.g. as outlined in the WCPFC Secretariat’s VMS Paper, and exploration of CCMs’ using a direct-simultaneous VMS reporting approach.</w:t>
            </w:r>
          </w:p>
          <w:p w14:paraId="7D603A50" w14:textId="7FF70C18" w:rsidR="00285993" w:rsidRPr="00285993" w:rsidRDefault="00285993" w:rsidP="00285993"/>
        </w:tc>
      </w:tr>
      <w:tr w:rsidR="00285993" w14:paraId="49C570A1" w14:textId="77777777" w:rsidTr="00285993">
        <w:tc>
          <w:tcPr>
            <w:tcW w:w="2263" w:type="dxa"/>
          </w:tcPr>
          <w:p w14:paraId="67275755" w14:textId="487A5084" w:rsidR="00285993" w:rsidRDefault="00285993">
            <w:pPr>
              <w:rPr>
                <w:b/>
              </w:rPr>
            </w:pPr>
            <w:r>
              <w:rPr>
                <w:b/>
              </w:rPr>
              <w:t>Co-Chairs</w:t>
            </w:r>
            <w:r w:rsidR="00310EF3">
              <w:rPr>
                <w:b/>
              </w:rPr>
              <w:t>’</w:t>
            </w:r>
            <w:r>
              <w:rPr>
                <w:b/>
              </w:rPr>
              <w:t xml:space="preserve"> conclusion and recommended approach</w:t>
            </w:r>
          </w:p>
        </w:tc>
        <w:tc>
          <w:tcPr>
            <w:tcW w:w="11685" w:type="dxa"/>
          </w:tcPr>
          <w:p w14:paraId="6B4E3DDB" w14:textId="0423C282" w:rsidR="00285993" w:rsidRDefault="00285993" w:rsidP="00285993">
            <w:r>
              <w:rPr>
                <w:b/>
              </w:rPr>
              <w:t xml:space="preserve">No </w:t>
            </w:r>
            <w:r w:rsidR="00B57822">
              <w:rPr>
                <w:b/>
              </w:rPr>
              <w:t>consensus</w:t>
            </w:r>
            <w:r>
              <w:rPr>
                <w:b/>
              </w:rPr>
              <w:t xml:space="preserve"> </w:t>
            </w:r>
            <w:r w:rsidR="003B2D7B">
              <w:rPr>
                <w:b/>
              </w:rPr>
              <w:t xml:space="preserve">between participants </w:t>
            </w:r>
            <w:r>
              <w:rPr>
                <w:b/>
              </w:rPr>
              <w:t>to pursue the Proposed Option to Issue 1 further</w:t>
            </w:r>
            <w:r>
              <w:t>.</w:t>
            </w:r>
          </w:p>
          <w:p w14:paraId="238F4B1E" w14:textId="77777777" w:rsidR="003B2D7B" w:rsidRDefault="003B2D7B" w:rsidP="00285993"/>
          <w:p w14:paraId="25E1DC0F" w14:textId="3F723F23" w:rsidR="00B57822" w:rsidRDefault="00285993" w:rsidP="00285993">
            <w:r>
              <w:t>VMS SWG to instead focus on other Options to address VMS data gaps</w:t>
            </w:r>
            <w:r w:rsidR="00B57822">
              <w:t xml:space="preserve"> through exploring:</w:t>
            </w:r>
          </w:p>
          <w:p w14:paraId="3EEAAF7F" w14:textId="5787F38C" w:rsidR="00B57822" w:rsidRPr="00B57822" w:rsidRDefault="00B57822" w:rsidP="00B57822">
            <w:pPr>
              <w:pStyle w:val="ListParagraph"/>
              <w:numPr>
                <w:ilvl w:val="0"/>
                <w:numId w:val="6"/>
              </w:numPr>
              <w:rPr>
                <w:u w:val="single"/>
              </w:rPr>
            </w:pPr>
            <w:r>
              <w:t xml:space="preserve">Other options </w:t>
            </w:r>
            <w:r w:rsidR="00285993">
              <w:t>outlined in the Concept Paper</w:t>
            </w:r>
            <w:r>
              <w:t>;</w:t>
            </w:r>
            <w:r w:rsidR="00CB3BCD">
              <w:t xml:space="preserve"> and</w:t>
            </w:r>
          </w:p>
          <w:p w14:paraId="214BD3A1" w14:textId="77777777" w:rsidR="00B57822" w:rsidRPr="00412B6D" w:rsidRDefault="00F04206" w:rsidP="00987BCF">
            <w:pPr>
              <w:pStyle w:val="ListParagraph"/>
              <w:numPr>
                <w:ilvl w:val="0"/>
                <w:numId w:val="6"/>
              </w:numPr>
              <w:rPr>
                <w:u w:val="single"/>
              </w:rPr>
            </w:pPr>
            <w:r>
              <w:t xml:space="preserve">Issues, including those highlighted </w:t>
            </w:r>
            <w:r w:rsidR="00B57822">
              <w:t>in the</w:t>
            </w:r>
            <w:r w:rsidR="00285993">
              <w:t xml:space="preserve"> WCPFC Secretariat’s </w:t>
            </w:r>
            <w:r>
              <w:t xml:space="preserve">Background </w:t>
            </w:r>
            <w:r w:rsidR="00285993">
              <w:t>VMS Paper</w:t>
            </w:r>
            <w:r w:rsidR="00B57822">
              <w:t xml:space="preserve"> (</w:t>
            </w:r>
            <w:r w:rsidR="003B2D7B" w:rsidRPr="00CB3BCD">
              <w:t xml:space="preserve">see </w:t>
            </w:r>
            <w:r w:rsidR="00CB3BCD" w:rsidRPr="00CB3BCD">
              <w:t>end of this document</w:t>
            </w:r>
            <w:r w:rsidR="00285993">
              <w:t>)</w:t>
            </w:r>
            <w:r w:rsidR="00CB3BCD">
              <w:t>.</w:t>
            </w:r>
          </w:p>
          <w:p w14:paraId="33A7DC91" w14:textId="666A910F" w:rsidR="00412B6D" w:rsidRPr="00412B6D" w:rsidRDefault="00412B6D" w:rsidP="00412B6D">
            <w:pPr>
              <w:rPr>
                <w:u w:val="single"/>
              </w:rPr>
            </w:pPr>
          </w:p>
        </w:tc>
      </w:tr>
      <w:tr w:rsidR="00310EF3" w14:paraId="4B6C62CF" w14:textId="77777777" w:rsidTr="00285993">
        <w:tc>
          <w:tcPr>
            <w:tcW w:w="2263" w:type="dxa"/>
          </w:tcPr>
          <w:p w14:paraId="568B8216" w14:textId="77777777" w:rsidR="00310EF3" w:rsidRDefault="00310EF3">
            <w:pPr>
              <w:rPr>
                <w:b/>
              </w:rPr>
            </w:pPr>
            <w:r>
              <w:rPr>
                <w:b/>
              </w:rPr>
              <w:t xml:space="preserve">Participants’ response </w:t>
            </w:r>
          </w:p>
          <w:p w14:paraId="25EC3886" w14:textId="6946EFFA" w:rsidR="00310EF3" w:rsidRPr="00310EF3" w:rsidRDefault="00310EF3">
            <w:pPr>
              <w:rPr>
                <w:i/>
              </w:rPr>
            </w:pPr>
            <w:r w:rsidRPr="00310EF3">
              <w:rPr>
                <w:i/>
                <w:highlight w:val="yellow"/>
              </w:rPr>
              <w:lastRenderedPageBreak/>
              <w:t>[Insert response and comments on the Co-Chairs’ recommended approach]</w:t>
            </w:r>
          </w:p>
        </w:tc>
        <w:tc>
          <w:tcPr>
            <w:tcW w:w="11685" w:type="dxa"/>
          </w:tcPr>
          <w:p w14:paraId="72413A74" w14:textId="1F4F99EE" w:rsidR="00310EF3" w:rsidRDefault="00310EF3" w:rsidP="00285993">
            <w:pPr>
              <w:rPr>
                <w:b/>
              </w:rPr>
            </w:pPr>
          </w:p>
        </w:tc>
      </w:tr>
    </w:tbl>
    <w:p w14:paraId="0A66E8E9" w14:textId="5C546257" w:rsidR="002F4A81" w:rsidRDefault="002F4A81">
      <w:pPr>
        <w:rPr>
          <w:b/>
        </w:rPr>
      </w:pPr>
    </w:p>
    <w:p w14:paraId="0694FC3D" w14:textId="77777777" w:rsidR="009E53A6" w:rsidRDefault="009E53A6">
      <w:pPr>
        <w:rPr>
          <w:b/>
        </w:rPr>
      </w:pPr>
    </w:p>
    <w:tbl>
      <w:tblPr>
        <w:tblStyle w:val="TableGrid"/>
        <w:tblW w:w="0" w:type="auto"/>
        <w:tblLook w:val="04A0" w:firstRow="1" w:lastRow="0" w:firstColumn="1" w:lastColumn="0" w:noHBand="0" w:noVBand="1"/>
      </w:tblPr>
      <w:tblGrid>
        <w:gridCol w:w="2263"/>
        <w:gridCol w:w="11685"/>
      </w:tblGrid>
      <w:tr w:rsidR="009E53A6" w14:paraId="77F1FA80" w14:textId="77777777" w:rsidTr="0005262B">
        <w:tc>
          <w:tcPr>
            <w:tcW w:w="2263" w:type="dxa"/>
          </w:tcPr>
          <w:p w14:paraId="1C9D771F" w14:textId="77777777" w:rsidR="009E53A6" w:rsidRDefault="009E53A6" w:rsidP="0005262B">
            <w:pPr>
              <w:rPr>
                <w:b/>
              </w:rPr>
            </w:pPr>
            <w:bookmarkStart w:id="1" w:name="OLE_LINK1"/>
            <w:r>
              <w:rPr>
                <w:b/>
              </w:rPr>
              <w:t>Issue 2</w:t>
            </w:r>
          </w:p>
          <w:p w14:paraId="5FEF9443" w14:textId="77777777" w:rsidR="009E53A6" w:rsidRDefault="009E53A6" w:rsidP="0005262B">
            <w:pPr>
              <w:rPr>
                <w:b/>
              </w:rPr>
            </w:pPr>
          </w:p>
        </w:tc>
        <w:tc>
          <w:tcPr>
            <w:tcW w:w="11685" w:type="dxa"/>
          </w:tcPr>
          <w:p w14:paraId="0517AA6E" w14:textId="160878F7" w:rsidR="009E53A6" w:rsidRPr="007C7809" w:rsidRDefault="007C7809" w:rsidP="002070ED">
            <w:r w:rsidRPr="007C7809">
              <w:t>Data gaps relating to delays associated with establishing manual reporting</w:t>
            </w:r>
          </w:p>
        </w:tc>
      </w:tr>
      <w:tr w:rsidR="009E53A6" w14:paraId="00EB3B32" w14:textId="77777777" w:rsidTr="0005262B">
        <w:tc>
          <w:tcPr>
            <w:tcW w:w="2263" w:type="dxa"/>
          </w:tcPr>
          <w:p w14:paraId="1923F7B7" w14:textId="7F6F0DF9" w:rsidR="009E53A6" w:rsidRDefault="009E53A6" w:rsidP="0005262B">
            <w:pPr>
              <w:rPr>
                <w:b/>
              </w:rPr>
            </w:pPr>
            <w:r>
              <w:rPr>
                <w:b/>
              </w:rPr>
              <w:t>Proposed Option</w:t>
            </w:r>
            <w:r w:rsidR="00CB5C5B">
              <w:rPr>
                <w:b/>
              </w:rPr>
              <w:t>s</w:t>
            </w:r>
            <w:r>
              <w:rPr>
                <w:b/>
              </w:rPr>
              <w:t xml:space="preserve"> in Concept Paper</w:t>
            </w:r>
          </w:p>
        </w:tc>
        <w:tc>
          <w:tcPr>
            <w:tcW w:w="11685" w:type="dxa"/>
          </w:tcPr>
          <w:p w14:paraId="5427DA85" w14:textId="63FF91D0" w:rsidR="007C7809" w:rsidRDefault="007C7809" w:rsidP="002070ED">
            <w:r>
              <w:t>The Co-Chairs propose</w:t>
            </w:r>
            <w:r w:rsidR="00CB5C5B">
              <w:t xml:space="preserve">d three options to address Issue 2. Option 1 and 2 </w:t>
            </w:r>
            <w:r>
              <w:t>each depend on participants’ positions regarding Issue 1 (see above).</w:t>
            </w:r>
            <w:r w:rsidR="00CB5C5B">
              <w:t xml:space="preserve"> Option 3 is a standalone option (technical/administrative) to improve inputting of submitted manual reports</w:t>
            </w:r>
            <w:r w:rsidR="007E60CC">
              <w:t>.</w:t>
            </w:r>
          </w:p>
          <w:p w14:paraId="7BF29F27" w14:textId="77777777" w:rsidR="007C7809" w:rsidRDefault="007C7809" w:rsidP="002070ED"/>
          <w:p w14:paraId="19339C9B" w14:textId="77777777" w:rsidR="007E60CC" w:rsidRDefault="007C7809" w:rsidP="007C7809">
            <w:pPr>
              <w:pStyle w:val="ListParagraph"/>
              <w:numPr>
                <w:ilvl w:val="0"/>
                <w:numId w:val="3"/>
              </w:numPr>
            </w:pPr>
            <w:r w:rsidRPr="007E60CC">
              <w:rPr>
                <w:b/>
                <w:i/>
              </w:rPr>
              <w:t xml:space="preserve">If participants support </w:t>
            </w:r>
            <w:r w:rsidR="00CB5C5B" w:rsidRPr="007E60CC">
              <w:rPr>
                <w:b/>
                <w:i/>
              </w:rPr>
              <w:t>designation</w:t>
            </w:r>
            <w:r w:rsidRPr="007E60CC">
              <w:rPr>
                <w:b/>
                <w:i/>
              </w:rPr>
              <w:t xml:space="preserve"> of ‘other organizations’ to receive VMS info</w:t>
            </w:r>
            <w:r w:rsidR="00CB5C5B">
              <w:t xml:space="preserve"> – </w:t>
            </w:r>
          </w:p>
          <w:p w14:paraId="703398E3" w14:textId="266A6AF1" w:rsidR="007C7809" w:rsidRDefault="00CB5C5B" w:rsidP="007E60CC">
            <w:pPr>
              <w:pStyle w:val="ListParagraph"/>
              <w:numPr>
                <w:ilvl w:val="0"/>
                <w:numId w:val="2"/>
              </w:numPr>
            </w:pPr>
            <w:r>
              <w:t xml:space="preserve">adopt procedures to allow for temporary reporting via AIS in the event of </w:t>
            </w:r>
            <w:r w:rsidR="007E60CC">
              <w:t xml:space="preserve">VMS non-reporting </w:t>
            </w:r>
          </w:p>
          <w:p w14:paraId="5B9572F2" w14:textId="1E67F6E8" w:rsidR="007E60CC" w:rsidRDefault="007E60CC" w:rsidP="007E60CC">
            <w:pPr>
              <w:pStyle w:val="ListParagraph"/>
              <w:numPr>
                <w:ilvl w:val="0"/>
                <w:numId w:val="2"/>
              </w:numPr>
            </w:pPr>
            <w:r>
              <w:t>remove requirement for Secretariat to ‘exhaust all reasonable steps’ to re-establish connection</w:t>
            </w:r>
          </w:p>
          <w:p w14:paraId="42D2A291" w14:textId="14017C9E" w:rsidR="007E60CC" w:rsidRDefault="007E60CC" w:rsidP="008641B1">
            <w:pPr>
              <w:pStyle w:val="ListParagraph"/>
            </w:pPr>
          </w:p>
          <w:p w14:paraId="26322BD9" w14:textId="3CD107CF" w:rsidR="007C7809" w:rsidRPr="007E60CC" w:rsidRDefault="007C7809" w:rsidP="007C7809">
            <w:pPr>
              <w:pStyle w:val="ListParagraph"/>
              <w:numPr>
                <w:ilvl w:val="0"/>
                <w:numId w:val="3"/>
              </w:numPr>
              <w:rPr>
                <w:b/>
                <w:i/>
              </w:rPr>
            </w:pPr>
            <w:r w:rsidRPr="007E60CC">
              <w:rPr>
                <w:b/>
                <w:i/>
              </w:rPr>
              <w:t xml:space="preserve">If participants </w:t>
            </w:r>
            <w:r w:rsidR="007E60CC">
              <w:rPr>
                <w:b/>
                <w:i/>
                <w:u w:val="single"/>
              </w:rPr>
              <w:t xml:space="preserve">do not </w:t>
            </w:r>
            <w:r w:rsidRPr="007E60CC">
              <w:rPr>
                <w:b/>
                <w:i/>
              </w:rPr>
              <w:t xml:space="preserve">support </w:t>
            </w:r>
            <w:r w:rsidR="00CB5C5B" w:rsidRPr="007E60CC">
              <w:rPr>
                <w:b/>
                <w:i/>
              </w:rPr>
              <w:t>designation</w:t>
            </w:r>
            <w:r w:rsidRPr="007E60CC">
              <w:rPr>
                <w:b/>
                <w:i/>
              </w:rPr>
              <w:t xml:space="preserve"> of ‘other organizations’ to receive VMS info</w:t>
            </w:r>
          </w:p>
          <w:p w14:paraId="73809071" w14:textId="26597F57" w:rsidR="007C7809" w:rsidRDefault="007E60CC" w:rsidP="00CB3BCD">
            <w:pPr>
              <w:pStyle w:val="ListParagraph"/>
              <w:numPr>
                <w:ilvl w:val="0"/>
                <w:numId w:val="2"/>
              </w:numPr>
            </w:pPr>
            <w:r>
              <w:t>adopt procedures to allow for temporary reporting via AIS in the event of VMS non-reporting</w:t>
            </w:r>
          </w:p>
          <w:p w14:paraId="482FE22C" w14:textId="77777777" w:rsidR="007E60CC" w:rsidRPr="007E60CC" w:rsidRDefault="007E60CC" w:rsidP="007C7809">
            <w:pPr>
              <w:pStyle w:val="ListParagraph"/>
              <w:numPr>
                <w:ilvl w:val="0"/>
                <w:numId w:val="3"/>
              </w:numPr>
            </w:pPr>
            <w:r>
              <w:rPr>
                <w:b/>
              </w:rPr>
              <w:t>Standalone option</w:t>
            </w:r>
          </w:p>
          <w:p w14:paraId="76076FF5" w14:textId="77777777" w:rsidR="009E53A6" w:rsidRDefault="007E60CC" w:rsidP="00393CC1">
            <w:pPr>
              <w:pStyle w:val="ListParagraph"/>
              <w:numPr>
                <w:ilvl w:val="0"/>
                <w:numId w:val="2"/>
              </w:numPr>
            </w:pPr>
            <w:r>
              <w:t xml:space="preserve">Automate input of manual reports </w:t>
            </w:r>
            <w:r w:rsidR="00393CC1">
              <w:t>into the Commission VMS</w:t>
            </w:r>
          </w:p>
          <w:p w14:paraId="13E2DAA9" w14:textId="3ACD6E26" w:rsidR="00412B6D" w:rsidRPr="007C7809" w:rsidRDefault="00412B6D" w:rsidP="00412B6D"/>
        </w:tc>
      </w:tr>
      <w:tr w:rsidR="009E53A6" w14:paraId="7AE671D9" w14:textId="77777777" w:rsidTr="0005262B">
        <w:tc>
          <w:tcPr>
            <w:tcW w:w="2263" w:type="dxa"/>
          </w:tcPr>
          <w:p w14:paraId="5B4AB0AC" w14:textId="77777777" w:rsidR="009E53A6" w:rsidRDefault="009E53A6" w:rsidP="0005262B">
            <w:pPr>
              <w:rPr>
                <w:b/>
              </w:rPr>
            </w:pPr>
            <w:r>
              <w:rPr>
                <w:b/>
              </w:rPr>
              <w:t xml:space="preserve">Participants’ positions regarding Proposed Option </w:t>
            </w:r>
          </w:p>
          <w:p w14:paraId="5B68A993" w14:textId="77777777" w:rsidR="009E53A6" w:rsidRDefault="009E53A6" w:rsidP="0005262B">
            <w:pPr>
              <w:rPr>
                <w:b/>
              </w:rPr>
            </w:pPr>
          </w:p>
        </w:tc>
        <w:tc>
          <w:tcPr>
            <w:tcW w:w="11685" w:type="dxa"/>
          </w:tcPr>
          <w:p w14:paraId="45FBCB7B" w14:textId="77777777" w:rsidR="00570B47" w:rsidRDefault="00570B47" w:rsidP="002070ED">
            <w:pPr>
              <w:rPr>
                <w:b/>
                <w:bCs/>
                <w:u w:val="single"/>
              </w:rPr>
            </w:pPr>
            <w:r w:rsidRPr="004909B7">
              <w:rPr>
                <w:b/>
                <w:bCs/>
                <w:u w:val="single"/>
              </w:rPr>
              <w:t>Support</w:t>
            </w:r>
          </w:p>
          <w:p w14:paraId="593E51B4" w14:textId="2C6F33E7" w:rsidR="009E53A6" w:rsidRDefault="004909B7" w:rsidP="004909B7">
            <w:pPr>
              <w:pStyle w:val="ListParagraph"/>
              <w:numPr>
                <w:ilvl w:val="0"/>
                <w:numId w:val="2"/>
              </w:numPr>
            </w:pPr>
            <w:r>
              <w:t xml:space="preserve"> </w:t>
            </w:r>
            <w:r w:rsidR="00C91583">
              <w:t xml:space="preserve">All participants supported the need to address VMS Manual Reporting Gaps. </w:t>
            </w:r>
          </w:p>
          <w:p w14:paraId="7635A6BB" w14:textId="034A448E" w:rsidR="00C91583" w:rsidRDefault="00C91583" w:rsidP="002070ED"/>
          <w:p w14:paraId="5334AF5C" w14:textId="0A8D1E75" w:rsidR="00C91583" w:rsidRDefault="00C91583" w:rsidP="002070ED">
            <w:r>
              <w:t>Some participants supported t</w:t>
            </w:r>
            <w:r w:rsidR="005A0FE9">
              <w:t>h</w:t>
            </w:r>
            <w:r w:rsidR="008641B1">
              <w:t>e use of</w:t>
            </w:r>
            <w:r>
              <w:t xml:space="preserve"> AIS for </w:t>
            </w:r>
            <w:r w:rsidR="00A34F7C">
              <w:t xml:space="preserve">automatic </w:t>
            </w:r>
            <w:r w:rsidR="008641B1">
              <w:t>temporary reporting</w:t>
            </w:r>
            <w:r w:rsidR="005A0FE9">
              <w:t>, noting the following:</w:t>
            </w:r>
          </w:p>
          <w:p w14:paraId="3C739DC4" w14:textId="5FBAE5A1" w:rsidR="005A0FE9" w:rsidRDefault="005A0FE9" w:rsidP="005A0FE9">
            <w:pPr>
              <w:pStyle w:val="ListParagraph"/>
              <w:numPr>
                <w:ilvl w:val="0"/>
                <w:numId w:val="2"/>
              </w:numPr>
            </w:pPr>
            <w:r>
              <w:t>The effectiveness of this Proposed Option is largely dependent on whether the Issue 1 Proposed Option is accepted (i.e. allowing the designation of ‘other organisations’).</w:t>
            </w:r>
            <w:r w:rsidR="00A34F7C">
              <w:t xml:space="preserve"> If no agreement regarding Issue 1, then the current difficulties with direct reporting connections will remain, and the WCPFC Secretariat will still be required to ‘</w:t>
            </w:r>
            <w:r w:rsidR="00A34F7C" w:rsidRPr="00A34F7C">
              <w:rPr>
                <w:i/>
              </w:rPr>
              <w:t>exhaust all reasonable steps to establish normal automatic reception of VMS positions</w:t>
            </w:r>
            <w:r w:rsidR="00A34F7C">
              <w:t>’.</w:t>
            </w:r>
          </w:p>
          <w:p w14:paraId="20084C4C" w14:textId="5EBAC30D" w:rsidR="00A34F7C" w:rsidRDefault="00FD2535" w:rsidP="00FD2535">
            <w:pPr>
              <w:pStyle w:val="ListParagraph"/>
              <w:numPr>
                <w:ilvl w:val="0"/>
                <w:numId w:val="2"/>
              </w:numPr>
            </w:pPr>
            <w:r w:rsidRPr="00FD2535">
              <w:t>The use of AIS positional data complements VMS particularly when units fail while the vessel is still at sea. While VMS reporting remains the primary means of monitoring the vessel, AIS provides a good backup and an alternative source of knowing the location of the vessel. Almost all vessels have an AIS unit installed and most keep reporting.</w:t>
            </w:r>
          </w:p>
          <w:p w14:paraId="3AC8C869" w14:textId="6FD0AA9D" w:rsidR="00570B47" w:rsidRDefault="00570B47" w:rsidP="002070ED"/>
          <w:p w14:paraId="4C92AEA5" w14:textId="0CA41135" w:rsidR="00570B47" w:rsidRPr="004909B7" w:rsidRDefault="00623CE6" w:rsidP="002070ED">
            <w:pPr>
              <w:rPr>
                <w:b/>
                <w:bCs/>
                <w:u w:val="single"/>
              </w:rPr>
            </w:pPr>
            <w:r>
              <w:rPr>
                <w:b/>
                <w:bCs/>
                <w:u w:val="single"/>
              </w:rPr>
              <w:t>Reservations</w:t>
            </w:r>
          </w:p>
          <w:p w14:paraId="78DA8116" w14:textId="52C558DC" w:rsidR="002070ED" w:rsidRDefault="00570B47" w:rsidP="002070ED">
            <w:r>
              <w:t>Some</w:t>
            </w:r>
            <w:r w:rsidR="002070ED">
              <w:t xml:space="preserve"> participa</w:t>
            </w:r>
            <w:r w:rsidR="00835471">
              <w:t>nt</w:t>
            </w:r>
            <w:r w:rsidR="002070ED">
              <w:t>s expressed reservations regarding the use of AIS as an automated means to temporarily report positions to the Commission. Reasons for th</w:t>
            </w:r>
            <w:r>
              <w:t>eir</w:t>
            </w:r>
            <w:r w:rsidR="002070ED">
              <w:t xml:space="preserve"> reservation</w:t>
            </w:r>
            <w:r>
              <w:t>s</w:t>
            </w:r>
            <w:r w:rsidR="002070ED">
              <w:t xml:space="preserve"> included:</w:t>
            </w:r>
          </w:p>
          <w:p w14:paraId="71972765" w14:textId="77EEDA8B" w:rsidR="002070ED" w:rsidRDefault="002070ED" w:rsidP="002070ED">
            <w:pPr>
              <w:pStyle w:val="ListParagraph"/>
              <w:numPr>
                <w:ilvl w:val="0"/>
                <w:numId w:val="2"/>
              </w:numPr>
            </w:pPr>
            <w:r>
              <w:t xml:space="preserve">The lack of </w:t>
            </w:r>
            <w:r w:rsidRPr="002070ED">
              <w:t>standards, specifications and procedures</w:t>
            </w:r>
            <w:r>
              <w:t xml:space="preserve"> (SSPs)</w:t>
            </w:r>
            <w:r w:rsidRPr="002070ED">
              <w:t xml:space="preserve">, standard operating procedures </w:t>
            </w:r>
            <w:r>
              <w:t xml:space="preserve">(SOPs) </w:t>
            </w:r>
            <w:r w:rsidRPr="002070ED">
              <w:t xml:space="preserve">or any other </w:t>
            </w:r>
            <w:r>
              <w:t>WCPFC</w:t>
            </w:r>
            <w:r w:rsidR="00570B47">
              <w:t>-</w:t>
            </w:r>
            <w:r w:rsidRPr="002070ED">
              <w:t xml:space="preserve">approved reporting guidelines for AIS. </w:t>
            </w:r>
          </w:p>
          <w:p w14:paraId="4ECF3804" w14:textId="2142F28B" w:rsidR="002070ED" w:rsidRDefault="002070ED" w:rsidP="002070ED">
            <w:pPr>
              <w:pStyle w:val="ListParagraph"/>
              <w:numPr>
                <w:ilvl w:val="0"/>
                <w:numId w:val="2"/>
              </w:numPr>
            </w:pPr>
            <w:r>
              <w:t xml:space="preserve">The need to clarify </w:t>
            </w:r>
            <w:r w:rsidR="00570B47">
              <w:t xml:space="preserve">any </w:t>
            </w:r>
            <w:r>
              <w:t>technical issues in order to effectively utilise AIS data;</w:t>
            </w:r>
          </w:p>
          <w:p w14:paraId="1616305F" w14:textId="0DFC7193" w:rsidR="009D5932" w:rsidRDefault="00570B47" w:rsidP="009D5932">
            <w:pPr>
              <w:pStyle w:val="ListParagraph"/>
              <w:numPr>
                <w:ilvl w:val="0"/>
                <w:numId w:val="2"/>
              </w:numPr>
            </w:pPr>
            <w:r>
              <w:t xml:space="preserve">Potential difficulty </w:t>
            </w:r>
            <w:r w:rsidR="009D5932">
              <w:t xml:space="preserve">of </w:t>
            </w:r>
            <w:r w:rsidR="009D5932" w:rsidRPr="009D5932">
              <w:t>establish</w:t>
            </w:r>
            <w:r w:rsidR="009D5932">
              <w:t>ing</w:t>
            </w:r>
            <w:r w:rsidR="009D5932" w:rsidRPr="009D5932">
              <w:t xml:space="preserve"> a system and contract with service providers for timely transmission of AIS position data from </w:t>
            </w:r>
            <w:r>
              <w:t>relevant</w:t>
            </w:r>
            <w:r w:rsidRPr="009D5932">
              <w:t xml:space="preserve"> </w:t>
            </w:r>
            <w:r w:rsidR="009D5932" w:rsidRPr="009D5932">
              <w:t>vessels to the Commission on a timely basis</w:t>
            </w:r>
            <w:r w:rsidR="009D5932">
              <w:t>;</w:t>
            </w:r>
          </w:p>
          <w:p w14:paraId="7EA4C1B3" w14:textId="77777777" w:rsidR="002070ED" w:rsidRDefault="002070ED" w:rsidP="002070ED">
            <w:pPr>
              <w:pStyle w:val="ListParagraph"/>
              <w:numPr>
                <w:ilvl w:val="0"/>
                <w:numId w:val="2"/>
              </w:numPr>
            </w:pPr>
            <w:r>
              <w:t xml:space="preserve">Concerns regarding the reliability of AIS data </w:t>
            </w:r>
          </w:p>
          <w:p w14:paraId="4998063D" w14:textId="5C70F354" w:rsidR="002070ED" w:rsidRDefault="002070ED" w:rsidP="002070ED"/>
          <w:p w14:paraId="0EFB9F45" w14:textId="176CA9F2" w:rsidR="00FD2535" w:rsidRDefault="00FD2535" w:rsidP="002070ED">
            <w:r>
              <w:t xml:space="preserve">Participants agreed that manual reports should be automatically inputted into </w:t>
            </w:r>
            <w:r w:rsidRPr="00FD2535">
              <w:t>the Commission VMS</w:t>
            </w:r>
            <w:r>
              <w:t>. In this regard, some participants</w:t>
            </w:r>
            <w:r w:rsidR="002B6D73">
              <w:t xml:space="preserve"> noted that manual reports being submitted via email </w:t>
            </w:r>
            <w:r w:rsidR="00570B47">
              <w:t>may be</w:t>
            </w:r>
            <w:r w:rsidR="002B6D73">
              <w:t xml:space="preserve"> problematic </w:t>
            </w:r>
            <w:r w:rsidR="0064384E">
              <w:t xml:space="preserve">(e.g. </w:t>
            </w:r>
            <w:r w:rsidR="00570B47">
              <w:t>may still require manual input,</w:t>
            </w:r>
            <w:r w:rsidR="001069C0">
              <w:t xml:space="preserve"> be inefficient, and have</w:t>
            </w:r>
            <w:r w:rsidR="0064384E">
              <w:t xml:space="preserve"> data gaps) and should be phased out</w:t>
            </w:r>
            <w:r w:rsidR="001069C0">
              <w:t xml:space="preserve"> in favo</w:t>
            </w:r>
            <w:r w:rsidR="00CB3BCD">
              <w:t>u</w:t>
            </w:r>
            <w:r w:rsidR="001069C0">
              <w:t>r of more automated/efficient methods</w:t>
            </w:r>
            <w:r w:rsidR="0064384E">
              <w:t>.</w:t>
            </w:r>
          </w:p>
          <w:p w14:paraId="700E97E7" w14:textId="62D612B1" w:rsidR="008641B1" w:rsidRPr="00745F1F" w:rsidRDefault="008641B1" w:rsidP="002B6D73"/>
        </w:tc>
      </w:tr>
      <w:tr w:rsidR="009E53A6" w14:paraId="6E3AD7A0" w14:textId="77777777" w:rsidTr="0005262B">
        <w:tc>
          <w:tcPr>
            <w:tcW w:w="2263" w:type="dxa"/>
          </w:tcPr>
          <w:p w14:paraId="3E88F962" w14:textId="77777777" w:rsidR="009E53A6" w:rsidRDefault="009E53A6" w:rsidP="0005262B">
            <w:pPr>
              <w:rPr>
                <w:b/>
              </w:rPr>
            </w:pPr>
            <w:r>
              <w:rPr>
                <w:b/>
              </w:rPr>
              <w:lastRenderedPageBreak/>
              <w:t>Status</w:t>
            </w:r>
          </w:p>
        </w:tc>
        <w:tc>
          <w:tcPr>
            <w:tcW w:w="11685" w:type="dxa"/>
          </w:tcPr>
          <w:p w14:paraId="2189F357" w14:textId="0318FBBF" w:rsidR="00FD2535" w:rsidRDefault="008641B1" w:rsidP="0005262B">
            <w:r w:rsidRPr="00DC3DA5">
              <w:rPr>
                <w:b/>
                <w:u w:val="single"/>
              </w:rPr>
              <w:t>No consensus</w:t>
            </w:r>
            <w:r>
              <w:t xml:space="preserve"> from participants regarding incorporation of AIS data</w:t>
            </w:r>
            <w:r w:rsidR="00FD2535">
              <w:t xml:space="preserve"> as a temporary reporting solution.</w:t>
            </w:r>
          </w:p>
          <w:p w14:paraId="7A36BD4E" w14:textId="77777777" w:rsidR="00DC3DA5" w:rsidRDefault="00DC3DA5" w:rsidP="0005262B"/>
          <w:p w14:paraId="50EB0FF1" w14:textId="0B67AE62" w:rsidR="001069C0" w:rsidRDefault="002B6D73" w:rsidP="0005262B">
            <w:r w:rsidRPr="00DC3DA5">
              <w:rPr>
                <w:b/>
                <w:u w:val="single"/>
              </w:rPr>
              <w:t>General agreement</w:t>
            </w:r>
            <w:r>
              <w:t xml:space="preserve"> as to a range of work areas that </w:t>
            </w:r>
            <w:r w:rsidR="001069C0">
              <w:t>ease the discomfort of Members not currently supportive of</w:t>
            </w:r>
            <w:r>
              <w:t xml:space="preserve"> </w:t>
            </w:r>
            <w:r w:rsidR="001069C0">
              <w:t>t</w:t>
            </w:r>
            <w:r w:rsidR="001069C0" w:rsidRPr="00FD2535">
              <w:t xml:space="preserve">he use of AIS positional data </w:t>
            </w:r>
            <w:r w:rsidR="001069C0">
              <w:t xml:space="preserve">to </w:t>
            </w:r>
            <w:r w:rsidR="001069C0" w:rsidRPr="00FD2535">
              <w:t xml:space="preserve">complement VMS </w:t>
            </w:r>
            <w:r w:rsidR="001069C0">
              <w:t>data</w:t>
            </w:r>
            <w:r w:rsidR="001069C0" w:rsidRPr="00FD2535">
              <w:t xml:space="preserve"> when units fail while the vessel is still at sea</w:t>
            </w:r>
            <w:r w:rsidR="001069C0">
              <w:t>:</w:t>
            </w:r>
            <w:r>
              <w:t xml:space="preserve"> </w:t>
            </w:r>
          </w:p>
          <w:p w14:paraId="0B89F188" w14:textId="23998F30" w:rsidR="001069C0" w:rsidRDefault="002B6D73" w:rsidP="001069C0">
            <w:pPr>
              <w:pStyle w:val="ListParagraph"/>
              <w:numPr>
                <w:ilvl w:val="0"/>
                <w:numId w:val="2"/>
              </w:numPr>
            </w:pPr>
            <w:r>
              <w:t>consideration of appropriate SSPs</w:t>
            </w:r>
            <w:r w:rsidR="00CB3BCD">
              <w:t xml:space="preserve">, SOPs and reporting guidelines; </w:t>
            </w:r>
            <w:r>
              <w:t xml:space="preserve"> </w:t>
            </w:r>
          </w:p>
          <w:p w14:paraId="178B0891" w14:textId="712285F2" w:rsidR="001069C0" w:rsidRDefault="002B6D73" w:rsidP="001069C0">
            <w:pPr>
              <w:pStyle w:val="ListParagraph"/>
              <w:numPr>
                <w:ilvl w:val="0"/>
                <w:numId w:val="2"/>
              </w:numPr>
            </w:pPr>
            <w:r>
              <w:t>review of contractual impl</w:t>
            </w:r>
            <w:r w:rsidR="00CB3BCD">
              <w:t>ications with service providers; and</w:t>
            </w:r>
            <w:r>
              <w:t xml:space="preserve"> </w:t>
            </w:r>
          </w:p>
          <w:p w14:paraId="707E8B4D" w14:textId="69D6DCF1" w:rsidR="002B6D73" w:rsidRDefault="002B6D73" w:rsidP="00CB3BCD">
            <w:pPr>
              <w:pStyle w:val="ListParagraph"/>
              <w:numPr>
                <w:ilvl w:val="0"/>
                <w:numId w:val="2"/>
              </w:numPr>
            </w:pPr>
            <w:r>
              <w:t xml:space="preserve">consideration of </w:t>
            </w:r>
            <w:r w:rsidR="00CB3BCD">
              <w:t xml:space="preserve">the </w:t>
            </w:r>
            <w:r>
              <w:t>reliability of AIS data</w:t>
            </w:r>
            <w:r w:rsidR="00CB3BCD">
              <w:t>.</w:t>
            </w:r>
            <w:r>
              <w:t xml:space="preserve"> </w:t>
            </w:r>
          </w:p>
          <w:p w14:paraId="5BBC9F5F" w14:textId="21095306" w:rsidR="00FD2535" w:rsidRPr="00285993" w:rsidRDefault="00FD2535" w:rsidP="00FD2535"/>
        </w:tc>
      </w:tr>
      <w:tr w:rsidR="009E53A6" w14:paraId="69E60793" w14:textId="77777777" w:rsidTr="0005262B">
        <w:tc>
          <w:tcPr>
            <w:tcW w:w="2263" w:type="dxa"/>
          </w:tcPr>
          <w:p w14:paraId="626F0657" w14:textId="00CEA29F" w:rsidR="009E53A6" w:rsidRDefault="009E53A6" w:rsidP="0005262B">
            <w:pPr>
              <w:rPr>
                <w:b/>
              </w:rPr>
            </w:pPr>
            <w:r>
              <w:rPr>
                <w:b/>
              </w:rPr>
              <w:t>Co-Chairs</w:t>
            </w:r>
            <w:r w:rsidR="00310EF3">
              <w:rPr>
                <w:b/>
              </w:rPr>
              <w:t>’</w:t>
            </w:r>
            <w:r>
              <w:rPr>
                <w:b/>
              </w:rPr>
              <w:t xml:space="preserve"> conclusion and recommended approach</w:t>
            </w:r>
          </w:p>
        </w:tc>
        <w:tc>
          <w:tcPr>
            <w:tcW w:w="11685" w:type="dxa"/>
          </w:tcPr>
          <w:p w14:paraId="247CE9D5" w14:textId="6AB6C381" w:rsidR="009E53A6" w:rsidRPr="0064384E" w:rsidRDefault="00C91583" w:rsidP="0064384E">
            <w:pPr>
              <w:rPr>
                <w:u w:val="single"/>
              </w:rPr>
            </w:pPr>
            <w:r w:rsidRPr="0064384E">
              <w:rPr>
                <w:b/>
                <w:u w:val="single"/>
              </w:rPr>
              <w:t>No consensus</w:t>
            </w:r>
            <w:r>
              <w:t xml:space="preserve"> to </w:t>
            </w:r>
            <w:r w:rsidR="0038523C">
              <w:t>allow AIS data to be used as a temporary reporting solution to address manual reporting VMS gaps</w:t>
            </w:r>
          </w:p>
          <w:p w14:paraId="563DB016" w14:textId="77777777" w:rsidR="0064384E" w:rsidRDefault="0064384E" w:rsidP="0064384E">
            <w:pPr>
              <w:rPr>
                <w:b/>
                <w:u w:val="single"/>
              </w:rPr>
            </w:pPr>
          </w:p>
          <w:p w14:paraId="764FC071" w14:textId="10387E97" w:rsidR="0038523C" w:rsidRPr="0064384E" w:rsidRDefault="0038523C" w:rsidP="0064384E">
            <w:pPr>
              <w:rPr>
                <w:u w:val="single"/>
              </w:rPr>
            </w:pPr>
            <w:r w:rsidRPr="0064384E">
              <w:rPr>
                <w:b/>
                <w:u w:val="single"/>
              </w:rPr>
              <w:t>Recommend</w:t>
            </w:r>
            <w:r>
              <w:t xml:space="preserve"> the WCPFC Secretariat </w:t>
            </w:r>
            <w:r w:rsidR="00AB1863">
              <w:t xml:space="preserve">is tasked to </w:t>
            </w:r>
            <w:r>
              <w:t xml:space="preserve">develop (or </w:t>
            </w:r>
            <w:r w:rsidR="001069C0">
              <w:t>c</w:t>
            </w:r>
            <w:r>
              <w:t>ommission) a feasibility study regarding the potential use of AIS data to address any existing data gaps and to supplement the Commission’s existing data sets</w:t>
            </w:r>
            <w:r w:rsidR="007A7A7D">
              <w:t xml:space="preserve"> for consideration by TCC</w:t>
            </w:r>
            <w:r>
              <w:t>.</w:t>
            </w:r>
          </w:p>
          <w:p w14:paraId="60F40E96" w14:textId="77777777" w:rsidR="0064384E" w:rsidRDefault="0064384E" w:rsidP="0064384E">
            <w:pPr>
              <w:rPr>
                <w:b/>
                <w:u w:val="single"/>
              </w:rPr>
            </w:pPr>
          </w:p>
          <w:p w14:paraId="1CF22670" w14:textId="0226BCF9" w:rsidR="00C91583" w:rsidRDefault="007C7809" w:rsidP="0064384E">
            <w:r w:rsidRPr="0064384E">
              <w:rPr>
                <w:b/>
                <w:u w:val="single"/>
              </w:rPr>
              <w:t>General agreement</w:t>
            </w:r>
            <w:r>
              <w:t xml:space="preserve"> that manual reports submitted to the </w:t>
            </w:r>
            <w:r w:rsidR="00BB5DDD">
              <w:t xml:space="preserve">WCPFC </w:t>
            </w:r>
            <w:r>
              <w:t xml:space="preserve">Secretariat should be </w:t>
            </w:r>
            <w:r w:rsidR="00623CE6">
              <w:t xml:space="preserve">(ideally </w:t>
            </w:r>
            <w:r w:rsidR="0038523C">
              <w:t>automatically</w:t>
            </w:r>
            <w:r w:rsidR="00623CE6">
              <w:t>)</w:t>
            </w:r>
            <w:r w:rsidR="0038523C">
              <w:t xml:space="preserve"> integrated into the Commission VMS</w:t>
            </w:r>
            <w:r>
              <w:t xml:space="preserve"> through technical solutions</w:t>
            </w:r>
            <w:r w:rsidR="0064384E">
              <w:t>.</w:t>
            </w:r>
          </w:p>
          <w:p w14:paraId="76ECB0E8" w14:textId="714BAC17" w:rsidR="0064384E" w:rsidRDefault="0064384E" w:rsidP="0064384E"/>
          <w:p w14:paraId="1D1C7D87" w14:textId="77777777" w:rsidR="007C7809" w:rsidRDefault="0064384E" w:rsidP="0064384E">
            <w:r w:rsidRPr="00BB5DDD">
              <w:rPr>
                <w:b/>
                <w:u w:val="single"/>
              </w:rPr>
              <w:lastRenderedPageBreak/>
              <w:t>Recommend</w:t>
            </w:r>
            <w:r>
              <w:t xml:space="preserve"> the WCPFC Secretariat</w:t>
            </w:r>
            <w:r w:rsidR="007A7A7D">
              <w:t xml:space="preserve"> is tasked to</w:t>
            </w:r>
            <w:r>
              <w:t xml:space="preserve"> identify</w:t>
            </w:r>
            <w:r w:rsidR="006336EF">
              <w:t xml:space="preserve"> (or commission external support to identify)</w:t>
            </w:r>
            <w:r w:rsidR="00AB1863">
              <w:t xml:space="preserve"> some suggested options to </w:t>
            </w:r>
            <w:r>
              <w:t>implement the necessary steps to facilitate automatic integration of VMS manual reports in to the Commission VMS</w:t>
            </w:r>
            <w:r w:rsidR="00AB1863">
              <w:t xml:space="preserve">, and to present these in a paper for consideration by TCC, and include the </w:t>
            </w:r>
            <w:r w:rsidR="00696272">
              <w:t>feasibility</w:t>
            </w:r>
            <w:r w:rsidR="00AB1863">
              <w:t xml:space="preserve"> and costs of the options</w:t>
            </w:r>
            <w:r>
              <w:t>.</w:t>
            </w:r>
          </w:p>
          <w:p w14:paraId="08777592" w14:textId="0BD8F430" w:rsidR="00412B6D" w:rsidRPr="0064384E" w:rsidRDefault="00412B6D" w:rsidP="0064384E"/>
        </w:tc>
      </w:tr>
      <w:tr w:rsidR="00310EF3" w14:paraId="2353531D" w14:textId="77777777" w:rsidTr="00133E50">
        <w:tc>
          <w:tcPr>
            <w:tcW w:w="2263" w:type="dxa"/>
          </w:tcPr>
          <w:p w14:paraId="4EDB9456" w14:textId="77777777" w:rsidR="00310EF3" w:rsidRDefault="00310EF3" w:rsidP="00133E50">
            <w:pPr>
              <w:rPr>
                <w:b/>
              </w:rPr>
            </w:pPr>
            <w:r>
              <w:rPr>
                <w:b/>
              </w:rPr>
              <w:lastRenderedPageBreak/>
              <w:t xml:space="preserve">Participants’ response </w:t>
            </w:r>
          </w:p>
          <w:p w14:paraId="36EC6245" w14:textId="06033E40" w:rsidR="00310EF3" w:rsidRPr="00310EF3" w:rsidRDefault="00310EF3" w:rsidP="00133E50">
            <w:pPr>
              <w:rPr>
                <w:i/>
              </w:rPr>
            </w:pPr>
            <w:r w:rsidRPr="00310EF3">
              <w:rPr>
                <w:i/>
                <w:highlight w:val="yellow"/>
              </w:rPr>
              <w:t>[Insert response and comments on the Co-Chairs’ recommended approach]</w:t>
            </w:r>
          </w:p>
        </w:tc>
        <w:tc>
          <w:tcPr>
            <w:tcW w:w="11685" w:type="dxa"/>
          </w:tcPr>
          <w:p w14:paraId="2582BB2C" w14:textId="77777777" w:rsidR="00310EF3" w:rsidRDefault="00310EF3" w:rsidP="00133E50">
            <w:pPr>
              <w:rPr>
                <w:b/>
              </w:rPr>
            </w:pPr>
          </w:p>
        </w:tc>
      </w:tr>
      <w:bookmarkEnd w:id="1"/>
    </w:tbl>
    <w:p w14:paraId="38BD92AE" w14:textId="77777777" w:rsidR="009E53A6" w:rsidRDefault="009E53A6">
      <w:pPr>
        <w:rPr>
          <w:b/>
        </w:rPr>
      </w:pPr>
    </w:p>
    <w:p w14:paraId="6DFE0D6A" w14:textId="33FAAB33" w:rsidR="009A37F1" w:rsidRDefault="009A37F1">
      <w:pPr>
        <w:rPr>
          <w:b/>
        </w:rPr>
      </w:pPr>
    </w:p>
    <w:tbl>
      <w:tblPr>
        <w:tblStyle w:val="TableGrid"/>
        <w:tblW w:w="0" w:type="auto"/>
        <w:tblLook w:val="04A0" w:firstRow="1" w:lastRow="0" w:firstColumn="1" w:lastColumn="0" w:noHBand="0" w:noVBand="1"/>
      </w:tblPr>
      <w:tblGrid>
        <w:gridCol w:w="2263"/>
        <w:gridCol w:w="11685"/>
      </w:tblGrid>
      <w:tr w:rsidR="009A37F1" w14:paraId="7348D405" w14:textId="77777777" w:rsidTr="0005262B">
        <w:tc>
          <w:tcPr>
            <w:tcW w:w="2263" w:type="dxa"/>
          </w:tcPr>
          <w:p w14:paraId="0E2012FD" w14:textId="078F54AA" w:rsidR="009A37F1" w:rsidRDefault="009A37F1" w:rsidP="0005262B">
            <w:pPr>
              <w:rPr>
                <w:b/>
              </w:rPr>
            </w:pPr>
            <w:r>
              <w:rPr>
                <w:b/>
              </w:rPr>
              <w:t>Issue 3</w:t>
            </w:r>
          </w:p>
          <w:p w14:paraId="7F853DB6" w14:textId="77777777" w:rsidR="009A37F1" w:rsidRDefault="009A37F1" w:rsidP="0005262B">
            <w:pPr>
              <w:rPr>
                <w:b/>
              </w:rPr>
            </w:pPr>
          </w:p>
        </w:tc>
        <w:tc>
          <w:tcPr>
            <w:tcW w:w="11685" w:type="dxa"/>
          </w:tcPr>
          <w:p w14:paraId="359D6C19" w14:textId="31C3EA3C" w:rsidR="009A37F1" w:rsidRPr="00E438E8" w:rsidRDefault="00E438E8" w:rsidP="0005262B">
            <w:r w:rsidRPr="00E438E8">
              <w:t>Compliance review of VMS (particularly data gaps).</w:t>
            </w:r>
          </w:p>
        </w:tc>
      </w:tr>
      <w:tr w:rsidR="009A37F1" w14:paraId="63E7C184" w14:textId="77777777" w:rsidTr="0005262B">
        <w:tc>
          <w:tcPr>
            <w:tcW w:w="2263" w:type="dxa"/>
          </w:tcPr>
          <w:p w14:paraId="4BFAB4F5" w14:textId="77777777" w:rsidR="009A37F1" w:rsidRDefault="009A37F1" w:rsidP="0005262B">
            <w:pPr>
              <w:rPr>
                <w:b/>
              </w:rPr>
            </w:pPr>
            <w:r>
              <w:rPr>
                <w:b/>
              </w:rPr>
              <w:t>Proposed Option in Concept Paper</w:t>
            </w:r>
          </w:p>
        </w:tc>
        <w:tc>
          <w:tcPr>
            <w:tcW w:w="11685" w:type="dxa"/>
          </w:tcPr>
          <w:p w14:paraId="7407C9BA" w14:textId="7D4F3BDE" w:rsidR="00E438E8" w:rsidRPr="00623F49" w:rsidRDefault="00E438E8" w:rsidP="00E438E8">
            <w:r w:rsidRPr="00E438E8">
              <w:rPr>
                <w:b/>
              </w:rPr>
              <w:t>Administrative / VMS Com</w:t>
            </w:r>
            <w:r w:rsidR="00623F49">
              <w:rPr>
                <w:b/>
              </w:rPr>
              <w:t>pliance Monitoring &amp; Assessment:</w:t>
            </w:r>
            <w:r w:rsidRPr="00E438E8">
              <w:rPr>
                <w:b/>
              </w:rPr>
              <w:t xml:space="preserve"> </w:t>
            </w:r>
            <w:r w:rsidRPr="00623F49">
              <w:t xml:space="preserve">Operationalize and utilize an automated web-accessible report as a tool for mutual (flag State &amp; Secretariat) ongoing compliance monitoring (rather than once/year compliance monitoring).  </w:t>
            </w:r>
          </w:p>
          <w:p w14:paraId="32596C44" w14:textId="55831D5A" w:rsidR="00E438E8" w:rsidRDefault="00E438E8" w:rsidP="00E438E8">
            <w:pPr>
              <w:rPr>
                <w:b/>
              </w:rPr>
            </w:pPr>
          </w:p>
          <w:p w14:paraId="2209D81E" w14:textId="7E3BAF04" w:rsidR="00E438E8" w:rsidRPr="00E438E8" w:rsidRDefault="00E438E8" w:rsidP="00E438E8">
            <w:pPr>
              <w:rPr>
                <w:b/>
              </w:rPr>
            </w:pPr>
            <w:r w:rsidRPr="00E438E8">
              <w:rPr>
                <w:b/>
              </w:rPr>
              <w:t>Technical / VMS Com</w:t>
            </w:r>
            <w:r w:rsidR="00623F49">
              <w:rPr>
                <w:b/>
              </w:rPr>
              <w:t>pliance Monitoring &amp; Assessment:</w:t>
            </w:r>
            <w:r w:rsidRPr="00E438E8">
              <w:rPr>
                <w:b/>
              </w:rPr>
              <w:t xml:space="preserve"> </w:t>
            </w:r>
            <w:r w:rsidRPr="00623F49">
              <w:t>Consider how the above tool can be used to help the flag State and Secretariat (automatically) focus on vessels</w:t>
            </w:r>
          </w:p>
          <w:p w14:paraId="3B791EFD" w14:textId="77777777" w:rsidR="00E438E8" w:rsidRDefault="00E438E8" w:rsidP="0005262B">
            <w:pPr>
              <w:rPr>
                <w:b/>
              </w:rPr>
            </w:pPr>
          </w:p>
          <w:p w14:paraId="66C9D492" w14:textId="77777777" w:rsidR="00E03642" w:rsidRDefault="00E03642" w:rsidP="0005262B">
            <w:pPr>
              <w:rPr>
                <w:i/>
              </w:rPr>
            </w:pPr>
            <w:r w:rsidRPr="00E03642">
              <w:rPr>
                <w:i/>
              </w:rPr>
              <w:t>Note: This proposed option does not seek to focus the Compliance Monitoring Scheme on vessel-level scrutiny. Instead, it seeks to improve the transparency of VMS reporting to assist flag States</w:t>
            </w:r>
            <w:r>
              <w:rPr>
                <w:i/>
              </w:rPr>
              <w:t xml:space="preserve"> in meeting and demonstrating compliance with VMS reporting obligations.</w:t>
            </w:r>
          </w:p>
          <w:p w14:paraId="6BFCFFA1" w14:textId="2231AD15" w:rsidR="00412B6D" w:rsidRPr="00E03642" w:rsidRDefault="00412B6D" w:rsidP="0005262B">
            <w:pPr>
              <w:rPr>
                <w:i/>
              </w:rPr>
            </w:pPr>
          </w:p>
        </w:tc>
      </w:tr>
      <w:tr w:rsidR="009A37F1" w14:paraId="40C3275C" w14:textId="77777777" w:rsidTr="0005262B">
        <w:tc>
          <w:tcPr>
            <w:tcW w:w="2263" w:type="dxa"/>
          </w:tcPr>
          <w:p w14:paraId="4CF7D2DF" w14:textId="77777777" w:rsidR="009A37F1" w:rsidRDefault="009A37F1" w:rsidP="0005262B">
            <w:pPr>
              <w:rPr>
                <w:b/>
              </w:rPr>
            </w:pPr>
            <w:r>
              <w:rPr>
                <w:b/>
              </w:rPr>
              <w:t xml:space="preserve">Participants’ positions regarding Proposed Option </w:t>
            </w:r>
          </w:p>
          <w:p w14:paraId="5A61A0C2" w14:textId="77777777" w:rsidR="009A37F1" w:rsidRDefault="009A37F1" w:rsidP="0005262B">
            <w:pPr>
              <w:rPr>
                <w:b/>
              </w:rPr>
            </w:pPr>
          </w:p>
        </w:tc>
        <w:tc>
          <w:tcPr>
            <w:tcW w:w="11685" w:type="dxa"/>
          </w:tcPr>
          <w:p w14:paraId="3CA92790" w14:textId="77777777" w:rsidR="00623CE6" w:rsidRDefault="00623CE6" w:rsidP="00623F49">
            <w:pPr>
              <w:rPr>
                <w:b/>
                <w:bCs/>
                <w:u w:val="single"/>
              </w:rPr>
            </w:pPr>
            <w:r>
              <w:rPr>
                <w:b/>
                <w:bCs/>
                <w:u w:val="single"/>
              </w:rPr>
              <w:t>Support</w:t>
            </w:r>
          </w:p>
          <w:p w14:paraId="2FD7C397" w14:textId="3BAC3557" w:rsidR="009A37F1" w:rsidRDefault="00623F49" w:rsidP="00623F49">
            <w:r>
              <w:t xml:space="preserve">Participants generally supported </w:t>
            </w:r>
            <w:r w:rsidR="007C7809">
              <w:t>the Proposed Option</w:t>
            </w:r>
            <w:r>
              <w:t>.</w:t>
            </w:r>
          </w:p>
          <w:p w14:paraId="2B4ADCC6" w14:textId="72046A59" w:rsidR="00623F49" w:rsidRDefault="00623F49" w:rsidP="00623F49"/>
          <w:p w14:paraId="2E70D10B" w14:textId="5377C62A" w:rsidR="00623F49" w:rsidRDefault="00623F49" w:rsidP="00623F49">
            <w:r>
              <w:t>Many participants identified the new VMS Reporting Status Tool (VRST), developed by the Secretariat</w:t>
            </w:r>
            <w:r w:rsidR="002474E4">
              <w:t xml:space="preserve"> and issued in April 2020</w:t>
            </w:r>
            <w:r>
              <w:t xml:space="preserve">, as being </w:t>
            </w:r>
            <w:r w:rsidR="00F005E6">
              <w:t>helpful</w:t>
            </w:r>
            <w:r>
              <w:t xml:space="preserve"> to addressing VMS compliance review issues. In particular, participants:</w:t>
            </w:r>
          </w:p>
          <w:p w14:paraId="47BE68B5" w14:textId="750AD8F7" w:rsidR="007C7809" w:rsidRDefault="007C7809" w:rsidP="007C7809">
            <w:pPr>
              <w:pStyle w:val="ListParagraph"/>
              <w:numPr>
                <w:ilvl w:val="0"/>
                <w:numId w:val="2"/>
              </w:numPr>
            </w:pPr>
            <w:r>
              <w:t>S</w:t>
            </w:r>
            <w:r w:rsidR="00F005E6">
              <w:t>ee</w:t>
            </w:r>
            <w:r w:rsidR="00623F49">
              <w:t xml:space="preserve"> th</w:t>
            </w:r>
            <w:r w:rsidR="00F005E6">
              <w:t>is</w:t>
            </w:r>
            <w:r>
              <w:t xml:space="preserve"> automat</w:t>
            </w:r>
            <w:r w:rsidR="00F005E6">
              <w:t>ed</w:t>
            </w:r>
            <w:r>
              <w:t xml:space="preserve"> </w:t>
            </w:r>
            <w:r w:rsidR="00F005E6">
              <w:t>report as supporting</w:t>
            </w:r>
            <w:r>
              <w:t xml:space="preserve"> increase</w:t>
            </w:r>
            <w:r w:rsidR="00F005E6">
              <w:t>d</w:t>
            </w:r>
            <w:r>
              <w:t xml:space="preserve"> efficiency and convenience</w:t>
            </w:r>
            <w:r w:rsidR="00623F49">
              <w:t>;</w:t>
            </w:r>
          </w:p>
          <w:p w14:paraId="5345864C" w14:textId="10AE0DD9" w:rsidR="009D5932" w:rsidRDefault="009D5932" w:rsidP="009D5932">
            <w:pPr>
              <w:pStyle w:val="ListParagraph"/>
              <w:numPr>
                <w:ilvl w:val="0"/>
                <w:numId w:val="2"/>
              </w:numPr>
            </w:pPr>
            <w:r>
              <w:t>Support</w:t>
            </w:r>
            <w:r w:rsidR="00623F49">
              <w:t>ed</w:t>
            </w:r>
            <w:r>
              <w:t xml:space="preserve"> developing and using </w:t>
            </w:r>
            <w:r w:rsidR="00623F49">
              <w:t>the VRST</w:t>
            </w:r>
            <w:r>
              <w:t xml:space="preserve"> </w:t>
            </w:r>
            <w:r w:rsidRPr="009D5932">
              <w:t>as a platform to facilitate communications betwee</w:t>
            </w:r>
            <w:r>
              <w:t>n the Secretariat and the flag S</w:t>
            </w:r>
            <w:r w:rsidR="00623F49">
              <w:t>tates;</w:t>
            </w:r>
          </w:p>
          <w:p w14:paraId="0055FE0D" w14:textId="5897DE77" w:rsidR="00B67497" w:rsidRDefault="00B67497" w:rsidP="009D5932">
            <w:pPr>
              <w:pStyle w:val="ListParagraph"/>
              <w:numPr>
                <w:ilvl w:val="0"/>
                <w:numId w:val="2"/>
              </w:numPr>
            </w:pPr>
            <w:r>
              <w:lastRenderedPageBreak/>
              <w:t>We</w:t>
            </w:r>
            <w:r w:rsidR="006336EF">
              <w:t>re interested to get further</w:t>
            </w:r>
            <w:r>
              <w:t xml:space="preserve"> feedback regarding use and development of the VRST.</w:t>
            </w:r>
          </w:p>
          <w:p w14:paraId="49D7284E" w14:textId="77777777" w:rsidR="00623F49" w:rsidRDefault="00623F49" w:rsidP="00623F49"/>
          <w:p w14:paraId="7FC34FFC" w14:textId="58872B56" w:rsidR="00E03642" w:rsidRDefault="00B67497" w:rsidP="00623F49">
            <w:r>
              <w:t>In addition, one participant r</w:t>
            </w:r>
            <w:r w:rsidR="00E03642">
              <w:t>ecommend</w:t>
            </w:r>
            <w:r w:rsidR="00623F49">
              <w:t>ed</w:t>
            </w:r>
            <w:r w:rsidR="00E03642">
              <w:t xml:space="preserve"> developing/reviewing clear audit points for assessment of VMS compliance</w:t>
            </w:r>
            <w:r>
              <w:t xml:space="preserve"> (at the CCM-level). This aligns with one of the key ‘future work’ areas outlined in CMM </w:t>
            </w:r>
            <w:r w:rsidR="002474E4">
              <w:t>2019</w:t>
            </w:r>
            <w:r>
              <w:t xml:space="preserve">-06 (Compliance Monitoring Scheme). </w:t>
            </w:r>
          </w:p>
          <w:p w14:paraId="29B8F197" w14:textId="0222E70A" w:rsidR="009D5932" w:rsidRDefault="009D5932" w:rsidP="009D5932"/>
          <w:p w14:paraId="245B8171" w14:textId="0328E3BC" w:rsidR="00623CE6" w:rsidRPr="006336EF" w:rsidRDefault="00623CE6" w:rsidP="009D5932">
            <w:pPr>
              <w:rPr>
                <w:b/>
                <w:bCs/>
                <w:u w:val="single"/>
              </w:rPr>
            </w:pPr>
            <w:r w:rsidRPr="006336EF">
              <w:rPr>
                <w:b/>
                <w:bCs/>
                <w:u w:val="single"/>
              </w:rPr>
              <w:t>Reservation</w:t>
            </w:r>
            <w:r w:rsidR="006336EF">
              <w:rPr>
                <w:b/>
                <w:bCs/>
                <w:u w:val="single"/>
              </w:rPr>
              <w:t>s</w:t>
            </w:r>
          </w:p>
          <w:p w14:paraId="3A48AEBB" w14:textId="015E93DF" w:rsidR="009D5932" w:rsidRDefault="00B67497" w:rsidP="009D5932">
            <w:r>
              <w:t>While most participants supported the proposed option and use of the VRST, a number of qualifying statements were made including:</w:t>
            </w:r>
          </w:p>
          <w:p w14:paraId="64725F65" w14:textId="7D577250" w:rsidR="00B7210F" w:rsidRDefault="00B7210F" w:rsidP="009D5932">
            <w:pPr>
              <w:pStyle w:val="ListParagraph"/>
              <w:numPr>
                <w:ilvl w:val="0"/>
                <w:numId w:val="2"/>
              </w:numPr>
            </w:pPr>
            <w:r>
              <w:t>While the Proposed Option will ultimately have net benefits to improving transparency (to CCMs and Secretariat) regarding VMS reporting and CCM compliance, it will still require Secretariat and/or CCM action in order to address any VMS reporting issues (e.</w:t>
            </w:r>
            <w:r w:rsidR="00B67497">
              <w:t>g. technical issues);</w:t>
            </w:r>
          </w:p>
          <w:p w14:paraId="6F0883E7" w14:textId="1EC96039" w:rsidR="007C7809" w:rsidRDefault="009D5932" w:rsidP="009D5932">
            <w:pPr>
              <w:pStyle w:val="ListParagraph"/>
              <w:numPr>
                <w:ilvl w:val="0"/>
                <w:numId w:val="2"/>
              </w:numPr>
            </w:pPr>
            <w:r>
              <w:t>Need to better acknowledge the legitimate times that vessels are not reporting VMS positions (e.g. when in EEZs, in port)</w:t>
            </w:r>
            <w:r w:rsidR="00B67497">
              <w:t>;</w:t>
            </w:r>
          </w:p>
          <w:p w14:paraId="14966812" w14:textId="7D6BD0CB" w:rsidR="009D5932" w:rsidRDefault="00B67497" w:rsidP="009D5932">
            <w:pPr>
              <w:pStyle w:val="ListParagraph"/>
              <w:numPr>
                <w:ilvl w:val="0"/>
                <w:numId w:val="2"/>
              </w:numPr>
            </w:pPr>
            <w:r>
              <w:t>Reservations using the tool</w:t>
            </w:r>
            <w:r w:rsidR="009D5932">
              <w:t xml:space="preserve"> for the purposes of TCC compliance monitoring, instead </w:t>
            </w:r>
            <w:r w:rsidR="00BB6407">
              <w:t xml:space="preserve">of </w:t>
            </w:r>
            <w:r w:rsidR="009D5932">
              <w:t>a</w:t>
            </w:r>
            <w:r w:rsidR="009D5932" w:rsidRPr="009D5932">
              <w:t>s a platform to facilitate communications betwee</w:t>
            </w:r>
            <w:r w:rsidR="009D5932">
              <w:t>n the Secretariat and the flag S</w:t>
            </w:r>
            <w:r>
              <w:t>tates;</w:t>
            </w:r>
          </w:p>
          <w:p w14:paraId="73121C98" w14:textId="77777777" w:rsidR="009D5932" w:rsidRDefault="00B67497" w:rsidP="009D5932">
            <w:pPr>
              <w:pStyle w:val="ListParagraph"/>
              <w:numPr>
                <w:ilvl w:val="0"/>
                <w:numId w:val="2"/>
              </w:numPr>
            </w:pPr>
            <w:r>
              <w:t>Need to ensure that the tool</w:t>
            </w:r>
            <w:r w:rsidR="00E03642">
              <w:t xml:space="preserve"> improves efficiency and does not place additional burden on flag States</w:t>
            </w:r>
            <w:r>
              <w:t>.</w:t>
            </w:r>
          </w:p>
          <w:p w14:paraId="42F4B4A6" w14:textId="59001428" w:rsidR="00412B6D" w:rsidRPr="00745F1F" w:rsidRDefault="00412B6D" w:rsidP="00412B6D"/>
        </w:tc>
      </w:tr>
      <w:tr w:rsidR="009A37F1" w14:paraId="739936ED" w14:textId="77777777" w:rsidTr="0005262B">
        <w:tc>
          <w:tcPr>
            <w:tcW w:w="2263" w:type="dxa"/>
          </w:tcPr>
          <w:p w14:paraId="7F28485D" w14:textId="77777777" w:rsidR="009A37F1" w:rsidRDefault="009A37F1" w:rsidP="0005262B">
            <w:pPr>
              <w:rPr>
                <w:b/>
              </w:rPr>
            </w:pPr>
            <w:r>
              <w:rPr>
                <w:b/>
              </w:rPr>
              <w:lastRenderedPageBreak/>
              <w:t>Status</w:t>
            </w:r>
          </w:p>
        </w:tc>
        <w:tc>
          <w:tcPr>
            <w:tcW w:w="11685" w:type="dxa"/>
          </w:tcPr>
          <w:p w14:paraId="76903DD5" w14:textId="09C3C0E6" w:rsidR="00B67497" w:rsidRDefault="00B67497" w:rsidP="0005262B">
            <w:r w:rsidRPr="00B67497">
              <w:rPr>
                <w:b/>
                <w:u w:val="single"/>
              </w:rPr>
              <w:t>General support</w:t>
            </w:r>
            <w:r>
              <w:t xml:space="preserve"> for the continued use and development of the VRST to facilitate</w:t>
            </w:r>
            <w:r w:rsidR="00BB6407">
              <w:t>/</w:t>
            </w:r>
            <w:r>
              <w:t xml:space="preserve">improve CCM compliance monitoring and transparency of VMS reporting status for CCMs’ flagged vessels. </w:t>
            </w:r>
          </w:p>
          <w:p w14:paraId="3B467965" w14:textId="77777777" w:rsidR="00B67497" w:rsidRDefault="00B67497" w:rsidP="0005262B"/>
          <w:p w14:paraId="7D402E57" w14:textId="6E8E5166" w:rsidR="00B67497" w:rsidRDefault="00B67497" w:rsidP="0005262B">
            <w:r>
              <w:t>The use and development of the VRST must take into account a number of potential concerns regarding efficiency, communication, limitations and the need for clarity regarding the VRST’s role in compliance monitoring.</w:t>
            </w:r>
          </w:p>
          <w:p w14:paraId="476D0E9F" w14:textId="6BEA4593" w:rsidR="009A37F1" w:rsidRDefault="009A37F1" w:rsidP="0005262B"/>
          <w:p w14:paraId="58F2E0BE" w14:textId="7CBA3140" w:rsidR="00B67497" w:rsidRDefault="00B67497" w:rsidP="0005262B">
            <w:r>
              <w:t>Link to the importance of the CMS audit point work regarding VMS obligations.</w:t>
            </w:r>
          </w:p>
          <w:p w14:paraId="3DD6C6E6" w14:textId="77777777" w:rsidR="009A37F1" w:rsidRPr="00285993" w:rsidRDefault="009A37F1" w:rsidP="0005262B"/>
        </w:tc>
      </w:tr>
      <w:tr w:rsidR="009A37F1" w14:paraId="260D7A4A" w14:textId="77777777" w:rsidTr="0005262B">
        <w:tc>
          <w:tcPr>
            <w:tcW w:w="2263" w:type="dxa"/>
          </w:tcPr>
          <w:p w14:paraId="57DD05FA" w14:textId="039EF39D" w:rsidR="009A37F1" w:rsidRDefault="009A37F1" w:rsidP="0005262B">
            <w:pPr>
              <w:rPr>
                <w:b/>
              </w:rPr>
            </w:pPr>
            <w:r>
              <w:rPr>
                <w:b/>
              </w:rPr>
              <w:t>Co-Chairs</w:t>
            </w:r>
            <w:r w:rsidR="00310EF3">
              <w:rPr>
                <w:b/>
              </w:rPr>
              <w:t>’</w:t>
            </w:r>
            <w:r>
              <w:rPr>
                <w:b/>
              </w:rPr>
              <w:t xml:space="preserve"> conclusion and recommended approach</w:t>
            </w:r>
          </w:p>
        </w:tc>
        <w:tc>
          <w:tcPr>
            <w:tcW w:w="11685" w:type="dxa"/>
          </w:tcPr>
          <w:p w14:paraId="0CD1FB2E" w14:textId="576E629A" w:rsidR="009A37F1" w:rsidRDefault="00B67497" w:rsidP="009A37F1">
            <w:r w:rsidRPr="00B67497">
              <w:rPr>
                <w:b/>
                <w:u w:val="single"/>
              </w:rPr>
              <w:t>General agreement</w:t>
            </w:r>
            <w:r>
              <w:t xml:space="preserve"> </w:t>
            </w:r>
            <w:r w:rsidR="00D828BA">
              <w:t>and support for the continued use and development VRST to facilitate improve CCM compliance monitoring and transparency of VMS reporting status for CCMs’ flagged vessels.</w:t>
            </w:r>
            <w:r w:rsidR="00317B73">
              <w:t xml:space="preserve"> </w:t>
            </w:r>
          </w:p>
          <w:p w14:paraId="2A2D21D9" w14:textId="77777777" w:rsidR="00317B73" w:rsidRDefault="00317B73" w:rsidP="009A37F1"/>
          <w:p w14:paraId="12D607BF" w14:textId="77777777" w:rsidR="00317B73" w:rsidRDefault="00317B73" w:rsidP="009A37F1">
            <w:r w:rsidRPr="00317B73">
              <w:rPr>
                <w:b/>
                <w:u w:val="single"/>
              </w:rPr>
              <w:t>Recommend</w:t>
            </w:r>
            <w:r>
              <w:t xml:space="preserve"> that the Secretariat:</w:t>
            </w:r>
          </w:p>
          <w:p w14:paraId="7767BD76" w14:textId="73F6B899" w:rsidR="00317B73" w:rsidRDefault="00317B73" w:rsidP="00317B73">
            <w:pPr>
              <w:pStyle w:val="ListParagraph"/>
              <w:numPr>
                <w:ilvl w:val="0"/>
                <w:numId w:val="2"/>
              </w:numPr>
            </w:pPr>
            <w:r>
              <w:t xml:space="preserve">Continue to work with CCMs to develop and refine the VRST to best assist CCMs and the Secretariat’s </w:t>
            </w:r>
            <w:r w:rsidR="00BB6407">
              <w:t xml:space="preserve">communication and </w:t>
            </w:r>
            <w:r>
              <w:t>compliance monitoring;</w:t>
            </w:r>
          </w:p>
          <w:p w14:paraId="03C36BE3" w14:textId="36ACD47B" w:rsidR="00317B73" w:rsidRDefault="00317B73" w:rsidP="00317B73">
            <w:pPr>
              <w:pStyle w:val="ListParagraph"/>
              <w:numPr>
                <w:ilvl w:val="0"/>
                <w:numId w:val="2"/>
              </w:numPr>
            </w:pPr>
            <w:r>
              <w:t xml:space="preserve">Engage with CCMs (through a paper or otherwise) </w:t>
            </w:r>
            <w:r w:rsidR="002474E4">
              <w:t>to seek CCM feedback on the VRST</w:t>
            </w:r>
            <w:r w:rsidR="00AB471B">
              <w:t xml:space="preserve">, including </w:t>
            </w:r>
            <w:r w:rsidR="002474E4">
              <w:t xml:space="preserve">any suggested enhancements to improve </w:t>
            </w:r>
            <w:r w:rsidR="00AB471B">
              <w:t xml:space="preserve">the </w:t>
            </w:r>
            <w:r w:rsidR="002474E4">
              <w:t xml:space="preserve">tool </w:t>
            </w:r>
            <w:r>
              <w:t>in relati</w:t>
            </w:r>
            <w:r w:rsidR="00DC3DA5">
              <w:t>o</w:t>
            </w:r>
            <w:r>
              <w:t>n to efficiency, communication channels, limitations of the tool, a</w:t>
            </w:r>
            <w:r w:rsidR="00AB471B">
              <w:t xml:space="preserve">s well as </w:t>
            </w:r>
            <w:r w:rsidR="00AB471B">
              <w:lastRenderedPageBreak/>
              <w:t xml:space="preserve">considering </w:t>
            </w:r>
            <w:r>
              <w:t>the specific role of the tool in the Commission’s compliance processes</w:t>
            </w:r>
            <w:r w:rsidR="00932F67">
              <w:t xml:space="preserve">, including consideration of the </w:t>
            </w:r>
            <w:r w:rsidR="00AB471B">
              <w:t>determined audit points in the Compliance Monitoring Scheme</w:t>
            </w:r>
            <w:r>
              <w:t>.</w:t>
            </w:r>
          </w:p>
          <w:p w14:paraId="12CA545A" w14:textId="77777777" w:rsidR="00317B73" w:rsidRDefault="00317B73" w:rsidP="00317B73">
            <w:pPr>
              <w:rPr>
                <w:u w:val="single"/>
              </w:rPr>
            </w:pPr>
          </w:p>
          <w:p w14:paraId="7E2495D2" w14:textId="77777777" w:rsidR="00317B73" w:rsidRDefault="00317B73" w:rsidP="009A37F1">
            <w:r w:rsidRPr="00BB5DDD">
              <w:rPr>
                <w:b/>
                <w:u w:val="single"/>
              </w:rPr>
              <w:t>Recommend</w:t>
            </w:r>
            <w:r>
              <w:t xml:space="preserve"> that TCC prioritise the development of audit points regarding VMS obligations in the Compliance Monitoring Scheme (as contemplated under ‘future work’ outlined in CMM 2019-06).</w:t>
            </w:r>
          </w:p>
          <w:p w14:paraId="173D4F07" w14:textId="01A6FC2A" w:rsidR="00412B6D" w:rsidRPr="00B67497" w:rsidRDefault="00412B6D" w:rsidP="009A37F1"/>
        </w:tc>
      </w:tr>
      <w:tr w:rsidR="00310EF3" w14:paraId="6A595A45" w14:textId="77777777" w:rsidTr="00133E50">
        <w:tc>
          <w:tcPr>
            <w:tcW w:w="2263" w:type="dxa"/>
          </w:tcPr>
          <w:p w14:paraId="12414B70" w14:textId="77777777" w:rsidR="00310EF3" w:rsidRDefault="00310EF3" w:rsidP="00133E50">
            <w:pPr>
              <w:rPr>
                <w:b/>
              </w:rPr>
            </w:pPr>
            <w:r>
              <w:rPr>
                <w:b/>
              </w:rPr>
              <w:lastRenderedPageBreak/>
              <w:t xml:space="preserve">Participants’ response </w:t>
            </w:r>
          </w:p>
          <w:p w14:paraId="6DF7B877" w14:textId="77777777" w:rsidR="00310EF3" w:rsidRDefault="00310EF3" w:rsidP="00133E50">
            <w:pPr>
              <w:rPr>
                <w:b/>
              </w:rPr>
            </w:pPr>
          </w:p>
          <w:p w14:paraId="536C9C16" w14:textId="77777777" w:rsidR="00310EF3" w:rsidRPr="00310EF3" w:rsidRDefault="00310EF3" w:rsidP="00133E50">
            <w:pPr>
              <w:rPr>
                <w:i/>
              </w:rPr>
            </w:pPr>
            <w:r w:rsidRPr="00310EF3">
              <w:rPr>
                <w:i/>
                <w:highlight w:val="yellow"/>
              </w:rPr>
              <w:t>[Insert response and comments on the Co-Chairs’ recommended approach]</w:t>
            </w:r>
          </w:p>
        </w:tc>
        <w:tc>
          <w:tcPr>
            <w:tcW w:w="11685" w:type="dxa"/>
          </w:tcPr>
          <w:p w14:paraId="08ACDAFA" w14:textId="77777777" w:rsidR="00310EF3" w:rsidRDefault="00310EF3" w:rsidP="00133E50">
            <w:pPr>
              <w:rPr>
                <w:b/>
              </w:rPr>
            </w:pPr>
          </w:p>
        </w:tc>
      </w:tr>
    </w:tbl>
    <w:p w14:paraId="45F5D0EF" w14:textId="0608AA5A" w:rsidR="00B67497" w:rsidRDefault="00B67497">
      <w:pPr>
        <w:rPr>
          <w:b/>
        </w:rPr>
      </w:pPr>
    </w:p>
    <w:p w14:paraId="297780D5" w14:textId="2E07F2E8" w:rsidR="0025193B" w:rsidRDefault="00992CDA">
      <w:pPr>
        <w:rPr>
          <w:b/>
          <w:u w:val="single"/>
        </w:rPr>
      </w:pPr>
      <w:r>
        <w:rPr>
          <w:b/>
          <w:u w:val="single"/>
        </w:rPr>
        <w:t>Other p</w:t>
      </w:r>
      <w:r w:rsidR="00E8237A">
        <w:rPr>
          <w:b/>
          <w:u w:val="single"/>
        </w:rPr>
        <w:t xml:space="preserve">otential </w:t>
      </w:r>
      <w:r>
        <w:rPr>
          <w:b/>
          <w:u w:val="single"/>
        </w:rPr>
        <w:t xml:space="preserve">work related to </w:t>
      </w:r>
      <w:r w:rsidR="00E8237A">
        <w:rPr>
          <w:b/>
          <w:u w:val="single"/>
        </w:rPr>
        <w:t>the WCPFC Secretariat Background Paper</w:t>
      </w:r>
      <w:r w:rsidR="001D59EB">
        <w:rPr>
          <w:b/>
          <w:u w:val="single"/>
        </w:rPr>
        <w:t xml:space="preserve"> (Issues 4 to 12)</w:t>
      </w:r>
    </w:p>
    <w:p w14:paraId="7C0E3BC5" w14:textId="2EFBF4C4" w:rsidR="00F17ACF" w:rsidRDefault="00BB5DDD">
      <w:r>
        <w:t>Some participants also su</w:t>
      </w:r>
      <w:r w:rsidR="00BB6407">
        <w:t>ggested</w:t>
      </w:r>
      <w:r>
        <w:t xml:space="preserve"> that the VMS SWG explore </w:t>
      </w:r>
      <w:r w:rsidR="00BB6407">
        <w:t>some issues highlighted</w:t>
      </w:r>
      <w:r>
        <w:t xml:space="preserve"> in the </w:t>
      </w:r>
      <w:r w:rsidRPr="00BB5DDD">
        <w:t>WCPFC Secretariat’s VMS Paper</w:t>
      </w:r>
      <w:r>
        <w:t>. Therefore, participants are</w:t>
      </w:r>
      <w:r w:rsidR="00BB6407">
        <w:t xml:space="preserve"> now</w:t>
      </w:r>
      <w:r>
        <w:t xml:space="preserve"> asked to provide comments on </w:t>
      </w:r>
      <w:r w:rsidR="00F17ACF">
        <w:t>their positions on the following:</w:t>
      </w:r>
    </w:p>
    <w:p w14:paraId="4C571105" w14:textId="5960F872" w:rsidR="00F17ACF" w:rsidRPr="006336EF" w:rsidRDefault="00F04206" w:rsidP="008D3052">
      <w:pPr>
        <w:pStyle w:val="ListParagraph"/>
        <w:numPr>
          <w:ilvl w:val="0"/>
          <w:numId w:val="3"/>
        </w:numPr>
        <w:rPr>
          <w:b/>
        </w:rPr>
      </w:pPr>
      <w:r>
        <w:rPr>
          <w:b/>
          <w:u w:val="single"/>
        </w:rPr>
        <w:t xml:space="preserve">Issue 4: </w:t>
      </w:r>
      <w:r w:rsidR="00754E2B">
        <w:rPr>
          <w:b/>
          <w:u w:val="single"/>
        </w:rPr>
        <w:t>VMS trends</w:t>
      </w:r>
      <w:r w:rsidR="00754E2B">
        <w:t xml:space="preserve">: </w:t>
      </w:r>
      <w:r w:rsidR="000F01F5">
        <w:t>P</w:t>
      </w:r>
      <w:r w:rsidR="00992CDA">
        <w:t xml:space="preserve">otential utility of a </w:t>
      </w:r>
      <w:r w:rsidR="00F17ACF">
        <w:t>request to WCPFC Secretariat for an analysis based on the new report (VRST) on proportion of vessels with 'stop' (not reporting) by MTU type as well as some summaries from the Article 25-2 list of alleged infringements related to VMS to see what trend, if any, there might be.</w:t>
      </w:r>
    </w:p>
    <w:p w14:paraId="30CCF0CB" w14:textId="77777777" w:rsidR="00992CDA" w:rsidRPr="00F17ACF" w:rsidRDefault="00992CDA" w:rsidP="006336EF">
      <w:pPr>
        <w:pStyle w:val="ListParagraph"/>
        <w:rPr>
          <w:b/>
        </w:rPr>
      </w:pPr>
    </w:p>
    <w:p w14:paraId="2A825A8C" w14:textId="5A2A0C2C" w:rsidR="006336EF" w:rsidRPr="006336EF" w:rsidRDefault="00F04206" w:rsidP="008D3052">
      <w:pPr>
        <w:pStyle w:val="ListParagraph"/>
        <w:numPr>
          <w:ilvl w:val="0"/>
          <w:numId w:val="3"/>
        </w:numPr>
        <w:rPr>
          <w:b/>
          <w:u w:val="single"/>
        </w:rPr>
      </w:pPr>
      <w:r>
        <w:rPr>
          <w:b/>
          <w:u w:val="single"/>
        </w:rPr>
        <w:t xml:space="preserve">Issue 5: </w:t>
      </w:r>
      <w:r w:rsidR="00754E2B">
        <w:rPr>
          <w:b/>
          <w:u w:val="single"/>
        </w:rPr>
        <w:t>Audit of WCPFC VMS system:</w:t>
      </w:r>
      <w:r w:rsidR="00754E2B" w:rsidRPr="000F01F5">
        <w:rPr>
          <w:b/>
        </w:rPr>
        <w:t xml:space="preserve"> </w:t>
      </w:r>
      <w:r w:rsidR="000F01F5">
        <w:t>P</w:t>
      </w:r>
      <w:r w:rsidR="00992CDA">
        <w:t>otential utility of</w:t>
      </w:r>
      <w:r w:rsidR="00F17ACF">
        <w:t xml:space="preserve"> </w:t>
      </w:r>
      <w:r w:rsidR="003D100D">
        <w:t>an</w:t>
      </w:r>
      <w:r w:rsidR="00F17ACF">
        <w:t xml:space="preserve"> audit </w:t>
      </w:r>
      <w:r w:rsidR="003D100D">
        <w:t xml:space="preserve">of </w:t>
      </w:r>
      <w:r w:rsidR="00F17ACF">
        <w:t>the current WCPFC VMS system (similar to the audit carried out in 2011). Among other things, this may also assist in better identifying potential weaknesses and opportunities to improve the current system.</w:t>
      </w:r>
    </w:p>
    <w:p w14:paraId="5CDE4852" w14:textId="77777777" w:rsidR="006336EF" w:rsidRPr="006336EF" w:rsidRDefault="006336EF" w:rsidP="006336EF">
      <w:pPr>
        <w:pStyle w:val="ListParagraph"/>
        <w:rPr>
          <w:b/>
        </w:rPr>
      </w:pPr>
    </w:p>
    <w:p w14:paraId="40151A7D" w14:textId="0414E09B" w:rsidR="00754E2B" w:rsidRPr="00992CDA" w:rsidRDefault="00F04206" w:rsidP="008D3052">
      <w:pPr>
        <w:pStyle w:val="ListParagraph"/>
        <w:numPr>
          <w:ilvl w:val="0"/>
          <w:numId w:val="3"/>
        </w:numPr>
        <w:rPr>
          <w:b/>
        </w:rPr>
      </w:pPr>
      <w:r>
        <w:rPr>
          <w:b/>
          <w:u w:val="single"/>
        </w:rPr>
        <w:t xml:space="preserve">Issue 6: </w:t>
      </w:r>
      <w:r w:rsidR="00754E2B" w:rsidRPr="00992CDA">
        <w:rPr>
          <w:b/>
          <w:u w:val="single"/>
        </w:rPr>
        <w:t>WCPFC Secretariat engagement with FFA Secretariat</w:t>
      </w:r>
      <w:r w:rsidR="00754E2B">
        <w:t xml:space="preserve">: </w:t>
      </w:r>
      <w:r w:rsidR="000F01F5">
        <w:t>I</w:t>
      </w:r>
      <w:r w:rsidR="00992CDA">
        <w:t>s there general support for</w:t>
      </w:r>
      <w:r w:rsidR="00754E2B">
        <w:t xml:space="preserve"> the WCPFC Secretariat </w:t>
      </w:r>
      <w:r w:rsidR="00992CDA">
        <w:t xml:space="preserve">to </w:t>
      </w:r>
      <w:r w:rsidR="00754E2B">
        <w:t>continue close engagement with FFA Secretariat (</w:t>
      </w:r>
      <w:r w:rsidR="009D7740">
        <w:t>as WCPFC VMS service provider) to address potential VMS data gaps including by:</w:t>
      </w:r>
    </w:p>
    <w:p w14:paraId="4802B580" w14:textId="5857FFAE" w:rsidR="009D7740" w:rsidRDefault="005C13AE" w:rsidP="005C13AE">
      <w:pPr>
        <w:pStyle w:val="ListParagraph"/>
        <w:numPr>
          <w:ilvl w:val="1"/>
          <w:numId w:val="1"/>
        </w:numPr>
      </w:pPr>
      <w:r w:rsidRPr="005C13AE">
        <w:t xml:space="preserve">FFA Secretariat ensuring that </w:t>
      </w:r>
      <w:r w:rsidR="00EA217D">
        <w:t>the current</w:t>
      </w:r>
      <w:r w:rsidRPr="005C13AE">
        <w:t xml:space="preserve"> list of Good Standing vessels </w:t>
      </w:r>
      <w:r w:rsidR="00EA217D">
        <w:t xml:space="preserve">continues to be </w:t>
      </w:r>
      <w:r w:rsidRPr="005C13AE">
        <w:t xml:space="preserve">made available </w:t>
      </w:r>
      <w:r w:rsidR="00EA217D">
        <w:t xml:space="preserve">through the existing </w:t>
      </w:r>
      <w:r w:rsidR="00EA217D" w:rsidRPr="00EA217D">
        <w:t>application programming interface</w:t>
      </w:r>
      <w:r w:rsidR="00EA217D">
        <w:t xml:space="preserve"> (API) technical solution that supports the VRST tool, and so that the </w:t>
      </w:r>
      <w:r w:rsidRPr="005C13AE">
        <w:t>WCPFC Secre</w:t>
      </w:r>
      <w:r>
        <w:t xml:space="preserve">tariat </w:t>
      </w:r>
      <w:r w:rsidR="00EA217D">
        <w:t xml:space="preserve">has </w:t>
      </w:r>
      <w:r w:rsidR="005778D8">
        <w:t>automated</w:t>
      </w:r>
      <w:r w:rsidR="00925000">
        <w:t xml:space="preserve"> </w:t>
      </w:r>
      <w:r w:rsidR="00EA217D">
        <w:t xml:space="preserve">access to the list </w:t>
      </w:r>
      <w:r>
        <w:t>for cross checking purposes;</w:t>
      </w:r>
      <w:r w:rsidR="008A1553">
        <w:t xml:space="preserve"> and</w:t>
      </w:r>
    </w:p>
    <w:p w14:paraId="3D05CEA5" w14:textId="493930EA" w:rsidR="009D7740" w:rsidRPr="006336EF" w:rsidRDefault="005C13AE" w:rsidP="005C13AE">
      <w:pPr>
        <w:pStyle w:val="ListParagraph"/>
        <w:numPr>
          <w:ilvl w:val="1"/>
          <w:numId w:val="1"/>
        </w:numPr>
        <w:rPr>
          <w:b/>
        </w:rPr>
      </w:pPr>
      <w:r>
        <w:t xml:space="preserve">FFA Secretariat following up on any query </w:t>
      </w:r>
      <w:r w:rsidRPr="005C13AE">
        <w:t xml:space="preserve">from the WCPFC Secretariat </w:t>
      </w:r>
      <w:r>
        <w:t>regarding FFA VMS</w:t>
      </w:r>
      <w:r w:rsidR="00CB100C">
        <w:t xml:space="preserve"> and </w:t>
      </w:r>
      <w:r w:rsidR="00925000">
        <w:t xml:space="preserve">MTU/ALC </w:t>
      </w:r>
      <w:r w:rsidR="008A1553">
        <w:t>unit troubleshooting.</w:t>
      </w:r>
    </w:p>
    <w:p w14:paraId="355E0269" w14:textId="77777777" w:rsidR="00992CDA" w:rsidRPr="00CB100C" w:rsidRDefault="00992CDA" w:rsidP="006336EF">
      <w:pPr>
        <w:pStyle w:val="ListParagraph"/>
        <w:ind w:left="1440"/>
        <w:rPr>
          <w:b/>
        </w:rPr>
      </w:pPr>
    </w:p>
    <w:p w14:paraId="641F2637" w14:textId="61649B46" w:rsidR="00CB100C" w:rsidRPr="00CB100C" w:rsidRDefault="00F04206" w:rsidP="008D3052">
      <w:pPr>
        <w:pStyle w:val="ListParagraph"/>
        <w:numPr>
          <w:ilvl w:val="0"/>
          <w:numId w:val="3"/>
        </w:numPr>
        <w:rPr>
          <w:b/>
        </w:rPr>
      </w:pPr>
      <w:r>
        <w:rPr>
          <w:b/>
          <w:u w:val="single"/>
        </w:rPr>
        <w:lastRenderedPageBreak/>
        <w:t xml:space="preserve">Issue 7: </w:t>
      </w:r>
      <w:r w:rsidR="00CB100C" w:rsidRPr="00CB100C">
        <w:rPr>
          <w:b/>
          <w:u w:val="single"/>
        </w:rPr>
        <w:t>Vessels active on MTU register but not reporting to Commission VMS</w:t>
      </w:r>
      <w:r w:rsidR="00CB100C">
        <w:rPr>
          <w:b/>
        </w:rPr>
        <w:t xml:space="preserve">: </w:t>
      </w:r>
      <w:r w:rsidR="000F01F5">
        <w:t>W</w:t>
      </w:r>
      <w:r w:rsidR="003A3AA5">
        <w:t>ould it</w:t>
      </w:r>
      <w:r w:rsidR="00CB100C" w:rsidRPr="00CB100C">
        <w:t xml:space="preserve"> assist in identifying the root cause </w:t>
      </w:r>
      <w:r w:rsidR="00CB100C">
        <w:t xml:space="preserve">of this issue, </w:t>
      </w:r>
      <w:r w:rsidR="003A3AA5">
        <w:t xml:space="preserve">to </w:t>
      </w:r>
      <w:r w:rsidR="00CB100C">
        <w:t xml:space="preserve">request the </w:t>
      </w:r>
      <w:r w:rsidR="004C17E1">
        <w:t xml:space="preserve">WCPFC </w:t>
      </w:r>
      <w:r w:rsidR="00CB100C">
        <w:t>Secretariat provide in</w:t>
      </w:r>
      <w:r w:rsidR="003A3AA5">
        <w:t>put on</w:t>
      </w:r>
      <w:r w:rsidR="00CB100C">
        <w:t>:</w:t>
      </w:r>
    </w:p>
    <w:p w14:paraId="1A09F4A8" w14:textId="7181C311" w:rsidR="00CB100C" w:rsidRPr="004C17E1" w:rsidRDefault="00BD12B0" w:rsidP="00BD12B0">
      <w:pPr>
        <w:pStyle w:val="ListParagraph"/>
        <w:numPr>
          <w:ilvl w:val="1"/>
          <w:numId w:val="1"/>
        </w:numPr>
      </w:pPr>
      <w:r>
        <w:t>W</w:t>
      </w:r>
      <w:r w:rsidR="00CB100C" w:rsidRPr="004C17E1">
        <w:t xml:space="preserve">hether this problem </w:t>
      </w:r>
      <w:r w:rsidR="003A3AA5">
        <w:t>appears to be</w:t>
      </w:r>
      <w:r w:rsidR="00CB100C" w:rsidRPr="004C17E1">
        <w:t xml:space="preserve"> specific to</w:t>
      </w:r>
      <w:r w:rsidR="003A3AA5">
        <w:t>, or more prevalent with</w:t>
      </w:r>
      <w:r w:rsidR="006336EF">
        <w:t>,</w:t>
      </w:r>
      <w:r w:rsidR="00CB100C" w:rsidRPr="004C17E1">
        <w:t xml:space="preserve"> particular MTU types</w:t>
      </w:r>
      <w:r w:rsidR="004C17E1">
        <w:t>?</w:t>
      </w:r>
    </w:p>
    <w:p w14:paraId="17D6BC62" w14:textId="77777777" w:rsidR="00925000" w:rsidRPr="00925000" w:rsidRDefault="000211B4" w:rsidP="00BD12B0">
      <w:pPr>
        <w:pStyle w:val="ListParagraph"/>
        <w:numPr>
          <w:ilvl w:val="1"/>
          <w:numId w:val="1"/>
        </w:numPr>
        <w:rPr>
          <w:b/>
        </w:rPr>
      </w:pPr>
      <w:r>
        <w:t>Whether there appears to be a relationship between h</w:t>
      </w:r>
      <w:r w:rsidR="00BD12B0">
        <w:t xml:space="preserve">ow often </w:t>
      </w:r>
      <w:r w:rsidR="00CB100C" w:rsidRPr="004C17E1">
        <w:t xml:space="preserve">MTUs </w:t>
      </w:r>
      <w:r>
        <w:t xml:space="preserve">are </w:t>
      </w:r>
      <w:r w:rsidR="00CB100C" w:rsidRPr="004C17E1">
        <w:t xml:space="preserve">audited </w:t>
      </w:r>
      <w:r>
        <w:t>by flag States and the flag State’s VMS data reliability</w:t>
      </w:r>
      <w:r w:rsidR="00925000">
        <w:t>?</w:t>
      </w:r>
    </w:p>
    <w:p w14:paraId="0AFBA15C" w14:textId="321663B1" w:rsidR="00CB100C" w:rsidRPr="006336EF" w:rsidRDefault="00925000" w:rsidP="00BD12B0">
      <w:pPr>
        <w:pStyle w:val="ListParagraph"/>
        <w:numPr>
          <w:ilvl w:val="1"/>
          <w:numId w:val="1"/>
        </w:numPr>
        <w:rPr>
          <w:b/>
        </w:rPr>
      </w:pPr>
      <w:r>
        <w:t xml:space="preserve">Whether there are any trends </w:t>
      </w:r>
      <w:r w:rsidR="0029390F">
        <w:t>that can be observed in the completeness of the Secretariat</w:t>
      </w:r>
      <w:r w:rsidR="005778D8">
        <w:t>’</w:t>
      </w:r>
      <w:r w:rsidR="0029390F">
        <w:t xml:space="preserve">s records of WCPFC VMS reporting due to the </w:t>
      </w:r>
      <w:r w:rsidR="00932F67">
        <w:t xml:space="preserve">implementation of the </w:t>
      </w:r>
      <w:r w:rsidR="0029390F">
        <w:t>annual process</w:t>
      </w:r>
      <w:r w:rsidR="00932F67">
        <w:t>es</w:t>
      </w:r>
      <w:r w:rsidR="0029390F">
        <w:t xml:space="preserve"> under the C</w:t>
      </w:r>
      <w:r>
        <w:t>ompliance Monitoring Scheme</w:t>
      </w:r>
      <w:r w:rsidR="00932F67">
        <w:t xml:space="preserve"> </w:t>
      </w:r>
      <w:r w:rsidR="000211B4">
        <w:t>(e</w:t>
      </w:r>
      <w:r w:rsidR="006336EF">
        <w:t>.</w:t>
      </w:r>
      <w:r w:rsidR="000211B4">
        <w:t>g</w:t>
      </w:r>
      <w:r w:rsidR="006336EF">
        <w:t>.</w:t>
      </w:r>
      <w:r w:rsidR="000211B4">
        <w:t>, the pre-CMR and/or post-CMR percentage of flag State’s VMS days not reporting to the WCPFC VMS</w:t>
      </w:r>
      <w:r w:rsidR="0029390F">
        <w:t>)</w:t>
      </w:r>
      <w:r w:rsidR="004C17E1">
        <w:t>?</w:t>
      </w:r>
    </w:p>
    <w:p w14:paraId="1E362021" w14:textId="77777777" w:rsidR="00992CDA" w:rsidRPr="004C17E1" w:rsidRDefault="00992CDA" w:rsidP="006336EF">
      <w:pPr>
        <w:pStyle w:val="ListParagraph"/>
        <w:ind w:left="1440"/>
        <w:rPr>
          <w:b/>
        </w:rPr>
      </w:pPr>
    </w:p>
    <w:p w14:paraId="12344FED" w14:textId="7FE77B3D" w:rsidR="004C17E1" w:rsidRPr="004C17E1" w:rsidRDefault="00F04206" w:rsidP="008D3052">
      <w:pPr>
        <w:pStyle w:val="ListParagraph"/>
        <w:numPr>
          <w:ilvl w:val="0"/>
          <w:numId w:val="3"/>
        </w:numPr>
        <w:rPr>
          <w:b/>
        </w:rPr>
      </w:pPr>
      <w:r>
        <w:rPr>
          <w:b/>
          <w:u w:val="single"/>
        </w:rPr>
        <w:t xml:space="preserve">Issue 8: </w:t>
      </w:r>
      <w:r w:rsidR="004C17E1" w:rsidRPr="004C17E1">
        <w:rPr>
          <w:b/>
          <w:u w:val="single"/>
        </w:rPr>
        <w:t>VMS Gateway development</w:t>
      </w:r>
      <w:r w:rsidR="004C17E1">
        <w:rPr>
          <w:b/>
        </w:rPr>
        <w:t>:</w:t>
      </w:r>
      <w:r w:rsidR="004C17E1" w:rsidRPr="004C17E1">
        <w:t xml:space="preserve"> </w:t>
      </w:r>
    </w:p>
    <w:p w14:paraId="01B0F2FD" w14:textId="5BD8E107" w:rsidR="004C17E1" w:rsidRPr="00CC2141" w:rsidRDefault="000211B4" w:rsidP="00CC2141">
      <w:pPr>
        <w:pStyle w:val="ListParagraph"/>
        <w:numPr>
          <w:ilvl w:val="1"/>
          <w:numId w:val="1"/>
        </w:numPr>
        <w:rPr>
          <w:b/>
        </w:rPr>
      </w:pPr>
      <w:r>
        <w:t xml:space="preserve">Would the SWG support </w:t>
      </w:r>
      <w:r w:rsidR="004C17E1" w:rsidRPr="004C17E1">
        <w:t>ask</w:t>
      </w:r>
      <w:r>
        <w:t>ing</w:t>
      </w:r>
      <w:r w:rsidR="004C17E1" w:rsidRPr="004C17E1">
        <w:t xml:space="preserve"> </w:t>
      </w:r>
      <w:r w:rsidR="006336EF">
        <w:t xml:space="preserve">the </w:t>
      </w:r>
      <w:r w:rsidR="004C17E1" w:rsidRPr="004C17E1">
        <w:t>WCPFC Secretariat, relevant flag CCMs and Trackwell to expedite work to develop a VMS Gateway between ORBCOMM/Skywave for ORBCOMM ST6100 and Skywave IDP-690 services</w:t>
      </w:r>
      <w:r w:rsidR="00912206">
        <w:t xml:space="preserve">? Or should </w:t>
      </w:r>
      <w:r w:rsidR="00AE5484">
        <w:t xml:space="preserve">TCC consider removing </w:t>
      </w:r>
      <w:r w:rsidR="005778D8">
        <w:t>either</w:t>
      </w:r>
      <w:r w:rsidR="001770DF">
        <w:t xml:space="preserve"> or both of these </w:t>
      </w:r>
      <w:r w:rsidR="00AE5484">
        <w:t>units from the WCPFC Approved MTU/ALC List?</w:t>
      </w:r>
    </w:p>
    <w:p w14:paraId="3E5CE4B2" w14:textId="77777777" w:rsidR="00992CDA" w:rsidRPr="004C17E1" w:rsidRDefault="00992CDA" w:rsidP="006336EF">
      <w:pPr>
        <w:pStyle w:val="ListParagraph"/>
        <w:ind w:left="1440"/>
      </w:pPr>
    </w:p>
    <w:p w14:paraId="40B70F1B" w14:textId="74AD8D62" w:rsidR="00AE5484" w:rsidRDefault="00F04206" w:rsidP="008D3052">
      <w:pPr>
        <w:pStyle w:val="ListParagraph"/>
        <w:numPr>
          <w:ilvl w:val="0"/>
          <w:numId w:val="3"/>
        </w:numPr>
      </w:pPr>
      <w:r>
        <w:rPr>
          <w:b/>
          <w:u w:val="single"/>
        </w:rPr>
        <w:t xml:space="preserve">Issue 9: </w:t>
      </w:r>
      <w:r w:rsidR="00EC789A" w:rsidRPr="00EC789A">
        <w:rPr>
          <w:b/>
          <w:u w:val="single"/>
        </w:rPr>
        <w:t>Contracts with MCSPs:</w:t>
      </w:r>
      <w:r w:rsidR="00EC789A">
        <w:t xml:space="preserve"> </w:t>
      </w:r>
    </w:p>
    <w:p w14:paraId="3B4FF83D" w14:textId="599E81C3" w:rsidR="00AE5484" w:rsidRDefault="00CD4B0F" w:rsidP="00AE5484">
      <w:pPr>
        <w:pStyle w:val="ListParagraph"/>
        <w:numPr>
          <w:ilvl w:val="1"/>
          <w:numId w:val="1"/>
        </w:numPr>
      </w:pPr>
      <w:r>
        <w:t>Shou</w:t>
      </w:r>
      <w:r w:rsidR="006336EF">
        <w:t>l</w:t>
      </w:r>
      <w:r>
        <w:t>d the</w:t>
      </w:r>
      <w:r w:rsidR="00EC789A" w:rsidRPr="00EC789A">
        <w:t xml:space="preserve"> </w:t>
      </w:r>
      <w:r w:rsidR="00EC789A">
        <w:t xml:space="preserve">WCPFC Secretariat </w:t>
      </w:r>
      <w:r>
        <w:t xml:space="preserve">be tasked </w:t>
      </w:r>
      <w:r w:rsidR="00EC789A">
        <w:t xml:space="preserve">to </w:t>
      </w:r>
      <w:r w:rsidR="00AE5484">
        <w:t xml:space="preserve">provide any additional information as to the implications (including benefits) of establishing </w:t>
      </w:r>
      <w:r w:rsidR="00EC789A">
        <w:t>c</w:t>
      </w:r>
      <w:r w:rsidR="00EC789A" w:rsidRPr="00EC789A">
        <w:t>ontra</w:t>
      </w:r>
      <w:r w:rsidR="00EC789A">
        <w:t xml:space="preserve">cts with the four </w:t>
      </w:r>
      <w:r w:rsidR="00EC789A" w:rsidRPr="00EC789A">
        <w:t xml:space="preserve">MCSPs </w:t>
      </w:r>
      <w:r w:rsidR="00EC789A">
        <w:t>without existing contracts</w:t>
      </w:r>
      <w:r w:rsidR="00AE5484">
        <w:t>?</w:t>
      </w:r>
    </w:p>
    <w:p w14:paraId="3667CD48" w14:textId="5E6642DC" w:rsidR="00EC789A" w:rsidRDefault="00AE5484" w:rsidP="00143744">
      <w:pPr>
        <w:pStyle w:val="ListParagraph"/>
        <w:numPr>
          <w:ilvl w:val="1"/>
          <w:numId w:val="1"/>
        </w:numPr>
      </w:pPr>
      <w:r>
        <w:t>Should the</w:t>
      </w:r>
      <w:r w:rsidRPr="00EC789A">
        <w:t xml:space="preserve"> </w:t>
      </w:r>
      <w:r>
        <w:t xml:space="preserve">WCPFC Secretariat be tasked to </w:t>
      </w:r>
      <w:r w:rsidR="00932F67">
        <w:t xml:space="preserve">establish </w:t>
      </w:r>
      <w:r>
        <w:t>c</w:t>
      </w:r>
      <w:r w:rsidRPr="00EC789A">
        <w:t>ontra</w:t>
      </w:r>
      <w:r>
        <w:t xml:space="preserve">cts with the four </w:t>
      </w:r>
      <w:r w:rsidRPr="00EC789A">
        <w:t xml:space="preserve">MCSPs </w:t>
      </w:r>
      <w:r>
        <w:t>without existing contracts</w:t>
      </w:r>
      <w:r w:rsidR="00CD4B0F">
        <w:t>?</w:t>
      </w:r>
    </w:p>
    <w:p w14:paraId="31ACBFF7" w14:textId="77777777" w:rsidR="00992CDA" w:rsidRPr="00EC789A" w:rsidRDefault="00992CDA" w:rsidP="006336EF">
      <w:pPr>
        <w:pStyle w:val="ListParagraph"/>
      </w:pPr>
    </w:p>
    <w:p w14:paraId="41B7EFDE" w14:textId="577D9429" w:rsidR="00F541D1" w:rsidRPr="00143744" w:rsidRDefault="00F04206" w:rsidP="008D3052">
      <w:pPr>
        <w:pStyle w:val="ListParagraph"/>
        <w:numPr>
          <w:ilvl w:val="0"/>
          <w:numId w:val="3"/>
        </w:numPr>
        <w:rPr>
          <w:b/>
          <w:u w:val="single"/>
        </w:rPr>
      </w:pPr>
      <w:r>
        <w:rPr>
          <w:b/>
          <w:u w:val="single"/>
        </w:rPr>
        <w:t xml:space="preserve">Issue 10: </w:t>
      </w:r>
      <w:r w:rsidR="004C17E1" w:rsidRPr="004C17E1">
        <w:rPr>
          <w:b/>
          <w:u w:val="single"/>
        </w:rPr>
        <w:t>Use of FFA Good Standing information</w:t>
      </w:r>
      <w:r w:rsidR="004C17E1">
        <w:t xml:space="preserve">: </w:t>
      </w:r>
    </w:p>
    <w:p w14:paraId="4D4F6CC8" w14:textId="7B0D2100" w:rsidR="00F541D1" w:rsidRPr="00F541D1" w:rsidRDefault="00CD4B0F" w:rsidP="008A1553">
      <w:pPr>
        <w:pStyle w:val="ListParagraph"/>
        <w:numPr>
          <w:ilvl w:val="1"/>
          <w:numId w:val="1"/>
        </w:numPr>
        <w:rPr>
          <w:b/>
          <w:u w:val="single"/>
        </w:rPr>
      </w:pPr>
      <w:r>
        <w:t xml:space="preserve">Should </w:t>
      </w:r>
      <w:r w:rsidRPr="00CB100C">
        <w:t xml:space="preserve">the WCPFC Secretariat </w:t>
      </w:r>
      <w:r>
        <w:t>be t</w:t>
      </w:r>
      <w:r w:rsidR="00CB100C" w:rsidRPr="00CB100C">
        <w:t>ask</w:t>
      </w:r>
      <w:r>
        <w:t>ed</w:t>
      </w:r>
      <w:r w:rsidR="00CB100C" w:rsidRPr="00CB100C">
        <w:t xml:space="preserve"> and appropriately resource</w:t>
      </w:r>
      <w:r>
        <w:t>d</w:t>
      </w:r>
      <w:r w:rsidR="00CB100C" w:rsidRPr="00CB100C">
        <w:t xml:space="preserve"> to</w:t>
      </w:r>
      <w:r w:rsidR="006336EF">
        <w:t>:</w:t>
      </w:r>
      <w:r w:rsidR="00CB100C" w:rsidRPr="00CB100C">
        <w:t xml:space="preserve"> </w:t>
      </w:r>
      <w:r w:rsidR="006336EF">
        <w:t xml:space="preserve">a) </w:t>
      </w:r>
      <w:r w:rsidR="00CB100C" w:rsidRPr="00CB100C">
        <w:t>automate the process of identifying vessels that have recently lost FFA Good Standing</w:t>
      </w:r>
      <w:r>
        <w:t>,</w:t>
      </w:r>
      <w:r w:rsidR="00CB100C" w:rsidRPr="00CB100C">
        <w:t xml:space="preserve"> and </w:t>
      </w:r>
      <w:r w:rsidR="006336EF">
        <w:t xml:space="preserve">b) </w:t>
      </w:r>
      <w:r w:rsidR="00CB100C" w:rsidRPr="00CB100C">
        <w:t>take the necessary steps to ensure any vessels that have recently lost FFA Go</w:t>
      </w:r>
      <w:r w:rsidR="00CB100C">
        <w:t>od Standing are</w:t>
      </w:r>
      <w:r w:rsidR="00CB100C" w:rsidRPr="00CB100C">
        <w:t xml:space="preserve"> reporting to </w:t>
      </w:r>
      <w:r w:rsidR="00CB100C" w:rsidRPr="00CD4B0F">
        <w:rPr>
          <w:bCs/>
        </w:rPr>
        <w:t>the WCPFC VMS</w:t>
      </w:r>
      <w:r>
        <w:rPr>
          <w:bCs/>
        </w:rPr>
        <w:t xml:space="preserve">? </w:t>
      </w:r>
    </w:p>
    <w:p w14:paraId="2AFE05A1" w14:textId="6203EB0A" w:rsidR="00992CDA" w:rsidRPr="006336EF" w:rsidRDefault="00CD4B0F" w:rsidP="008A1553">
      <w:pPr>
        <w:pStyle w:val="ListParagraph"/>
        <w:numPr>
          <w:ilvl w:val="1"/>
          <w:numId w:val="1"/>
        </w:numPr>
        <w:rPr>
          <w:b/>
          <w:u w:val="single"/>
        </w:rPr>
      </w:pPr>
      <w:r>
        <w:rPr>
          <w:bCs/>
        </w:rPr>
        <w:t>Might this be supported by potential efforts to</w:t>
      </w:r>
      <w:r w:rsidR="00F541D1">
        <w:rPr>
          <w:bCs/>
        </w:rPr>
        <w:t xml:space="preserve"> further enhance</w:t>
      </w:r>
      <w:r>
        <w:rPr>
          <w:bCs/>
        </w:rPr>
        <w:t xml:space="preserve"> the new WCPFC VRST tool</w:t>
      </w:r>
      <w:r w:rsidR="00F541D1">
        <w:rPr>
          <w:bCs/>
        </w:rPr>
        <w:t xml:space="preserve"> </w:t>
      </w:r>
      <w:r w:rsidR="00932F67">
        <w:rPr>
          <w:bCs/>
        </w:rPr>
        <w:t>and/</w:t>
      </w:r>
      <w:r w:rsidR="00F541D1">
        <w:rPr>
          <w:bCs/>
        </w:rPr>
        <w:t xml:space="preserve">or its </w:t>
      </w:r>
      <w:r w:rsidR="00932F67">
        <w:rPr>
          <w:bCs/>
        </w:rPr>
        <w:t xml:space="preserve">associated </w:t>
      </w:r>
      <w:r w:rsidR="00F541D1">
        <w:rPr>
          <w:bCs/>
        </w:rPr>
        <w:t>processes</w:t>
      </w:r>
      <w:r w:rsidR="00932F67">
        <w:rPr>
          <w:bCs/>
        </w:rPr>
        <w:t xml:space="preserve"> used by flag CCMs, the WCPFC Secretariat and</w:t>
      </w:r>
      <w:r w:rsidR="00896417">
        <w:rPr>
          <w:bCs/>
        </w:rPr>
        <w:t xml:space="preserve"> where appropriate the</w:t>
      </w:r>
      <w:r w:rsidR="00932F67">
        <w:rPr>
          <w:bCs/>
        </w:rPr>
        <w:t xml:space="preserve"> FFA Secretariat</w:t>
      </w:r>
      <w:r>
        <w:rPr>
          <w:bCs/>
        </w:rPr>
        <w:t>?</w:t>
      </w:r>
    </w:p>
    <w:p w14:paraId="70DA9D53" w14:textId="77777777" w:rsidR="00992CDA" w:rsidRPr="006336EF" w:rsidRDefault="00992CDA" w:rsidP="006336EF">
      <w:pPr>
        <w:pStyle w:val="ListParagraph"/>
        <w:rPr>
          <w:b/>
          <w:u w:val="single"/>
        </w:rPr>
      </w:pPr>
    </w:p>
    <w:p w14:paraId="431AAD4B" w14:textId="1DCC2059" w:rsidR="00896417" w:rsidRPr="00896417" w:rsidRDefault="00F04206" w:rsidP="008D3052">
      <w:pPr>
        <w:pStyle w:val="ListParagraph"/>
        <w:numPr>
          <w:ilvl w:val="0"/>
          <w:numId w:val="3"/>
        </w:numPr>
        <w:rPr>
          <w:b/>
        </w:rPr>
      </w:pPr>
      <w:r>
        <w:rPr>
          <w:b/>
          <w:u w:val="single"/>
        </w:rPr>
        <w:t xml:space="preserve">Issue 11: </w:t>
      </w:r>
      <w:r w:rsidR="00754E2B" w:rsidRPr="00754E2B">
        <w:rPr>
          <w:b/>
          <w:u w:val="single"/>
        </w:rPr>
        <w:t>CCMs’ use of available tools</w:t>
      </w:r>
      <w:r w:rsidR="00754E2B" w:rsidRPr="006336EF">
        <w:rPr>
          <w:b/>
          <w:u w:val="single"/>
        </w:rPr>
        <w:t>:</w:t>
      </w:r>
      <w:r w:rsidR="00754E2B" w:rsidRPr="00CD4B0F">
        <w:rPr>
          <w:bCs/>
        </w:rPr>
        <w:t xml:space="preserve"> </w:t>
      </w:r>
    </w:p>
    <w:p w14:paraId="399F5CB8" w14:textId="362B1997" w:rsidR="00E019F5" w:rsidRDefault="00E019F5" w:rsidP="00896417">
      <w:pPr>
        <w:pStyle w:val="ListParagraph"/>
        <w:numPr>
          <w:ilvl w:val="1"/>
          <w:numId w:val="1"/>
        </w:numPr>
      </w:pPr>
      <w:r w:rsidRPr="00896417">
        <w:t>Consider whether the SWG should support t</w:t>
      </w:r>
      <w:r w:rsidR="00754E2B" w:rsidRPr="00896417">
        <w:t>ask</w:t>
      </w:r>
      <w:r w:rsidRPr="00896417">
        <w:t>ing or r</w:t>
      </w:r>
      <w:r w:rsidR="00754E2B" w:rsidRPr="00896417">
        <w:t>eco</w:t>
      </w:r>
      <w:r w:rsidRPr="00896417">
        <w:t>mmending</w:t>
      </w:r>
      <w:r w:rsidR="00754E2B" w:rsidRPr="00896417">
        <w:t xml:space="preserve"> flag State CCMs regularly utilise the tools made available by the WCPFC Secretariat such as the ‘VRST’</w:t>
      </w:r>
      <w:r w:rsidR="00754E2B" w:rsidRPr="00754E2B">
        <w:t xml:space="preserve"> facility to check for any VTAF </w:t>
      </w:r>
      <w:r>
        <w:t xml:space="preserve">or other data </w:t>
      </w:r>
      <w:r w:rsidR="00754E2B" w:rsidRPr="00754E2B">
        <w:t xml:space="preserve">gaps and to proactively work with the </w:t>
      </w:r>
      <w:r w:rsidR="009D61C2">
        <w:t xml:space="preserve">WCPFC </w:t>
      </w:r>
      <w:r w:rsidR="00754E2B" w:rsidRPr="00754E2B">
        <w:t xml:space="preserve">Secretariat to </w:t>
      </w:r>
      <w:r>
        <w:t>address</w:t>
      </w:r>
      <w:r w:rsidR="00754E2B" w:rsidRPr="00754E2B">
        <w:t xml:space="preserve"> gap</w:t>
      </w:r>
      <w:r w:rsidR="00754E2B">
        <w:t>s</w:t>
      </w:r>
      <w:r w:rsidR="00754E2B" w:rsidRPr="00754E2B">
        <w:t xml:space="preserve"> identified</w:t>
      </w:r>
    </w:p>
    <w:p w14:paraId="2E818B5A" w14:textId="77777777" w:rsidR="00896417" w:rsidRDefault="00896417" w:rsidP="00896417">
      <w:pPr>
        <w:pStyle w:val="ListParagraph"/>
        <w:ind w:left="1440"/>
      </w:pPr>
    </w:p>
    <w:p w14:paraId="2787B742" w14:textId="496291F4" w:rsidR="00896417" w:rsidRPr="00896417" w:rsidRDefault="00F04206" w:rsidP="00896417">
      <w:pPr>
        <w:pStyle w:val="ListParagraph"/>
        <w:numPr>
          <w:ilvl w:val="0"/>
          <w:numId w:val="3"/>
        </w:numPr>
        <w:rPr>
          <w:b/>
          <w:u w:val="single"/>
        </w:rPr>
      </w:pPr>
      <w:r>
        <w:rPr>
          <w:b/>
          <w:u w:val="single"/>
        </w:rPr>
        <w:lastRenderedPageBreak/>
        <w:t xml:space="preserve">Issue 12: </w:t>
      </w:r>
      <w:r w:rsidR="00896417" w:rsidRPr="00992CDA">
        <w:rPr>
          <w:b/>
          <w:u w:val="single"/>
        </w:rPr>
        <w:t xml:space="preserve">WCPFC Secretariat engagement with </w:t>
      </w:r>
      <w:r w:rsidR="00896417">
        <w:rPr>
          <w:b/>
          <w:u w:val="single"/>
        </w:rPr>
        <w:t>flag CCMs on VMS non-reporting matters</w:t>
      </w:r>
    </w:p>
    <w:p w14:paraId="76A1A66E" w14:textId="5DE54FFB" w:rsidR="00896417" w:rsidRPr="00896417" w:rsidRDefault="00896417" w:rsidP="00896417">
      <w:pPr>
        <w:pStyle w:val="ListParagraph"/>
        <w:numPr>
          <w:ilvl w:val="1"/>
          <w:numId w:val="1"/>
        </w:numPr>
      </w:pPr>
      <w:r>
        <w:t>Consider whether flag CCMs</w:t>
      </w:r>
      <w:r w:rsidRPr="00896417">
        <w:t xml:space="preserve">, </w:t>
      </w:r>
      <w:r>
        <w:t xml:space="preserve">should be requested to officially advise the WCPFC Secretariat of contact points for </w:t>
      </w:r>
      <w:r w:rsidRPr="00896417">
        <w:t xml:space="preserve">matters related to the </w:t>
      </w:r>
      <w:r>
        <w:t>WCPFC VMS reporting</w:t>
      </w:r>
      <w:r w:rsidRPr="00896417">
        <w:t xml:space="preserve">, and </w:t>
      </w:r>
      <w:r>
        <w:t xml:space="preserve">to </w:t>
      </w:r>
      <w:r w:rsidRPr="00896417">
        <w:t>keep the Secretariat informed of any changes</w:t>
      </w:r>
      <w:r>
        <w:t xml:space="preserve"> to these contacts?</w:t>
      </w:r>
    </w:p>
    <w:p w14:paraId="3BFCFC23" w14:textId="158F9C5E" w:rsidR="00F17ACF" w:rsidRDefault="00F17ACF"/>
    <w:p w14:paraId="1E529049" w14:textId="7B57BF63" w:rsidR="00630F00" w:rsidRPr="00630F00" w:rsidRDefault="00630F00" w:rsidP="00630F00">
      <w:pPr>
        <w:rPr>
          <w:b/>
          <w:u w:val="single"/>
        </w:rPr>
      </w:pPr>
      <w:r w:rsidRPr="00630F00">
        <w:rPr>
          <w:b/>
          <w:u w:val="single"/>
        </w:rPr>
        <w:t>Timing and next steps</w:t>
      </w:r>
    </w:p>
    <w:p w14:paraId="6075F4F8" w14:textId="5ADFC3E8" w:rsidR="00630F00" w:rsidRPr="00B7210F" w:rsidRDefault="00630F00" w:rsidP="00630F00">
      <w:r>
        <w:t>The VMS SWG has kept closely aligned to the proposed timeline outlined in the draft Concept Paper. However, this timeline envisaged the SWG providing a report to TCC</w:t>
      </w:r>
      <w:r w:rsidR="00E019F5">
        <w:t>16</w:t>
      </w:r>
      <w:r>
        <w:t xml:space="preserve"> for its consideration and approval/development of recommendations to WCPFC1</w:t>
      </w:r>
      <w:r w:rsidR="00E019F5">
        <w:t>7</w:t>
      </w:r>
      <w:r>
        <w:t xml:space="preserve">.  Due to the impacts of COVID-19, it seems unlikely that TCC will be able to fully consider the work of the VMS SWG this year. Therefore, the Co-Chairs suggest that the VMS SWG </w:t>
      </w:r>
      <w:r w:rsidR="00E019F5">
        <w:t xml:space="preserve">seek to </w:t>
      </w:r>
      <w:r>
        <w:t>continue to progress work remotely with the aim to present a report to TCC1</w:t>
      </w:r>
      <w:r w:rsidR="00E019F5">
        <w:t>7</w:t>
      </w:r>
      <w:r>
        <w:t xml:space="preserve"> in 2021.</w:t>
      </w:r>
    </w:p>
    <w:p w14:paraId="65D896A3" w14:textId="1094D395" w:rsidR="00630F00" w:rsidRPr="00630F00" w:rsidRDefault="00630F00" w:rsidP="00630F00">
      <w:r>
        <w:t xml:space="preserve">Participants are asked to respond to </w:t>
      </w:r>
      <w:r w:rsidR="00A22906">
        <w:t xml:space="preserve">the current conclusions and initial </w:t>
      </w:r>
      <w:r>
        <w:t xml:space="preserve">recommendations </w:t>
      </w:r>
      <w:r w:rsidR="00A22906">
        <w:t>outlined above by</w:t>
      </w:r>
      <w:r w:rsidR="00F80763">
        <w:t xml:space="preserve"> </w:t>
      </w:r>
      <w:r w:rsidR="003B6372">
        <w:rPr>
          <w:b/>
        </w:rPr>
        <w:t>4</w:t>
      </w:r>
      <w:r w:rsidR="00F80763">
        <w:rPr>
          <w:b/>
        </w:rPr>
        <w:t xml:space="preserve"> September 2020</w:t>
      </w:r>
      <w:r w:rsidR="00E019F5">
        <w:t>.</w:t>
      </w:r>
    </w:p>
    <w:p w14:paraId="416E721A" w14:textId="77777777" w:rsidR="00630F00" w:rsidRDefault="00630F00"/>
    <w:sectPr w:rsidR="00630F00" w:rsidSect="0025193B">
      <w:footerReference w:type="default" r:id="rId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7FCB" w16cex:dateUtc="2020-08-06T23:10:00Z"/>
  <w16cex:commentExtensible w16cex:durableId="22D6829A" w16cex:dateUtc="2020-08-06T23:22:00Z"/>
  <w16cex:commentExtensible w16cex:durableId="22D6851E" w16cex:dateUtc="2020-08-06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86FAB" w16cid:durableId="22D6B371"/>
  <w16cid:commentId w16cid:paraId="750888D7" w16cid:durableId="22D6A0F4"/>
  <w16cid:commentId w16cid:paraId="20AEF703" w16cid:durableId="22D683A2"/>
  <w16cid:commentId w16cid:paraId="07177829" w16cid:durableId="22D67FCB"/>
  <w16cid:commentId w16cid:paraId="0B0E7DCC" w16cid:durableId="22D696B5"/>
  <w16cid:commentId w16cid:paraId="374B7352" w16cid:durableId="22D6829A"/>
  <w16cid:commentId w16cid:paraId="6BCA8658" w16cid:durableId="22D6872E"/>
  <w16cid:commentId w16cid:paraId="26147637" w16cid:durableId="22D689E5"/>
  <w16cid:commentId w16cid:paraId="3E4C8ABE" w16cid:durableId="22D68D25"/>
  <w16cid:commentId w16cid:paraId="7ADA9DA8" w16cid:durableId="22D6851E"/>
  <w16cid:commentId w16cid:paraId="520058A0" w16cid:durableId="22D69EDF"/>
  <w16cid:commentId w16cid:paraId="54B95716" w16cid:durableId="22D68DE2"/>
  <w16cid:commentId w16cid:paraId="418359F4" w16cid:durableId="22D6AB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2163" w14:textId="77777777" w:rsidR="00586751" w:rsidRDefault="00586751" w:rsidP="00EE3D9C">
      <w:pPr>
        <w:spacing w:after="0" w:line="240" w:lineRule="auto"/>
      </w:pPr>
      <w:r>
        <w:separator/>
      </w:r>
    </w:p>
  </w:endnote>
  <w:endnote w:type="continuationSeparator" w:id="0">
    <w:p w14:paraId="3A6384AD" w14:textId="77777777" w:rsidR="00586751" w:rsidRDefault="00586751" w:rsidP="00EE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7916"/>
      <w:docPartObj>
        <w:docPartGallery w:val="Page Numbers (Bottom of Page)"/>
        <w:docPartUnique/>
      </w:docPartObj>
    </w:sdtPr>
    <w:sdtEndPr>
      <w:rPr>
        <w:noProof/>
      </w:rPr>
    </w:sdtEndPr>
    <w:sdtContent>
      <w:p w14:paraId="1211670A" w14:textId="2852100C" w:rsidR="00825516" w:rsidRDefault="00825516">
        <w:pPr>
          <w:pStyle w:val="Footer"/>
          <w:jc w:val="right"/>
        </w:pPr>
        <w:r>
          <w:fldChar w:fldCharType="begin"/>
        </w:r>
        <w:r>
          <w:instrText xml:space="preserve"> PAGE   \* MERGEFORMAT </w:instrText>
        </w:r>
        <w:r>
          <w:fldChar w:fldCharType="separate"/>
        </w:r>
        <w:r w:rsidR="00CF084D">
          <w:rPr>
            <w:noProof/>
          </w:rPr>
          <w:t>7</w:t>
        </w:r>
        <w:r>
          <w:rPr>
            <w:noProof/>
          </w:rPr>
          <w:fldChar w:fldCharType="end"/>
        </w:r>
      </w:p>
    </w:sdtContent>
  </w:sdt>
  <w:p w14:paraId="7F152F83" w14:textId="77777777" w:rsidR="00825516" w:rsidRDefault="00825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33B5" w14:textId="77777777" w:rsidR="00586751" w:rsidRDefault="00586751" w:rsidP="00EE3D9C">
      <w:pPr>
        <w:spacing w:after="0" w:line="240" w:lineRule="auto"/>
      </w:pPr>
      <w:r>
        <w:separator/>
      </w:r>
    </w:p>
  </w:footnote>
  <w:footnote w:type="continuationSeparator" w:id="0">
    <w:p w14:paraId="084C414D" w14:textId="77777777" w:rsidR="00586751" w:rsidRDefault="00586751" w:rsidP="00EE3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57CF5"/>
    <w:multiLevelType w:val="hybridMultilevel"/>
    <w:tmpl w:val="4880BF42"/>
    <w:lvl w:ilvl="0" w:tplc="04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3A563D"/>
    <w:multiLevelType w:val="multilevel"/>
    <w:tmpl w:val="5FC8F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F079FC"/>
    <w:multiLevelType w:val="hybridMultilevel"/>
    <w:tmpl w:val="06D4602E"/>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9104F9"/>
    <w:multiLevelType w:val="hybridMultilevel"/>
    <w:tmpl w:val="0078731A"/>
    <w:lvl w:ilvl="0" w:tplc="0C090017">
      <w:start w:val="1"/>
      <w:numFmt w:val="lowerLetter"/>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5250F34"/>
    <w:multiLevelType w:val="hybridMultilevel"/>
    <w:tmpl w:val="E3802F26"/>
    <w:lvl w:ilvl="0" w:tplc="36326E5A">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F792A02"/>
    <w:multiLevelType w:val="hybridMultilevel"/>
    <w:tmpl w:val="9866E83C"/>
    <w:lvl w:ilvl="0" w:tplc="73062E2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3B"/>
    <w:rsid w:val="000211B4"/>
    <w:rsid w:val="00040686"/>
    <w:rsid w:val="0007452B"/>
    <w:rsid w:val="00077DC5"/>
    <w:rsid w:val="000B6B8F"/>
    <w:rsid w:val="000D505D"/>
    <w:rsid w:val="000F01F5"/>
    <w:rsid w:val="001069C0"/>
    <w:rsid w:val="00143744"/>
    <w:rsid w:val="001770DF"/>
    <w:rsid w:val="00196893"/>
    <w:rsid w:val="001B6F5C"/>
    <w:rsid w:val="001D59EB"/>
    <w:rsid w:val="002070ED"/>
    <w:rsid w:val="00220571"/>
    <w:rsid w:val="00232F80"/>
    <w:rsid w:val="00237273"/>
    <w:rsid w:val="002474E4"/>
    <w:rsid w:val="0025193B"/>
    <w:rsid w:val="00285993"/>
    <w:rsid w:val="0029390F"/>
    <w:rsid w:val="002A6025"/>
    <w:rsid w:val="002B6D73"/>
    <w:rsid w:val="002E3276"/>
    <w:rsid w:val="002E443D"/>
    <w:rsid w:val="002E6975"/>
    <w:rsid w:val="002F4A81"/>
    <w:rsid w:val="00310EF3"/>
    <w:rsid w:val="00317B73"/>
    <w:rsid w:val="00330151"/>
    <w:rsid w:val="00344C82"/>
    <w:rsid w:val="003645C2"/>
    <w:rsid w:val="00376CB9"/>
    <w:rsid w:val="00380A17"/>
    <w:rsid w:val="0038523C"/>
    <w:rsid w:val="00393CC1"/>
    <w:rsid w:val="003A3AA5"/>
    <w:rsid w:val="003B13F8"/>
    <w:rsid w:val="003B2D7B"/>
    <w:rsid w:val="003B6372"/>
    <w:rsid w:val="003D100D"/>
    <w:rsid w:val="00412B6D"/>
    <w:rsid w:val="00412FB2"/>
    <w:rsid w:val="00450A95"/>
    <w:rsid w:val="004909B7"/>
    <w:rsid w:val="004A0A7A"/>
    <w:rsid w:val="004B337B"/>
    <w:rsid w:val="004C17E1"/>
    <w:rsid w:val="004F2094"/>
    <w:rsid w:val="005524AB"/>
    <w:rsid w:val="00557A69"/>
    <w:rsid w:val="005611A7"/>
    <w:rsid w:val="00570B47"/>
    <w:rsid w:val="005778D8"/>
    <w:rsid w:val="00586751"/>
    <w:rsid w:val="005A0FE9"/>
    <w:rsid w:val="005C13AE"/>
    <w:rsid w:val="00617B0F"/>
    <w:rsid w:val="00623CE6"/>
    <w:rsid w:val="00623F49"/>
    <w:rsid w:val="00630F00"/>
    <w:rsid w:val="006336EF"/>
    <w:rsid w:val="0064384E"/>
    <w:rsid w:val="00696272"/>
    <w:rsid w:val="00743A82"/>
    <w:rsid w:val="00745F1F"/>
    <w:rsid w:val="00754E2B"/>
    <w:rsid w:val="00774BD3"/>
    <w:rsid w:val="007A0ECE"/>
    <w:rsid w:val="007A7A7D"/>
    <w:rsid w:val="007C7809"/>
    <w:rsid w:val="007E60CC"/>
    <w:rsid w:val="007F4A19"/>
    <w:rsid w:val="008019BB"/>
    <w:rsid w:val="00825516"/>
    <w:rsid w:val="00835471"/>
    <w:rsid w:val="008641B1"/>
    <w:rsid w:val="00883A10"/>
    <w:rsid w:val="00896417"/>
    <w:rsid w:val="008A1553"/>
    <w:rsid w:val="008D3052"/>
    <w:rsid w:val="00912206"/>
    <w:rsid w:val="00925000"/>
    <w:rsid w:val="00932289"/>
    <w:rsid w:val="00932F67"/>
    <w:rsid w:val="00946994"/>
    <w:rsid w:val="00987BCF"/>
    <w:rsid w:val="00992CDA"/>
    <w:rsid w:val="009A37F1"/>
    <w:rsid w:val="009A6335"/>
    <w:rsid w:val="009B660B"/>
    <w:rsid w:val="009D5932"/>
    <w:rsid w:val="009D61C2"/>
    <w:rsid w:val="009D7740"/>
    <w:rsid w:val="009E53A6"/>
    <w:rsid w:val="00A22906"/>
    <w:rsid w:val="00A34F7C"/>
    <w:rsid w:val="00A45D03"/>
    <w:rsid w:val="00A64872"/>
    <w:rsid w:val="00AA32F7"/>
    <w:rsid w:val="00AB1863"/>
    <w:rsid w:val="00AB471B"/>
    <w:rsid w:val="00AE4968"/>
    <w:rsid w:val="00AE5484"/>
    <w:rsid w:val="00B21352"/>
    <w:rsid w:val="00B57822"/>
    <w:rsid w:val="00B67497"/>
    <w:rsid w:val="00B7210F"/>
    <w:rsid w:val="00B87A7F"/>
    <w:rsid w:val="00BB5DDD"/>
    <w:rsid w:val="00BB6407"/>
    <w:rsid w:val="00BD12B0"/>
    <w:rsid w:val="00C16BCF"/>
    <w:rsid w:val="00C35773"/>
    <w:rsid w:val="00C91583"/>
    <w:rsid w:val="00CB100C"/>
    <w:rsid w:val="00CB3BCD"/>
    <w:rsid w:val="00CB5C5B"/>
    <w:rsid w:val="00CC0F65"/>
    <w:rsid w:val="00CC2141"/>
    <w:rsid w:val="00CD4B0F"/>
    <w:rsid w:val="00CE6389"/>
    <w:rsid w:val="00CF084D"/>
    <w:rsid w:val="00D14611"/>
    <w:rsid w:val="00D828BA"/>
    <w:rsid w:val="00DB4890"/>
    <w:rsid w:val="00DC3DA5"/>
    <w:rsid w:val="00DD5F9B"/>
    <w:rsid w:val="00DE5F67"/>
    <w:rsid w:val="00E019F5"/>
    <w:rsid w:val="00E03642"/>
    <w:rsid w:val="00E419BE"/>
    <w:rsid w:val="00E438E8"/>
    <w:rsid w:val="00E8237A"/>
    <w:rsid w:val="00EA217D"/>
    <w:rsid w:val="00EC789A"/>
    <w:rsid w:val="00ED066F"/>
    <w:rsid w:val="00EE3D9C"/>
    <w:rsid w:val="00F005E6"/>
    <w:rsid w:val="00F04206"/>
    <w:rsid w:val="00F17ACF"/>
    <w:rsid w:val="00F37107"/>
    <w:rsid w:val="00F43F18"/>
    <w:rsid w:val="00F541D1"/>
    <w:rsid w:val="00F60206"/>
    <w:rsid w:val="00F80763"/>
    <w:rsid w:val="00FD2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32DA61"/>
  <w15:chartTrackingRefBased/>
  <w15:docId w15:val="{B5B33032-EC7B-446F-BDB1-1E8422B7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93B"/>
    <w:pPr>
      <w:ind w:left="720"/>
      <w:contextualSpacing/>
    </w:pPr>
  </w:style>
  <w:style w:type="character" w:styleId="CommentReference">
    <w:name w:val="annotation reference"/>
    <w:basedOn w:val="DefaultParagraphFont"/>
    <w:uiPriority w:val="99"/>
    <w:semiHidden/>
    <w:unhideWhenUsed/>
    <w:rsid w:val="002070ED"/>
    <w:rPr>
      <w:sz w:val="16"/>
      <w:szCs w:val="16"/>
    </w:rPr>
  </w:style>
  <w:style w:type="paragraph" w:styleId="CommentText">
    <w:name w:val="annotation text"/>
    <w:basedOn w:val="Normal"/>
    <w:link w:val="CommentTextChar"/>
    <w:uiPriority w:val="99"/>
    <w:unhideWhenUsed/>
    <w:rsid w:val="002070ED"/>
    <w:pPr>
      <w:spacing w:line="240" w:lineRule="auto"/>
    </w:pPr>
    <w:rPr>
      <w:sz w:val="20"/>
      <w:szCs w:val="20"/>
    </w:rPr>
  </w:style>
  <w:style w:type="character" w:customStyle="1" w:styleId="CommentTextChar">
    <w:name w:val="Comment Text Char"/>
    <w:basedOn w:val="DefaultParagraphFont"/>
    <w:link w:val="CommentText"/>
    <w:uiPriority w:val="99"/>
    <w:rsid w:val="002070ED"/>
    <w:rPr>
      <w:sz w:val="20"/>
      <w:szCs w:val="20"/>
    </w:rPr>
  </w:style>
  <w:style w:type="paragraph" w:styleId="CommentSubject">
    <w:name w:val="annotation subject"/>
    <w:basedOn w:val="CommentText"/>
    <w:next w:val="CommentText"/>
    <w:link w:val="CommentSubjectChar"/>
    <w:uiPriority w:val="99"/>
    <w:semiHidden/>
    <w:unhideWhenUsed/>
    <w:rsid w:val="002070ED"/>
    <w:rPr>
      <w:b/>
      <w:bCs/>
    </w:rPr>
  </w:style>
  <w:style w:type="character" w:customStyle="1" w:styleId="CommentSubjectChar">
    <w:name w:val="Comment Subject Char"/>
    <w:basedOn w:val="CommentTextChar"/>
    <w:link w:val="CommentSubject"/>
    <w:uiPriority w:val="99"/>
    <w:semiHidden/>
    <w:rsid w:val="002070ED"/>
    <w:rPr>
      <w:b/>
      <w:bCs/>
      <w:sz w:val="20"/>
      <w:szCs w:val="20"/>
    </w:rPr>
  </w:style>
  <w:style w:type="paragraph" w:styleId="BalloonText">
    <w:name w:val="Balloon Text"/>
    <w:basedOn w:val="Normal"/>
    <w:link w:val="BalloonTextChar"/>
    <w:uiPriority w:val="99"/>
    <w:semiHidden/>
    <w:unhideWhenUsed/>
    <w:rsid w:val="00207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ED"/>
    <w:rPr>
      <w:rFonts w:ascii="Segoe UI" w:hAnsi="Segoe UI" w:cs="Segoe UI"/>
      <w:sz w:val="18"/>
      <w:szCs w:val="18"/>
    </w:rPr>
  </w:style>
  <w:style w:type="character" w:styleId="Hyperlink">
    <w:name w:val="Hyperlink"/>
    <w:basedOn w:val="DefaultParagraphFont"/>
    <w:uiPriority w:val="99"/>
    <w:unhideWhenUsed/>
    <w:rsid w:val="005524AB"/>
    <w:rPr>
      <w:color w:val="0563C1" w:themeColor="hyperlink"/>
      <w:u w:val="single"/>
    </w:rPr>
  </w:style>
  <w:style w:type="paragraph" w:styleId="Revision">
    <w:name w:val="Revision"/>
    <w:hidden/>
    <w:uiPriority w:val="99"/>
    <w:semiHidden/>
    <w:rsid w:val="00F005E6"/>
    <w:pPr>
      <w:spacing w:after="0" w:line="240" w:lineRule="auto"/>
    </w:pPr>
  </w:style>
  <w:style w:type="paragraph" w:styleId="Header">
    <w:name w:val="header"/>
    <w:basedOn w:val="Normal"/>
    <w:link w:val="HeaderChar"/>
    <w:uiPriority w:val="99"/>
    <w:unhideWhenUsed/>
    <w:rsid w:val="00825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516"/>
  </w:style>
  <w:style w:type="paragraph" w:styleId="Footer">
    <w:name w:val="footer"/>
    <w:basedOn w:val="Normal"/>
    <w:link w:val="FooterChar"/>
    <w:uiPriority w:val="99"/>
    <w:unhideWhenUsed/>
    <w:rsid w:val="00825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fc.int/2020_vms-swg"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BC55-36C1-4DCD-BD82-453A3F9E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Viv</dc:creator>
  <cp:keywords/>
  <dc:description/>
  <cp:lastModifiedBy>FERNANDES, Viv</cp:lastModifiedBy>
  <cp:revision>13</cp:revision>
  <dcterms:created xsi:type="dcterms:W3CDTF">2020-08-07T03:57:00Z</dcterms:created>
  <dcterms:modified xsi:type="dcterms:W3CDTF">2020-08-07T05:40:00Z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f0179230-e9a2-4942-bc68-3490a1205fdb</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