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52123" w14:textId="77777777" w:rsidR="006B48EC" w:rsidRPr="006B48EC" w:rsidRDefault="006B48EC" w:rsidP="006B48EC">
      <w:pPr>
        <w:autoSpaceDE w:val="0"/>
        <w:autoSpaceDN w:val="0"/>
        <w:adjustRightInd w:val="0"/>
        <w:snapToGrid w:val="0"/>
        <w:spacing w:after="0" w:line="240" w:lineRule="auto"/>
        <w:jc w:val="center"/>
        <w:rPr>
          <w:rFonts w:ascii="Times New Roman" w:hAnsi="Times New Roman" w:cs="Times New Roman"/>
          <w:b/>
          <w:bCs/>
          <w:lang w:val="en-AU" w:eastAsia="en-NZ"/>
        </w:rPr>
      </w:pPr>
      <w:bookmarkStart w:id="0" w:name="_GoBack"/>
      <w:bookmarkEnd w:id="0"/>
    </w:p>
    <w:p w14:paraId="7B952AAE" w14:textId="77777777" w:rsidR="006B48EC" w:rsidRPr="006B48EC" w:rsidRDefault="006B48EC" w:rsidP="006B48EC">
      <w:pPr>
        <w:autoSpaceDE w:val="0"/>
        <w:autoSpaceDN w:val="0"/>
        <w:adjustRightInd w:val="0"/>
        <w:snapToGrid w:val="0"/>
        <w:spacing w:after="0" w:line="240" w:lineRule="auto"/>
        <w:jc w:val="center"/>
        <w:rPr>
          <w:rFonts w:ascii="Times New Roman" w:hAnsi="Times New Roman" w:cs="Times New Roman"/>
          <w:b/>
          <w:bCs/>
          <w:lang w:val="en-AU" w:eastAsia="en-NZ"/>
        </w:rPr>
      </w:pPr>
    </w:p>
    <w:p w14:paraId="249355CA" w14:textId="77777777" w:rsidR="006B48EC" w:rsidRPr="006B48EC" w:rsidRDefault="006B48EC" w:rsidP="006B48EC">
      <w:pPr>
        <w:autoSpaceDE w:val="0"/>
        <w:autoSpaceDN w:val="0"/>
        <w:adjustRightInd w:val="0"/>
        <w:snapToGrid w:val="0"/>
        <w:spacing w:after="0" w:line="240" w:lineRule="auto"/>
        <w:jc w:val="center"/>
        <w:rPr>
          <w:rFonts w:ascii="Times New Roman" w:hAnsi="Times New Roman" w:cs="Times New Roman"/>
          <w:b/>
          <w:bCs/>
          <w:lang w:val="en-AU" w:eastAsia="en-NZ"/>
        </w:rPr>
      </w:pPr>
      <w:r w:rsidRPr="006B48EC">
        <w:rPr>
          <w:rFonts w:ascii="Times New Roman" w:hAnsi="Times New Roman" w:cs="Times New Roman"/>
          <w:noProof/>
          <w:lang w:eastAsia="zh-CN" w:bidi="mn-Mong-CN"/>
        </w:rPr>
        <w:drawing>
          <wp:inline distT="0" distB="0" distL="0" distR="0" wp14:anchorId="72CE4041" wp14:editId="6D83F92B">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434EF488" w14:textId="77777777" w:rsidR="006B48EC" w:rsidRPr="006B48EC" w:rsidRDefault="006B48EC" w:rsidP="006B48EC">
      <w:pPr>
        <w:autoSpaceDE w:val="0"/>
        <w:autoSpaceDN w:val="0"/>
        <w:adjustRightInd w:val="0"/>
        <w:snapToGrid w:val="0"/>
        <w:spacing w:after="0" w:line="240" w:lineRule="auto"/>
        <w:jc w:val="center"/>
        <w:rPr>
          <w:rFonts w:ascii="Times New Roman" w:hAnsi="Times New Roman" w:cs="Times New Roman"/>
          <w:b/>
          <w:bCs/>
          <w:lang w:val="en-AU" w:eastAsia="en-NZ"/>
        </w:rPr>
      </w:pPr>
    </w:p>
    <w:p w14:paraId="4707F08E" w14:textId="77777777" w:rsidR="006B48EC" w:rsidRPr="006B48EC" w:rsidRDefault="006B48EC" w:rsidP="006B48EC">
      <w:pPr>
        <w:autoSpaceDE w:val="0"/>
        <w:autoSpaceDN w:val="0"/>
        <w:adjustRightInd w:val="0"/>
        <w:snapToGrid w:val="0"/>
        <w:spacing w:after="0" w:line="240" w:lineRule="auto"/>
        <w:jc w:val="center"/>
        <w:rPr>
          <w:rFonts w:ascii="Times New Roman" w:hAnsi="Times New Roman" w:cs="Times New Roman"/>
          <w:b/>
          <w:bCs/>
          <w:lang w:val="en-AU" w:eastAsia="en-NZ"/>
        </w:rPr>
      </w:pPr>
    </w:p>
    <w:p w14:paraId="16A447B0" w14:textId="77777777" w:rsidR="006B48EC" w:rsidRPr="006B48EC" w:rsidRDefault="006B48EC" w:rsidP="006B48EC">
      <w:pPr>
        <w:adjustRightInd w:val="0"/>
        <w:snapToGrid w:val="0"/>
        <w:spacing w:after="0" w:line="240" w:lineRule="auto"/>
        <w:jc w:val="center"/>
        <w:rPr>
          <w:rFonts w:ascii="Times New Roman" w:hAnsi="Times New Roman" w:cs="Times New Roman"/>
          <w:b/>
          <w:lang w:val="en-NZ"/>
        </w:rPr>
      </w:pPr>
      <w:r w:rsidRPr="006B48EC">
        <w:rPr>
          <w:rFonts w:ascii="Times New Roman" w:hAnsi="Times New Roman" w:cs="Times New Roman"/>
          <w:b/>
          <w:lang w:val="en-NZ"/>
        </w:rPr>
        <w:t xml:space="preserve">The Commission for the Conservation and Management of </w:t>
      </w:r>
    </w:p>
    <w:p w14:paraId="375EE515" w14:textId="77777777" w:rsidR="006B48EC" w:rsidRPr="006B48EC" w:rsidRDefault="006B48EC" w:rsidP="006B48EC">
      <w:pPr>
        <w:adjustRightInd w:val="0"/>
        <w:snapToGrid w:val="0"/>
        <w:spacing w:after="0" w:line="240" w:lineRule="auto"/>
        <w:jc w:val="center"/>
        <w:rPr>
          <w:rFonts w:ascii="Times New Roman" w:hAnsi="Times New Roman" w:cs="Times New Roman"/>
          <w:b/>
          <w:lang w:val="en-NZ"/>
        </w:rPr>
      </w:pPr>
      <w:r w:rsidRPr="006B48EC">
        <w:rPr>
          <w:rFonts w:ascii="Times New Roman" w:hAnsi="Times New Roman" w:cs="Times New Roman"/>
          <w:b/>
          <w:lang w:val="en-NZ"/>
        </w:rPr>
        <w:t xml:space="preserve">Highly Migratory Fish Stocks in the Western and Central Pacific Ocean </w:t>
      </w:r>
    </w:p>
    <w:p w14:paraId="4E872EAB" w14:textId="77777777" w:rsidR="006B48EC" w:rsidRPr="006B48EC" w:rsidRDefault="006B48EC" w:rsidP="006B48EC">
      <w:pPr>
        <w:adjustRightInd w:val="0"/>
        <w:snapToGrid w:val="0"/>
        <w:spacing w:after="0" w:line="240" w:lineRule="auto"/>
        <w:jc w:val="center"/>
        <w:rPr>
          <w:rFonts w:ascii="Times New Roman" w:hAnsi="Times New Roman" w:cs="Times New Roman"/>
          <w:b/>
          <w:lang w:val="en-NZ"/>
        </w:rPr>
      </w:pPr>
    </w:p>
    <w:p w14:paraId="3316405F" w14:textId="77777777" w:rsidR="006B48EC" w:rsidRPr="006B48EC" w:rsidRDefault="006B48EC" w:rsidP="006B48EC">
      <w:pPr>
        <w:adjustRightInd w:val="0"/>
        <w:snapToGrid w:val="0"/>
        <w:spacing w:after="0" w:line="240" w:lineRule="auto"/>
        <w:jc w:val="center"/>
        <w:rPr>
          <w:rFonts w:ascii="Times New Roman" w:hAnsi="Times New Roman" w:cs="Times New Roman"/>
          <w:b/>
          <w:lang w:val="en-NZ"/>
        </w:rPr>
      </w:pPr>
    </w:p>
    <w:p w14:paraId="77B045B7" w14:textId="77777777" w:rsidR="006B48EC" w:rsidRPr="006B48EC" w:rsidRDefault="006B48EC" w:rsidP="006B48EC">
      <w:pPr>
        <w:adjustRightInd w:val="0"/>
        <w:snapToGrid w:val="0"/>
        <w:spacing w:after="0" w:line="240" w:lineRule="auto"/>
        <w:jc w:val="center"/>
        <w:rPr>
          <w:rFonts w:ascii="Times New Roman" w:hAnsi="Times New Roman" w:cs="Times New Roman"/>
          <w:b/>
          <w:lang w:val="en-NZ"/>
        </w:rPr>
      </w:pPr>
    </w:p>
    <w:p w14:paraId="406F6914" w14:textId="77777777" w:rsidR="006B48EC" w:rsidRPr="006B48EC" w:rsidRDefault="006B48EC" w:rsidP="006B48EC">
      <w:pPr>
        <w:adjustRightInd w:val="0"/>
        <w:snapToGrid w:val="0"/>
        <w:spacing w:after="0" w:line="240" w:lineRule="auto"/>
        <w:jc w:val="center"/>
        <w:rPr>
          <w:rFonts w:ascii="Times New Roman" w:hAnsi="Times New Roman" w:cs="Times New Roman"/>
          <w:b/>
          <w:caps/>
          <w:lang w:val="en-NZ"/>
        </w:rPr>
      </w:pPr>
      <w:r w:rsidRPr="006B48EC">
        <w:rPr>
          <w:rFonts w:ascii="Times New Roman" w:hAnsi="Times New Roman" w:cs="Times New Roman"/>
          <w:b/>
          <w:caps/>
          <w:lang w:val="en-NZ"/>
        </w:rPr>
        <w:t>Scientific Committee</w:t>
      </w:r>
    </w:p>
    <w:p w14:paraId="0D1EF7D0" w14:textId="391D55F3" w:rsidR="006B48EC" w:rsidRPr="006B48EC" w:rsidRDefault="006B48EC" w:rsidP="006B48EC">
      <w:pPr>
        <w:adjustRightInd w:val="0"/>
        <w:snapToGrid w:val="0"/>
        <w:spacing w:after="0" w:line="240" w:lineRule="auto"/>
        <w:jc w:val="center"/>
        <w:rPr>
          <w:rFonts w:ascii="Times New Roman" w:hAnsi="Times New Roman" w:cs="Times New Roman"/>
          <w:b/>
          <w:lang w:val="en-NZ"/>
        </w:rPr>
      </w:pPr>
    </w:p>
    <w:p w14:paraId="35770E6A" w14:textId="3370C8C2" w:rsidR="006B48EC" w:rsidRPr="006B48EC" w:rsidRDefault="006B48EC" w:rsidP="006B48EC">
      <w:pPr>
        <w:adjustRightInd w:val="0"/>
        <w:snapToGrid w:val="0"/>
        <w:spacing w:after="0" w:line="240" w:lineRule="auto"/>
        <w:jc w:val="center"/>
        <w:rPr>
          <w:rFonts w:ascii="Times New Roman" w:hAnsi="Times New Roman" w:cs="Times New Roman"/>
          <w:b/>
          <w:lang w:val="en-NZ"/>
        </w:rPr>
      </w:pPr>
    </w:p>
    <w:p w14:paraId="08D28290" w14:textId="0EE777C0" w:rsidR="006B48EC" w:rsidRPr="006B48EC" w:rsidRDefault="006B48EC" w:rsidP="006B48EC">
      <w:pPr>
        <w:adjustRightInd w:val="0"/>
        <w:snapToGrid w:val="0"/>
        <w:spacing w:after="0" w:line="240" w:lineRule="auto"/>
        <w:jc w:val="center"/>
        <w:rPr>
          <w:rFonts w:ascii="Times New Roman" w:hAnsi="Times New Roman" w:cs="Times New Roman"/>
          <w:b/>
          <w:lang w:val="en-NZ"/>
        </w:rPr>
      </w:pPr>
    </w:p>
    <w:p w14:paraId="32085C6A" w14:textId="06D3D687" w:rsidR="004B05DF" w:rsidRPr="006B48EC" w:rsidRDefault="00982413" w:rsidP="006B48EC">
      <w:pPr>
        <w:adjustRightInd w:val="0"/>
        <w:snapToGrid w:val="0"/>
        <w:spacing w:after="0" w:line="240" w:lineRule="auto"/>
        <w:jc w:val="center"/>
        <w:rPr>
          <w:rFonts w:ascii="Times New Roman" w:hAnsi="Times New Roman" w:cs="Times New Roman"/>
          <w:b/>
          <w:sz w:val="28"/>
          <w:szCs w:val="28"/>
        </w:rPr>
      </w:pPr>
      <w:r w:rsidRPr="006B48EC">
        <w:rPr>
          <w:rFonts w:ascii="Times New Roman" w:hAnsi="Times New Roman" w:cs="Times New Roman"/>
          <w:b/>
          <w:caps/>
          <w:sz w:val="28"/>
          <w:szCs w:val="28"/>
        </w:rPr>
        <w:t xml:space="preserve">Southern Hemisphere Porbeagle </w:t>
      </w:r>
      <w:r w:rsidR="0015000E" w:rsidRPr="006B48EC">
        <w:rPr>
          <w:rFonts w:ascii="Times New Roman" w:hAnsi="Times New Roman" w:cs="Times New Roman"/>
          <w:b/>
          <w:caps/>
          <w:sz w:val="28"/>
          <w:szCs w:val="28"/>
        </w:rPr>
        <w:t>Shark</w:t>
      </w:r>
      <w:r w:rsidR="007A432D" w:rsidRPr="006B48EC">
        <w:rPr>
          <w:rFonts w:ascii="Times New Roman" w:hAnsi="Times New Roman" w:cs="Times New Roman"/>
          <w:b/>
          <w:sz w:val="28"/>
          <w:szCs w:val="28"/>
        </w:rPr>
        <w:t xml:space="preserve"> </w:t>
      </w:r>
      <w:r w:rsidR="004B05DF" w:rsidRPr="006B48EC">
        <w:rPr>
          <w:rFonts w:ascii="Times New Roman" w:hAnsi="Times New Roman" w:cs="Times New Roman"/>
          <w:b/>
          <w:sz w:val="28"/>
          <w:szCs w:val="28"/>
        </w:rPr>
        <w:t>(</w:t>
      </w:r>
      <w:r w:rsidRPr="006B48EC">
        <w:rPr>
          <w:rFonts w:ascii="Times New Roman" w:hAnsi="Times New Roman" w:cs="Times New Roman"/>
          <w:b/>
          <w:i/>
          <w:iCs/>
          <w:sz w:val="28"/>
          <w:szCs w:val="28"/>
        </w:rPr>
        <w:t>Lamna nasus</w:t>
      </w:r>
      <w:r w:rsidRPr="006B48EC">
        <w:rPr>
          <w:rFonts w:ascii="Times New Roman" w:hAnsi="Times New Roman" w:cs="Times New Roman"/>
          <w:b/>
          <w:sz w:val="28"/>
          <w:szCs w:val="28"/>
        </w:rPr>
        <w:t>)</w:t>
      </w:r>
    </w:p>
    <w:p w14:paraId="7D3BE2E2" w14:textId="77777777"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05CE13F8" w14:textId="3B0084F9" w:rsidR="004B05DF" w:rsidRPr="006B48EC" w:rsidRDefault="004B05DF" w:rsidP="006B48EC">
      <w:pPr>
        <w:adjustRightInd w:val="0"/>
        <w:snapToGrid w:val="0"/>
        <w:spacing w:after="0" w:line="240" w:lineRule="auto"/>
        <w:jc w:val="center"/>
        <w:rPr>
          <w:rFonts w:ascii="Times New Roman" w:hAnsi="Times New Roman" w:cs="Times New Roman"/>
          <w:bCs/>
          <w:caps/>
        </w:rPr>
      </w:pPr>
      <w:r w:rsidRPr="006B48EC">
        <w:rPr>
          <w:rFonts w:ascii="Times New Roman" w:hAnsi="Times New Roman" w:cs="Times New Roman"/>
          <w:bCs/>
          <w:caps/>
        </w:rPr>
        <w:t xml:space="preserve">Stock Status </w:t>
      </w:r>
      <w:r w:rsidR="006B48EC" w:rsidRPr="006B48EC">
        <w:rPr>
          <w:rFonts w:ascii="Times New Roman" w:hAnsi="Times New Roman" w:cs="Times New Roman"/>
          <w:bCs/>
          <w:caps/>
        </w:rPr>
        <w:t xml:space="preserve">AND </w:t>
      </w:r>
      <w:r w:rsidRPr="006B48EC">
        <w:rPr>
          <w:rFonts w:ascii="Times New Roman" w:hAnsi="Times New Roman" w:cs="Times New Roman"/>
          <w:bCs/>
          <w:caps/>
        </w:rPr>
        <w:t xml:space="preserve">Management Advice </w:t>
      </w:r>
    </w:p>
    <w:p w14:paraId="1DFA0D37" w14:textId="1CD9B8C5"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67922379" w14:textId="6C67C4DA"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63F7CE9D" w14:textId="34BE3AC5"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00E17A53" w14:textId="651E8510"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5EE39885" w14:textId="5C5F0639"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447EA5BA" w14:textId="49A8B56C"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6844DCCE" w14:textId="34D7AC3E"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50F7A575" w14:textId="479358AA"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7ABD3F75" w14:textId="49385334" w:rsidR="006B48EC" w:rsidRPr="006B48EC" w:rsidRDefault="006B48EC" w:rsidP="006B48EC">
      <w:pPr>
        <w:adjustRightInd w:val="0"/>
        <w:snapToGrid w:val="0"/>
        <w:spacing w:after="0" w:line="240" w:lineRule="auto"/>
        <w:jc w:val="center"/>
        <w:rPr>
          <w:rFonts w:ascii="Times New Roman" w:hAnsi="Times New Roman" w:cs="Times New Roman"/>
          <w:bCs/>
          <w:caps/>
        </w:rPr>
      </w:pPr>
    </w:p>
    <w:p w14:paraId="10DCDAB8" w14:textId="03BF7CBF" w:rsidR="006B48EC" w:rsidRPr="006B48EC" w:rsidRDefault="006B48EC" w:rsidP="006B48EC">
      <w:pPr>
        <w:adjustRightInd w:val="0"/>
        <w:snapToGrid w:val="0"/>
        <w:spacing w:after="0" w:line="240" w:lineRule="auto"/>
        <w:jc w:val="center"/>
        <w:rPr>
          <w:rFonts w:ascii="Times New Roman" w:hAnsi="Times New Roman" w:cs="Times New Roman"/>
          <w:bCs/>
          <w:caps/>
        </w:rPr>
      </w:pPr>
    </w:p>
    <w:sdt>
      <w:sdtPr>
        <w:rPr>
          <w:rFonts w:ascii="Times New Roman" w:eastAsiaTheme="minorHAnsi" w:hAnsi="Times New Roman" w:cs="Times New Roman"/>
          <w:color w:val="auto"/>
          <w:sz w:val="22"/>
          <w:szCs w:val="22"/>
        </w:rPr>
        <w:id w:val="-1203621396"/>
        <w:docPartObj>
          <w:docPartGallery w:val="Table of Contents"/>
          <w:docPartUnique/>
        </w:docPartObj>
      </w:sdtPr>
      <w:sdtEndPr>
        <w:rPr>
          <w:b/>
          <w:bCs/>
          <w:noProof/>
        </w:rPr>
      </w:sdtEndPr>
      <w:sdtContent>
        <w:p w14:paraId="45126D7E" w14:textId="77777777" w:rsidR="004B05DF" w:rsidRPr="006B48EC" w:rsidRDefault="004B05DF" w:rsidP="006B48EC">
          <w:pPr>
            <w:pStyle w:val="TOCHeading"/>
            <w:adjustRightInd w:val="0"/>
            <w:snapToGrid w:val="0"/>
            <w:spacing w:before="0" w:after="240" w:line="240" w:lineRule="auto"/>
            <w:rPr>
              <w:rFonts w:ascii="Times New Roman" w:hAnsi="Times New Roman" w:cs="Times New Roman"/>
            </w:rPr>
          </w:pPr>
          <w:r w:rsidRPr="006B48EC">
            <w:rPr>
              <w:rFonts w:ascii="Times New Roman" w:hAnsi="Times New Roman" w:cs="Times New Roman"/>
            </w:rPr>
            <w:t>Contents</w:t>
          </w:r>
        </w:p>
        <w:p w14:paraId="0F71744B" w14:textId="693C551A" w:rsidR="006B48EC" w:rsidRDefault="004B05DF" w:rsidP="006B48EC">
          <w:pPr>
            <w:pStyle w:val="TOC1"/>
            <w:tabs>
              <w:tab w:val="right" w:leader="dot" w:pos="9350"/>
            </w:tabs>
            <w:spacing w:after="240" w:line="240" w:lineRule="auto"/>
            <w:rPr>
              <w:rFonts w:eastAsiaTheme="minorEastAsia"/>
              <w:noProof/>
              <w:lang w:eastAsia="ko-KR"/>
            </w:rPr>
          </w:pPr>
          <w:r w:rsidRPr="006B48EC">
            <w:rPr>
              <w:rFonts w:ascii="Times New Roman" w:hAnsi="Times New Roman" w:cs="Times New Roman"/>
            </w:rPr>
            <w:fldChar w:fldCharType="begin"/>
          </w:r>
          <w:r w:rsidRPr="006B48EC">
            <w:rPr>
              <w:rFonts w:ascii="Times New Roman" w:hAnsi="Times New Roman" w:cs="Times New Roman"/>
            </w:rPr>
            <w:instrText xml:space="preserve"> TOC \o "1-3" \h \z \u </w:instrText>
          </w:r>
          <w:r w:rsidRPr="006B48EC">
            <w:rPr>
              <w:rFonts w:ascii="Times New Roman" w:hAnsi="Times New Roman" w:cs="Times New Roman"/>
            </w:rPr>
            <w:fldChar w:fldCharType="separate"/>
          </w:r>
          <w:hyperlink w:anchor="_Toc25068995" w:history="1">
            <w:r w:rsidR="006B48EC" w:rsidRPr="00DC79AD">
              <w:rPr>
                <w:rStyle w:val="Hyperlink"/>
                <w:rFonts w:ascii="Times New Roman" w:hAnsi="Times New Roman" w:cs="Times New Roman"/>
                <w:noProof/>
              </w:rPr>
              <w:t>SC14, 2018 – SC15, 2019 (NO STOCK ASSESSMENTS)</w:t>
            </w:r>
            <w:r w:rsidR="006B48EC">
              <w:rPr>
                <w:noProof/>
                <w:webHidden/>
              </w:rPr>
              <w:tab/>
            </w:r>
            <w:r w:rsidR="006B48EC">
              <w:rPr>
                <w:noProof/>
                <w:webHidden/>
              </w:rPr>
              <w:fldChar w:fldCharType="begin"/>
            </w:r>
            <w:r w:rsidR="006B48EC">
              <w:rPr>
                <w:noProof/>
                <w:webHidden/>
              </w:rPr>
              <w:instrText xml:space="preserve"> PAGEREF _Toc25068995 \h </w:instrText>
            </w:r>
            <w:r w:rsidR="006B48EC">
              <w:rPr>
                <w:noProof/>
                <w:webHidden/>
              </w:rPr>
            </w:r>
            <w:r w:rsidR="006B48EC">
              <w:rPr>
                <w:noProof/>
                <w:webHidden/>
              </w:rPr>
              <w:fldChar w:fldCharType="separate"/>
            </w:r>
            <w:r w:rsidR="006B48EC">
              <w:rPr>
                <w:noProof/>
                <w:webHidden/>
              </w:rPr>
              <w:t>2</w:t>
            </w:r>
            <w:r w:rsidR="006B48EC">
              <w:rPr>
                <w:noProof/>
                <w:webHidden/>
              </w:rPr>
              <w:fldChar w:fldCharType="end"/>
            </w:r>
          </w:hyperlink>
        </w:p>
        <w:p w14:paraId="0E8710AE" w14:textId="4EDE38C6" w:rsidR="006B48EC" w:rsidRDefault="006B48EC" w:rsidP="006B48EC">
          <w:pPr>
            <w:pStyle w:val="TOC1"/>
            <w:tabs>
              <w:tab w:val="right" w:leader="dot" w:pos="9350"/>
            </w:tabs>
            <w:spacing w:after="240" w:line="240" w:lineRule="auto"/>
            <w:rPr>
              <w:rFonts w:eastAsiaTheme="minorEastAsia"/>
              <w:noProof/>
              <w:lang w:eastAsia="ko-KR"/>
            </w:rPr>
          </w:pPr>
          <w:hyperlink w:anchor="_Toc25068996" w:history="1">
            <w:r w:rsidRPr="00DC79AD">
              <w:rPr>
                <w:rStyle w:val="Hyperlink"/>
                <w:rFonts w:ascii="Times New Roman" w:hAnsi="Times New Roman" w:cs="Times New Roman"/>
                <w:noProof/>
              </w:rPr>
              <w:t>SC13 2017 (</w:t>
            </w:r>
            <w:r w:rsidRPr="00DC79AD">
              <w:rPr>
                <w:rStyle w:val="Hyperlink"/>
                <w:rFonts w:ascii="Times New Roman" w:hAnsi="Times New Roman" w:cs="Times New Roman"/>
                <w:caps/>
                <w:noProof/>
              </w:rPr>
              <w:t>Stock Status Assessment</w:t>
            </w:r>
            <w:r w:rsidRPr="00DC79AD">
              <w:rPr>
                <w:rStyle w:val="Hyperlink"/>
                <w:rFonts w:ascii="Times New Roman" w:hAnsi="Times New Roman" w:cs="Times New Roman"/>
                <w:noProof/>
              </w:rPr>
              <w:t xml:space="preserve"> CONDUCTED)</w:t>
            </w:r>
            <w:r>
              <w:rPr>
                <w:noProof/>
                <w:webHidden/>
              </w:rPr>
              <w:tab/>
            </w:r>
            <w:r>
              <w:rPr>
                <w:noProof/>
                <w:webHidden/>
              </w:rPr>
              <w:fldChar w:fldCharType="begin"/>
            </w:r>
            <w:r>
              <w:rPr>
                <w:noProof/>
                <w:webHidden/>
              </w:rPr>
              <w:instrText xml:space="preserve"> PAGEREF _Toc25068996 \h </w:instrText>
            </w:r>
            <w:r>
              <w:rPr>
                <w:noProof/>
                <w:webHidden/>
              </w:rPr>
            </w:r>
            <w:r>
              <w:rPr>
                <w:noProof/>
                <w:webHidden/>
              </w:rPr>
              <w:fldChar w:fldCharType="separate"/>
            </w:r>
            <w:r>
              <w:rPr>
                <w:noProof/>
                <w:webHidden/>
              </w:rPr>
              <w:t>2</w:t>
            </w:r>
            <w:r>
              <w:rPr>
                <w:noProof/>
                <w:webHidden/>
              </w:rPr>
              <w:fldChar w:fldCharType="end"/>
            </w:r>
          </w:hyperlink>
        </w:p>
        <w:p w14:paraId="6E9795DC" w14:textId="6E2D7F1F" w:rsidR="006B48EC" w:rsidRDefault="006B48EC" w:rsidP="006B48EC">
          <w:pPr>
            <w:pStyle w:val="TOC1"/>
            <w:tabs>
              <w:tab w:val="right" w:leader="dot" w:pos="9350"/>
            </w:tabs>
            <w:spacing w:after="240" w:line="240" w:lineRule="auto"/>
            <w:rPr>
              <w:rFonts w:eastAsiaTheme="minorEastAsia"/>
              <w:noProof/>
              <w:lang w:eastAsia="ko-KR"/>
            </w:rPr>
          </w:pPr>
          <w:hyperlink w:anchor="_Toc25068997" w:history="1">
            <w:r w:rsidRPr="00DC79AD">
              <w:rPr>
                <w:rStyle w:val="Hyperlink"/>
                <w:rFonts w:ascii="Times New Roman" w:eastAsia="MS Mincho" w:hAnsi="Times New Roman" w:cs="Times New Roman"/>
                <w:caps/>
                <w:noProof/>
                <w:lang w:val="en-NZ" w:eastAsia="en-NZ"/>
              </w:rPr>
              <w:t>Useful References</w:t>
            </w:r>
            <w:r>
              <w:rPr>
                <w:noProof/>
                <w:webHidden/>
              </w:rPr>
              <w:tab/>
            </w:r>
            <w:r>
              <w:rPr>
                <w:noProof/>
                <w:webHidden/>
              </w:rPr>
              <w:fldChar w:fldCharType="begin"/>
            </w:r>
            <w:r>
              <w:rPr>
                <w:noProof/>
                <w:webHidden/>
              </w:rPr>
              <w:instrText xml:space="preserve"> PAGEREF _Toc25068997 \h </w:instrText>
            </w:r>
            <w:r>
              <w:rPr>
                <w:noProof/>
                <w:webHidden/>
              </w:rPr>
            </w:r>
            <w:r>
              <w:rPr>
                <w:noProof/>
                <w:webHidden/>
              </w:rPr>
              <w:fldChar w:fldCharType="separate"/>
            </w:r>
            <w:r>
              <w:rPr>
                <w:noProof/>
                <w:webHidden/>
              </w:rPr>
              <w:t>4</w:t>
            </w:r>
            <w:r>
              <w:rPr>
                <w:noProof/>
                <w:webHidden/>
              </w:rPr>
              <w:fldChar w:fldCharType="end"/>
            </w:r>
          </w:hyperlink>
        </w:p>
        <w:p w14:paraId="3BAF94EC" w14:textId="485D1108" w:rsidR="004B05DF" w:rsidRPr="006B48EC" w:rsidRDefault="004B05DF" w:rsidP="006B48EC">
          <w:pPr>
            <w:adjustRightInd w:val="0"/>
            <w:snapToGrid w:val="0"/>
            <w:spacing w:after="240" w:line="240" w:lineRule="auto"/>
            <w:rPr>
              <w:rFonts w:ascii="Times New Roman" w:hAnsi="Times New Roman" w:cs="Times New Roman"/>
            </w:rPr>
          </w:pPr>
          <w:r w:rsidRPr="006B48EC">
            <w:rPr>
              <w:rFonts w:ascii="Times New Roman" w:hAnsi="Times New Roman" w:cs="Times New Roman"/>
              <w:b/>
              <w:bCs/>
              <w:noProof/>
            </w:rPr>
            <w:fldChar w:fldCharType="end"/>
          </w:r>
        </w:p>
      </w:sdtContent>
    </w:sdt>
    <w:p w14:paraId="4517212A" w14:textId="77777777" w:rsidR="006B48EC" w:rsidRPr="006B48EC" w:rsidRDefault="006B48EC" w:rsidP="006B48EC">
      <w:pPr>
        <w:adjustRightInd w:val="0"/>
        <w:snapToGrid w:val="0"/>
        <w:spacing w:after="0" w:line="240" w:lineRule="auto"/>
        <w:rPr>
          <w:rFonts w:ascii="Times New Roman" w:eastAsiaTheme="majorEastAsia" w:hAnsi="Times New Roman" w:cs="Times New Roman"/>
          <w:color w:val="2F5496" w:themeColor="accent1" w:themeShade="BF"/>
          <w:sz w:val="32"/>
          <w:szCs w:val="32"/>
        </w:rPr>
      </w:pPr>
      <w:r w:rsidRPr="006B48EC">
        <w:rPr>
          <w:rFonts w:ascii="Times New Roman" w:hAnsi="Times New Roman" w:cs="Times New Roman"/>
        </w:rPr>
        <w:br w:type="page"/>
      </w:r>
    </w:p>
    <w:p w14:paraId="4BC6B794" w14:textId="47959F73" w:rsidR="006B48EC" w:rsidRPr="006B48EC" w:rsidRDefault="006B48EC" w:rsidP="006B48EC">
      <w:pPr>
        <w:pStyle w:val="Heading1"/>
        <w:adjustRightInd w:val="0"/>
        <w:snapToGrid w:val="0"/>
        <w:spacing w:before="0" w:line="240" w:lineRule="auto"/>
        <w:rPr>
          <w:rFonts w:ascii="Times New Roman" w:hAnsi="Times New Roman" w:cs="Times New Roman"/>
          <w:b/>
          <w:bCs/>
          <w:sz w:val="28"/>
          <w:szCs w:val="28"/>
        </w:rPr>
      </w:pPr>
      <w:bookmarkStart w:id="1" w:name="_Toc25068995"/>
      <w:r w:rsidRPr="006B48EC">
        <w:rPr>
          <w:rFonts w:ascii="Times New Roman" w:hAnsi="Times New Roman" w:cs="Times New Roman"/>
          <w:b/>
          <w:bCs/>
          <w:sz w:val="28"/>
          <w:szCs w:val="28"/>
        </w:rPr>
        <w:lastRenderedPageBreak/>
        <w:t>SC14</w:t>
      </w:r>
      <w:r w:rsidRPr="006B48EC">
        <w:rPr>
          <w:rFonts w:ascii="Times New Roman" w:hAnsi="Times New Roman" w:cs="Times New Roman"/>
          <w:b/>
          <w:bCs/>
          <w:sz w:val="28"/>
          <w:szCs w:val="28"/>
        </w:rPr>
        <w:t>,</w:t>
      </w:r>
      <w:r w:rsidRPr="006B48EC">
        <w:rPr>
          <w:rFonts w:ascii="Times New Roman" w:hAnsi="Times New Roman" w:cs="Times New Roman"/>
          <w:b/>
          <w:bCs/>
          <w:sz w:val="28"/>
          <w:szCs w:val="28"/>
        </w:rPr>
        <w:t xml:space="preserve"> 2018</w:t>
      </w:r>
      <w:r w:rsidRPr="006B48EC">
        <w:rPr>
          <w:rFonts w:ascii="Times New Roman" w:hAnsi="Times New Roman" w:cs="Times New Roman"/>
          <w:b/>
          <w:bCs/>
          <w:sz w:val="28"/>
          <w:szCs w:val="28"/>
        </w:rPr>
        <w:t xml:space="preserve"> – </w:t>
      </w:r>
      <w:r w:rsidRPr="006B48EC">
        <w:rPr>
          <w:rFonts w:ascii="Times New Roman" w:hAnsi="Times New Roman" w:cs="Times New Roman"/>
          <w:b/>
          <w:bCs/>
          <w:sz w:val="28"/>
          <w:szCs w:val="28"/>
        </w:rPr>
        <w:t>SC1</w:t>
      </w:r>
      <w:r w:rsidRPr="006B48EC">
        <w:rPr>
          <w:rFonts w:ascii="Times New Roman" w:hAnsi="Times New Roman" w:cs="Times New Roman"/>
          <w:b/>
          <w:bCs/>
          <w:sz w:val="28"/>
          <w:szCs w:val="28"/>
        </w:rPr>
        <w:t>5,</w:t>
      </w:r>
      <w:r w:rsidRPr="006B48EC">
        <w:rPr>
          <w:rFonts w:ascii="Times New Roman" w:hAnsi="Times New Roman" w:cs="Times New Roman"/>
          <w:b/>
          <w:bCs/>
          <w:sz w:val="28"/>
          <w:szCs w:val="28"/>
        </w:rPr>
        <w:t xml:space="preserve"> 201</w:t>
      </w:r>
      <w:r w:rsidRPr="006B48EC">
        <w:rPr>
          <w:rFonts w:ascii="Times New Roman" w:hAnsi="Times New Roman" w:cs="Times New Roman"/>
          <w:b/>
          <w:bCs/>
          <w:sz w:val="28"/>
          <w:szCs w:val="28"/>
        </w:rPr>
        <w:t>9 (NO STOCK ASSESSMENTS)</w:t>
      </w:r>
      <w:bookmarkEnd w:id="1"/>
    </w:p>
    <w:p w14:paraId="13E94559" w14:textId="77777777" w:rsidR="006B48EC" w:rsidRPr="006B48EC" w:rsidRDefault="006B48EC" w:rsidP="006B48EC">
      <w:pPr>
        <w:pStyle w:val="ListParagraph"/>
        <w:adjustRightInd w:val="0"/>
        <w:snapToGrid w:val="0"/>
        <w:ind w:left="0" w:firstLine="0"/>
        <w:contextualSpacing w:val="0"/>
        <w:rPr>
          <w:rFonts w:ascii="Times New Roman" w:hAnsi="Times New Roman"/>
          <w:b/>
          <w:bCs/>
        </w:rPr>
      </w:pPr>
    </w:p>
    <w:p w14:paraId="449EE48C" w14:textId="1B5B2D65" w:rsidR="006B48EC" w:rsidRPr="006B48EC" w:rsidRDefault="006B48EC" w:rsidP="006B48EC">
      <w:pPr>
        <w:pStyle w:val="ListParagraph"/>
        <w:numPr>
          <w:ilvl w:val="0"/>
          <w:numId w:val="6"/>
        </w:numPr>
        <w:adjustRightInd w:val="0"/>
        <w:snapToGrid w:val="0"/>
        <w:ind w:left="0" w:firstLine="0"/>
        <w:contextualSpacing w:val="0"/>
        <w:rPr>
          <w:rFonts w:ascii="Times New Roman" w:hAnsi="Times New Roman"/>
          <w:b/>
          <w:bCs/>
        </w:rPr>
      </w:pPr>
      <w:r w:rsidRPr="006B48EC">
        <w:rPr>
          <w:rFonts w:ascii="Times New Roman" w:hAnsi="Times New Roman"/>
          <w:b/>
          <w:bCs/>
        </w:rPr>
        <w:t>Stock status and trends</w:t>
      </w:r>
    </w:p>
    <w:p w14:paraId="1EB29CB6" w14:textId="77777777" w:rsidR="006B48EC" w:rsidRPr="006B48EC" w:rsidRDefault="006B48EC" w:rsidP="006B48EC">
      <w:pPr>
        <w:pStyle w:val="ListParagraph"/>
        <w:adjustRightInd w:val="0"/>
        <w:snapToGrid w:val="0"/>
        <w:contextualSpacing w:val="0"/>
        <w:rPr>
          <w:rFonts w:ascii="Times New Roman" w:hAnsi="Times New Roman"/>
        </w:rPr>
      </w:pPr>
    </w:p>
    <w:p w14:paraId="4532C164" w14:textId="77777777" w:rsidR="006B48EC" w:rsidRPr="006B48EC" w:rsidRDefault="006B48EC" w:rsidP="006B48EC">
      <w:pPr>
        <w:pStyle w:val="WCPFC"/>
        <w:adjustRightInd w:val="0"/>
        <w:spacing w:after="0"/>
        <w:ind w:left="0" w:firstLine="0"/>
        <w:rPr>
          <w:rFonts w:cs="Times New Roman"/>
        </w:rPr>
      </w:pPr>
      <w:r w:rsidRPr="006B48EC">
        <w:rPr>
          <w:rFonts w:cs="Times New Roman"/>
        </w:rPr>
        <w:t xml:space="preserve">SC15 noted that no stock assessments were conducted for southern porbeagle shark in 2019. Therefore, the stock status descriptions from SC13 are still current for southern porbeagle shark. </w:t>
      </w:r>
      <w:bookmarkStart w:id="2" w:name="_Hlk23849404"/>
      <w:r w:rsidRPr="006B48EC">
        <w:rPr>
          <w:rFonts w:cs="Times New Roman"/>
        </w:rPr>
        <w:t xml:space="preserve">For further information on the stock status and trends from SC13, please see </w:t>
      </w:r>
      <w:hyperlink r:id="rId9" w:history="1">
        <w:r w:rsidRPr="006B48EC">
          <w:rPr>
            <w:rStyle w:val="Hyperlink"/>
            <w:rFonts w:cs="Times New Roman"/>
          </w:rPr>
          <w:t>https://www.wcpfc.int/node/29904</w:t>
        </w:r>
      </w:hyperlink>
      <w:r w:rsidRPr="006B48EC">
        <w:rPr>
          <w:rFonts w:cs="Times New Roman"/>
          <w:color w:val="0000FF"/>
        </w:rPr>
        <w:t xml:space="preserve">. </w:t>
      </w:r>
      <w:bookmarkEnd w:id="2"/>
      <w:r w:rsidRPr="006B48EC">
        <w:rPr>
          <w:rFonts w:cs="Times New Roman"/>
        </w:rPr>
        <w:t>Updated information on catches was not compiled for and reviewed by SC15.</w:t>
      </w:r>
    </w:p>
    <w:p w14:paraId="4731F9E9" w14:textId="77777777" w:rsidR="006B48EC" w:rsidRPr="006B48EC" w:rsidRDefault="006B48EC" w:rsidP="006B48EC">
      <w:pPr>
        <w:pStyle w:val="SCa"/>
        <w:numPr>
          <w:ilvl w:val="0"/>
          <w:numId w:val="0"/>
        </w:numPr>
        <w:tabs>
          <w:tab w:val="clear" w:pos="1080"/>
        </w:tabs>
        <w:spacing w:after="0"/>
      </w:pPr>
    </w:p>
    <w:p w14:paraId="634D3EA7" w14:textId="77777777" w:rsidR="006B48EC" w:rsidRPr="006B48EC" w:rsidRDefault="006B48EC" w:rsidP="006B48EC">
      <w:pPr>
        <w:pStyle w:val="SCa"/>
        <w:numPr>
          <w:ilvl w:val="0"/>
          <w:numId w:val="6"/>
        </w:numPr>
        <w:tabs>
          <w:tab w:val="clear" w:pos="720"/>
          <w:tab w:val="clear" w:pos="1080"/>
        </w:tabs>
        <w:spacing w:after="0"/>
        <w:ind w:left="0" w:firstLine="0"/>
      </w:pPr>
      <w:r w:rsidRPr="006B48EC">
        <w:t>Management advice and implications</w:t>
      </w:r>
    </w:p>
    <w:p w14:paraId="256972CC" w14:textId="77777777" w:rsidR="006B48EC" w:rsidRPr="006B48EC" w:rsidRDefault="006B48EC" w:rsidP="006B48EC">
      <w:pPr>
        <w:pStyle w:val="SCa"/>
        <w:numPr>
          <w:ilvl w:val="0"/>
          <w:numId w:val="0"/>
        </w:numPr>
        <w:spacing w:after="0"/>
      </w:pPr>
    </w:p>
    <w:p w14:paraId="5965C5B0" w14:textId="01C11391" w:rsidR="006B48EC" w:rsidRPr="006B48EC" w:rsidRDefault="006B48EC" w:rsidP="006B48EC">
      <w:pPr>
        <w:pStyle w:val="WCPFC"/>
        <w:adjustRightInd w:val="0"/>
        <w:spacing w:after="0"/>
        <w:ind w:left="0" w:firstLine="0"/>
        <w:rPr>
          <w:rStyle w:val="Hyperlink"/>
          <w:rFonts w:cs="Times New Roman"/>
          <w:bCs/>
          <w:lang w:val="en-AU"/>
        </w:rPr>
      </w:pPr>
      <w:r w:rsidRPr="006B48EC">
        <w:rPr>
          <w:rFonts w:cs="Times New Roman"/>
          <w:bCs/>
        </w:rPr>
        <w:t xml:space="preserve">SC15 noted that no management advice has been provided since SC13 for </w:t>
      </w:r>
      <w:r w:rsidRPr="006B48EC">
        <w:rPr>
          <w:rFonts w:cs="Times New Roman"/>
        </w:rPr>
        <w:t>southern porbeagle shark</w:t>
      </w:r>
      <w:r w:rsidRPr="006B48EC">
        <w:rPr>
          <w:rFonts w:cs="Times New Roman"/>
          <w:bCs/>
        </w:rPr>
        <w:t xml:space="preserve">. Therefore, previous advice should be maintained, pending a new assessment or other new information. </w:t>
      </w:r>
      <w:r w:rsidRPr="006B48EC">
        <w:rPr>
          <w:rFonts w:cs="Times New Roman"/>
          <w:bCs/>
          <w:lang w:val="en-AU"/>
        </w:rPr>
        <w:t xml:space="preserve">For further information on the management advice and implications from SC13, please see </w:t>
      </w:r>
      <w:hyperlink r:id="rId10" w:history="1">
        <w:r w:rsidRPr="006B48EC">
          <w:rPr>
            <w:rStyle w:val="Hyperlink"/>
            <w:rFonts w:cs="Times New Roman"/>
          </w:rPr>
          <w:t>https://www.wcpfc.int/node/29904</w:t>
        </w:r>
      </w:hyperlink>
      <w:r w:rsidRPr="006B48EC">
        <w:rPr>
          <w:rStyle w:val="Hyperlink"/>
          <w:rFonts w:cs="Times New Roman"/>
          <w:bCs/>
          <w:lang w:val="en-AU"/>
        </w:rPr>
        <w:t>.</w:t>
      </w:r>
    </w:p>
    <w:p w14:paraId="671843C4" w14:textId="3282535E" w:rsidR="006B48EC" w:rsidRPr="006B48EC" w:rsidRDefault="006B48EC" w:rsidP="006B48EC">
      <w:pPr>
        <w:pStyle w:val="WCPFC"/>
        <w:numPr>
          <w:ilvl w:val="0"/>
          <w:numId w:val="0"/>
        </w:numPr>
        <w:adjustRightInd w:val="0"/>
        <w:spacing w:after="0"/>
        <w:ind w:left="567" w:hanging="567"/>
        <w:rPr>
          <w:rStyle w:val="Hyperlink"/>
          <w:rFonts w:cs="Times New Roman"/>
          <w:bCs/>
          <w:lang w:val="en-AU"/>
        </w:rPr>
      </w:pPr>
    </w:p>
    <w:p w14:paraId="4CC4FA11" w14:textId="25726847" w:rsidR="006B48EC" w:rsidRPr="006B48EC" w:rsidRDefault="006B48EC" w:rsidP="006B48EC">
      <w:pPr>
        <w:pStyle w:val="WCPFC"/>
        <w:numPr>
          <w:ilvl w:val="0"/>
          <w:numId w:val="0"/>
        </w:numPr>
        <w:adjustRightInd w:val="0"/>
        <w:spacing w:after="0"/>
        <w:ind w:left="567" w:hanging="567"/>
        <w:rPr>
          <w:rStyle w:val="Hyperlink"/>
          <w:rFonts w:cs="Times New Roman"/>
          <w:bCs/>
          <w:lang w:val="en-AU"/>
        </w:rPr>
      </w:pPr>
    </w:p>
    <w:p w14:paraId="59F0FECB" w14:textId="0FCFDA4D" w:rsidR="004B05DF" w:rsidRPr="006B48EC" w:rsidRDefault="004B05DF" w:rsidP="006B48EC">
      <w:pPr>
        <w:pStyle w:val="Heading1"/>
        <w:adjustRightInd w:val="0"/>
        <w:snapToGrid w:val="0"/>
        <w:spacing w:before="0" w:line="240" w:lineRule="auto"/>
        <w:rPr>
          <w:rFonts w:ascii="Times New Roman" w:hAnsi="Times New Roman" w:cs="Times New Roman"/>
          <w:b/>
          <w:bCs/>
          <w:sz w:val="28"/>
          <w:szCs w:val="28"/>
        </w:rPr>
      </w:pPr>
      <w:bookmarkStart w:id="3" w:name="_Toc25068996"/>
      <w:r w:rsidRPr="006B48EC">
        <w:rPr>
          <w:rFonts w:ascii="Times New Roman" w:hAnsi="Times New Roman" w:cs="Times New Roman"/>
          <w:b/>
          <w:bCs/>
          <w:sz w:val="28"/>
          <w:szCs w:val="28"/>
        </w:rPr>
        <w:t>SC13 2017</w:t>
      </w:r>
      <w:r w:rsidR="00706812" w:rsidRPr="006B48EC">
        <w:rPr>
          <w:rFonts w:ascii="Times New Roman" w:hAnsi="Times New Roman" w:cs="Times New Roman"/>
          <w:b/>
          <w:bCs/>
          <w:sz w:val="28"/>
          <w:szCs w:val="28"/>
        </w:rPr>
        <w:t xml:space="preserve"> (</w:t>
      </w:r>
      <w:r w:rsidR="00706812" w:rsidRPr="006B48EC">
        <w:rPr>
          <w:rFonts w:ascii="Times New Roman" w:hAnsi="Times New Roman" w:cs="Times New Roman"/>
          <w:b/>
          <w:bCs/>
          <w:caps/>
          <w:sz w:val="28"/>
          <w:szCs w:val="28"/>
        </w:rPr>
        <w:t>S</w:t>
      </w:r>
      <w:r w:rsidR="005C2C0E" w:rsidRPr="006B48EC">
        <w:rPr>
          <w:rFonts w:ascii="Times New Roman" w:hAnsi="Times New Roman" w:cs="Times New Roman"/>
          <w:b/>
          <w:bCs/>
          <w:caps/>
          <w:sz w:val="28"/>
          <w:szCs w:val="28"/>
        </w:rPr>
        <w:t>tock Status Assessment</w:t>
      </w:r>
      <w:r w:rsidR="006B48EC" w:rsidRPr="006B48EC">
        <w:rPr>
          <w:rFonts w:ascii="Times New Roman" w:hAnsi="Times New Roman" w:cs="Times New Roman"/>
          <w:b/>
          <w:bCs/>
          <w:sz w:val="28"/>
          <w:szCs w:val="28"/>
        </w:rPr>
        <w:t xml:space="preserve"> CONDUCTED</w:t>
      </w:r>
      <w:r w:rsidR="005C2C0E" w:rsidRPr="006B48EC">
        <w:rPr>
          <w:rFonts w:ascii="Times New Roman" w:hAnsi="Times New Roman" w:cs="Times New Roman"/>
          <w:b/>
          <w:bCs/>
          <w:sz w:val="28"/>
          <w:szCs w:val="28"/>
        </w:rPr>
        <w:t>)</w:t>
      </w:r>
      <w:bookmarkEnd w:id="3"/>
    </w:p>
    <w:p w14:paraId="0D6BA284" w14:textId="77777777" w:rsidR="006D1BC2" w:rsidRPr="006B48EC" w:rsidRDefault="006D1BC2" w:rsidP="006B48EC">
      <w:pPr>
        <w:adjustRightInd w:val="0"/>
        <w:snapToGrid w:val="0"/>
        <w:spacing w:after="0" w:line="240" w:lineRule="auto"/>
        <w:outlineLvl w:val="6"/>
        <w:rPr>
          <w:rFonts w:ascii="Times New Roman" w:hAnsi="Times New Roman" w:cs="Times New Roman"/>
          <w:b/>
          <w:lang w:val="en-AU" w:eastAsia="ko-KR"/>
        </w:rPr>
      </w:pPr>
    </w:p>
    <w:p w14:paraId="7FC6A796" w14:textId="77777777" w:rsidR="006B48EC" w:rsidRPr="006B48EC" w:rsidRDefault="006B48EC" w:rsidP="006B48EC">
      <w:pPr>
        <w:pStyle w:val="WCPFC"/>
        <w:numPr>
          <w:ilvl w:val="0"/>
          <w:numId w:val="7"/>
        </w:numPr>
        <w:adjustRightInd w:val="0"/>
        <w:spacing w:after="0"/>
        <w:ind w:left="0" w:firstLine="0"/>
        <w:rPr>
          <w:rFonts w:cs="Times New Roman"/>
          <w:b/>
          <w:lang w:eastAsia="ko-KR"/>
        </w:rPr>
      </w:pPr>
      <w:bookmarkStart w:id="4" w:name="_Toc495323856"/>
      <w:r w:rsidRPr="006B48EC">
        <w:rPr>
          <w:rFonts w:cs="Times New Roman"/>
          <w:b/>
          <w:lang w:eastAsia="ko-KR"/>
        </w:rPr>
        <w:t>Stock status and trends</w:t>
      </w:r>
    </w:p>
    <w:p w14:paraId="031821BA" w14:textId="77777777" w:rsidR="006B48EC" w:rsidRPr="006B48EC" w:rsidRDefault="006B48EC" w:rsidP="006B48EC">
      <w:pPr>
        <w:pStyle w:val="WCPFC"/>
        <w:numPr>
          <w:ilvl w:val="0"/>
          <w:numId w:val="0"/>
        </w:numPr>
        <w:adjustRightInd w:val="0"/>
        <w:spacing w:after="0"/>
        <w:ind w:left="360" w:hanging="360"/>
        <w:rPr>
          <w:rFonts w:cs="Times New Roman"/>
          <w:b/>
          <w:lang w:eastAsia="ko-KR"/>
        </w:rPr>
      </w:pPr>
    </w:p>
    <w:p w14:paraId="4FD29657" w14:textId="77777777" w:rsidR="006B48EC" w:rsidRPr="006B48EC" w:rsidRDefault="006B48EC" w:rsidP="006B48EC">
      <w:pPr>
        <w:pStyle w:val="WCPFC"/>
        <w:numPr>
          <w:ilvl w:val="0"/>
          <w:numId w:val="8"/>
        </w:numPr>
        <w:autoSpaceDE w:val="0"/>
        <w:autoSpaceDN w:val="0"/>
        <w:adjustRightInd w:val="0"/>
        <w:spacing w:after="0"/>
        <w:ind w:left="0" w:firstLine="0"/>
        <w:rPr>
          <w:rFonts w:cs="Times New Roman"/>
          <w:bCs/>
          <w:lang w:val="en-AU"/>
        </w:rPr>
      </w:pPr>
      <w:r w:rsidRPr="006B48EC">
        <w:rPr>
          <w:rFonts w:cs="Times New Roman"/>
          <w:bCs/>
          <w:lang w:val="en-AU"/>
        </w:rPr>
        <w:t xml:space="preserve">SC13 noted that although the stock status of the species is currently unknown the results of the assessment show that fishing mortality on the Southern Hemisphere stock is very low, and that it decreases eastward from the waters off South Africa to the waters off New Zealand.  In the assessment area (Eastern Atlantic to Western Pacific Ocean) in the last decade (2005 to 2014), median F values ranged from 0.0008 to 0.0015 (mean 0.0010).  This fishing mortality was less than 9% of the MIST based on </w:t>
      </w:r>
      <w:r w:rsidRPr="006B48EC">
        <w:rPr>
          <w:rFonts w:cs="Times New Roman"/>
          <w:bCs/>
          <w:i/>
          <w:lang w:val="en-AU"/>
        </w:rPr>
        <w:t>r</w:t>
      </w:r>
      <w:r w:rsidRPr="006B48EC">
        <w:rPr>
          <w:rFonts w:cs="Times New Roman"/>
          <w:bCs/>
          <w:lang w:val="en-AU"/>
        </w:rPr>
        <w:t xml:space="preserve"> in all years assessed (1992-2014) and fell to half that level in more recent years (Figure POR-1), with at most a 3% probability of exceeding the MIST based on </w:t>
      </w:r>
      <w:r w:rsidRPr="006B48EC">
        <w:rPr>
          <w:rFonts w:cs="Times New Roman"/>
          <w:bCs/>
          <w:i/>
          <w:lang w:val="en-AU"/>
        </w:rPr>
        <w:t>r</w:t>
      </w:r>
      <w:r w:rsidRPr="006B48EC">
        <w:rPr>
          <w:rFonts w:cs="Times New Roman"/>
          <w:bCs/>
          <w:lang w:val="en-AU"/>
        </w:rPr>
        <w:t xml:space="preserve"> in 2010-2014 (Figure POR-2).  For the same scenarios, fishing mortality is less than 12% of the MIST based on 0.75</w:t>
      </w:r>
      <w:r w:rsidRPr="006B48EC">
        <w:rPr>
          <w:rFonts w:cs="Times New Roman"/>
          <w:bCs/>
          <w:i/>
          <w:lang w:val="en-AU"/>
        </w:rPr>
        <w:t>r</w:t>
      </w:r>
      <w:r w:rsidRPr="006B48EC">
        <w:rPr>
          <w:rFonts w:cs="Times New Roman"/>
          <w:bCs/>
          <w:lang w:val="en-AU"/>
        </w:rPr>
        <w:t xml:space="preserve"> and less than 18% of the MIST based on 0.5</w:t>
      </w:r>
      <w:r w:rsidRPr="006B48EC">
        <w:rPr>
          <w:rFonts w:cs="Times New Roman"/>
          <w:bCs/>
          <w:i/>
          <w:lang w:val="en-AU"/>
        </w:rPr>
        <w:t>r</w:t>
      </w:r>
      <w:r w:rsidRPr="006B48EC">
        <w:rPr>
          <w:rFonts w:cs="Times New Roman"/>
          <w:bCs/>
          <w:lang w:val="en-AU"/>
        </w:rPr>
        <w:t xml:space="preserve">. </w:t>
      </w:r>
    </w:p>
    <w:p w14:paraId="5CDE632B" w14:textId="77777777" w:rsidR="006B48EC" w:rsidRPr="006B48EC" w:rsidRDefault="006B48EC" w:rsidP="006B48EC">
      <w:pPr>
        <w:autoSpaceDE w:val="0"/>
        <w:autoSpaceDN w:val="0"/>
        <w:adjustRightInd w:val="0"/>
        <w:snapToGrid w:val="0"/>
        <w:spacing w:after="0" w:line="240" w:lineRule="auto"/>
        <w:rPr>
          <w:rFonts w:ascii="Times New Roman" w:hAnsi="Times New Roman" w:cs="Times New Roman"/>
          <w:bCs/>
          <w:lang w:val="en-AU"/>
        </w:rPr>
      </w:pPr>
    </w:p>
    <w:p w14:paraId="5A8F581D" w14:textId="77777777" w:rsidR="006B48EC" w:rsidRPr="006B48EC" w:rsidRDefault="006B48EC" w:rsidP="006B48EC">
      <w:pPr>
        <w:numPr>
          <w:ilvl w:val="0"/>
          <w:numId w:val="1"/>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6B48EC">
        <w:rPr>
          <w:rFonts w:ascii="Times New Roman" w:hAnsi="Times New Roman" w:cs="Times New Roman"/>
          <w:bCs/>
          <w:lang w:val="en-AU"/>
        </w:rPr>
        <w:t xml:space="preserve">These scenarios are based on 100% capture mortality, and assuming that some porbeagles survive their encounter with the fishery would reduce the estimated risk levels even further. </w:t>
      </w:r>
    </w:p>
    <w:p w14:paraId="4834352A" w14:textId="77777777" w:rsidR="006B48EC" w:rsidRPr="006B48EC" w:rsidRDefault="006B48EC" w:rsidP="006B48EC">
      <w:pPr>
        <w:pStyle w:val="ListParagraph"/>
        <w:adjustRightInd w:val="0"/>
        <w:snapToGrid w:val="0"/>
        <w:contextualSpacing w:val="0"/>
        <w:rPr>
          <w:rFonts w:ascii="Times New Roman" w:hAnsi="Times New Roman"/>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866"/>
      </w:tblGrid>
      <w:tr w:rsidR="006B48EC" w:rsidRPr="006B48EC" w14:paraId="485A2CAC" w14:textId="77777777" w:rsidTr="006B48EC">
        <w:tc>
          <w:tcPr>
            <w:tcW w:w="4533" w:type="dxa"/>
            <w:vAlign w:val="center"/>
          </w:tcPr>
          <w:p w14:paraId="15E863ED" w14:textId="77777777" w:rsidR="006B48EC" w:rsidRPr="006B48EC" w:rsidRDefault="006B48EC" w:rsidP="006B48EC">
            <w:pPr>
              <w:autoSpaceDE w:val="0"/>
              <w:autoSpaceDN w:val="0"/>
              <w:adjustRightInd w:val="0"/>
              <w:snapToGrid w:val="0"/>
              <w:jc w:val="center"/>
              <w:rPr>
                <w:rFonts w:ascii="Times New Roman" w:hAnsi="Times New Roman" w:cs="Times New Roman"/>
                <w:b/>
                <w:lang w:val="en-AU"/>
              </w:rPr>
            </w:pPr>
            <w:r w:rsidRPr="006B48EC">
              <w:rPr>
                <w:rFonts w:ascii="Times New Roman" w:hAnsi="Times New Roman" w:cs="Times New Roman"/>
                <w:b/>
                <w:noProof/>
                <w:lang w:eastAsia="zh-CN" w:bidi="mn-Mong-CN"/>
              </w:rPr>
              <w:lastRenderedPageBreak/>
              <w:drawing>
                <wp:inline distT="0" distB="0" distL="0" distR="0" wp14:anchorId="50675025" wp14:editId="03241282">
                  <wp:extent cx="2648224" cy="301752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4828" cy="3036439"/>
                          </a:xfrm>
                          <a:prstGeom prst="rect">
                            <a:avLst/>
                          </a:prstGeom>
                          <a:noFill/>
                          <a:ln>
                            <a:noFill/>
                          </a:ln>
                        </pic:spPr>
                      </pic:pic>
                    </a:graphicData>
                  </a:graphic>
                </wp:inline>
              </w:drawing>
            </w:r>
          </w:p>
        </w:tc>
        <w:tc>
          <w:tcPr>
            <w:tcW w:w="5043" w:type="dxa"/>
            <w:vAlign w:val="center"/>
          </w:tcPr>
          <w:p w14:paraId="0F4E4282" w14:textId="77777777" w:rsidR="006B48EC" w:rsidRPr="006B48EC" w:rsidRDefault="006B48EC" w:rsidP="006B48EC">
            <w:pPr>
              <w:autoSpaceDE w:val="0"/>
              <w:autoSpaceDN w:val="0"/>
              <w:adjustRightInd w:val="0"/>
              <w:snapToGrid w:val="0"/>
              <w:jc w:val="center"/>
              <w:rPr>
                <w:rFonts w:ascii="Times New Roman" w:hAnsi="Times New Roman" w:cs="Times New Roman"/>
                <w:b/>
                <w:lang w:val="en-AU"/>
              </w:rPr>
            </w:pPr>
            <w:r w:rsidRPr="006B48EC">
              <w:rPr>
                <w:rFonts w:ascii="Times New Roman" w:hAnsi="Times New Roman" w:cs="Times New Roman"/>
                <w:noProof/>
                <w:lang w:eastAsia="zh-CN" w:bidi="mn-Mong-CN"/>
              </w:rPr>
              <w:drawing>
                <wp:inline distT="0" distB="0" distL="0" distR="0" wp14:anchorId="41684E8C" wp14:editId="74ED9473">
                  <wp:extent cx="2648225" cy="301752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1751" cy="3044327"/>
                          </a:xfrm>
                          <a:prstGeom prst="rect">
                            <a:avLst/>
                          </a:prstGeom>
                          <a:noFill/>
                          <a:ln>
                            <a:noFill/>
                          </a:ln>
                        </pic:spPr>
                      </pic:pic>
                    </a:graphicData>
                  </a:graphic>
                </wp:inline>
              </w:drawing>
            </w:r>
          </w:p>
        </w:tc>
      </w:tr>
      <w:tr w:rsidR="006B48EC" w:rsidRPr="006B48EC" w14:paraId="281C8C49" w14:textId="77777777" w:rsidTr="006B48EC">
        <w:tc>
          <w:tcPr>
            <w:tcW w:w="4533" w:type="dxa"/>
          </w:tcPr>
          <w:p w14:paraId="4670AC35" w14:textId="77777777" w:rsidR="006B48EC" w:rsidRPr="006B48EC" w:rsidRDefault="006B48EC" w:rsidP="006B48EC">
            <w:pPr>
              <w:autoSpaceDE w:val="0"/>
              <w:autoSpaceDN w:val="0"/>
              <w:adjustRightInd w:val="0"/>
              <w:snapToGrid w:val="0"/>
              <w:rPr>
                <w:rFonts w:ascii="Times New Roman" w:hAnsi="Times New Roman" w:cs="Times New Roman"/>
              </w:rPr>
            </w:pPr>
            <w:r w:rsidRPr="006B48EC">
              <w:rPr>
                <w:rFonts w:ascii="Times New Roman" w:hAnsi="Times New Roman" w:cs="Times New Roman"/>
                <w:b/>
                <w:lang w:val="en-AU"/>
              </w:rPr>
              <w:t xml:space="preserve">Figure POR-1. </w:t>
            </w:r>
            <w:r w:rsidRPr="006B48EC">
              <w:rPr>
                <w:rFonts w:ascii="Times New Roman" w:hAnsi="Times New Roman" w:cs="Times New Roman"/>
              </w:rPr>
              <w:t>F-ratio plots showing the median values of F / MIST by year, for the three versions of the MIST (</w:t>
            </w:r>
            <w:proofErr w:type="spellStart"/>
            <w:r w:rsidRPr="006B48EC">
              <w:rPr>
                <w:rFonts w:ascii="Times New Roman" w:hAnsi="Times New Roman" w:cs="Times New Roman"/>
              </w:rPr>
              <w:t>Fmsm</w:t>
            </w:r>
            <w:proofErr w:type="spellEnd"/>
            <w:r w:rsidRPr="006B48EC">
              <w:rPr>
                <w:rFonts w:ascii="Times New Roman" w:hAnsi="Times New Roman" w:cs="Times New Roman"/>
              </w:rPr>
              <w:t>, Flim, and Fcrash) for each of the three regions and for the three regions combined (the assessment area). Note that the F-ratio is almost always below 1, indicated by the horizontal dotted line.</w:t>
            </w:r>
          </w:p>
        </w:tc>
        <w:tc>
          <w:tcPr>
            <w:tcW w:w="5043" w:type="dxa"/>
          </w:tcPr>
          <w:p w14:paraId="6B8B5268" w14:textId="77777777" w:rsidR="006B48EC" w:rsidRPr="006B48EC" w:rsidRDefault="006B48EC" w:rsidP="006B48EC">
            <w:pPr>
              <w:autoSpaceDE w:val="0"/>
              <w:autoSpaceDN w:val="0"/>
              <w:adjustRightInd w:val="0"/>
              <w:snapToGrid w:val="0"/>
              <w:rPr>
                <w:rFonts w:ascii="Times New Roman" w:hAnsi="Times New Roman" w:cs="Times New Roman"/>
              </w:rPr>
            </w:pPr>
            <w:r w:rsidRPr="006B48EC">
              <w:rPr>
                <w:rFonts w:ascii="Times New Roman" w:hAnsi="Times New Roman" w:cs="Times New Roman"/>
                <w:b/>
              </w:rPr>
              <w:t>Figure POR-2.</w:t>
            </w:r>
            <w:r w:rsidRPr="006B48EC">
              <w:rPr>
                <w:rFonts w:ascii="Times New Roman" w:hAnsi="Times New Roman" w:cs="Times New Roman"/>
              </w:rPr>
              <w:t xml:space="preserve"> Risk plots showing the probability that F exceeds the MIST by year, for the three versions of the MIST (Fcrash, Flim, and Fcrash) for each of the three regions and for the three regions combined (the assessment area).</w:t>
            </w:r>
          </w:p>
          <w:p w14:paraId="5AE541DC" w14:textId="77777777" w:rsidR="006B48EC" w:rsidRPr="006B48EC" w:rsidRDefault="006B48EC" w:rsidP="006B48EC">
            <w:pPr>
              <w:autoSpaceDE w:val="0"/>
              <w:autoSpaceDN w:val="0"/>
              <w:adjustRightInd w:val="0"/>
              <w:snapToGrid w:val="0"/>
              <w:rPr>
                <w:rFonts w:ascii="Times New Roman" w:hAnsi="Times New Roman" w:cs="Times New Roman"/>
                <w:b/>
                <w:lang w:val="en-AU"/>
              </w:rPr>
            </w:pPr>
          </w:p>
        </w:tc>
      </w:tr>
    </w:tbl>
    <w:p w14:paraId="6A3E8D8E" w14:textId="77777777" w:rsidR="006B48EC" w:rsidRPr="006B48EC" w:rsidRDefault="006B48EC" w:rsidP="006B48EC">
      <w:pPr>
        <w:pStyle w:val="ListParagraph"/>
        <w:adjustRightInd w:val="0"/>
        <w:snapToGrid w:val="0"/>
        <w:contextualSpacing w:val="0"/>
        <w:rPr>
          <w:rFonts w:ascii="Times New Roman" w:hAnsi="Times New Roman"/>
          <w:b/>
          <w:lang w:val="en-AU"/>
        </w:rPr>
      </w:pPr>
    </w:p>
    <w:p w14:paraId="7CC973E6" w14:textId="77777777" w:rsidR="006B48EC" w:rsidRPr="006B48EC" w:rsidRDefault="006B48EC" w:rsidP="006B48EC">
      <w:pPr>
        <w:pStyle w:val="ListParagraph"/>
        <w:numPr>
          <w:ilvl w:val="0"/>
          <w:numId w:val="7"/>
        </w:numPr>
        <w:adjustRightInd w:val="0"/>
        <w:snapToGrid w:val="0"/>
        <w:ind w:left="0" w:firstLine="0"/>
        <w:contextualSpacing w:val="0"/>
        <w:rPr>
          <w:rFonts w:ascii="Times New Roman" w:hAnsi="Times New Roman"/>
          <w:b/>
          <w:lang w:eastAsia="ko-KR"/>
        </w:rPr>
      </w:pPr>
      <w:r w:rsidRPr="006B48EC">
        <w:rPr>
          <w:rFonts w:ascii="Times New Roman" w:hAnsi="Times New Roman"/>
          <w:b/>
          <w:lang w:eastAsia="ko-KR"/>
        </w:rPr>
        <w:t>Management advice and implications</w:t>
      </w:r>
    </w:p>
    <w:p w14:paraId="57702D4C" w14:textId="77777777" w:rsidR="006B48EC" w:rsidRPr="006B48EC" w:rsidRDefault="006B48EC" w:rsidP="006B48EC">
      <w:pPr>
        <w:adjustRightInd w:val="0"/>
        <w:snapToGrid w:val="0"/>
        <w:spacing w:after="0" w:line="240" w:lineRule="auto"/>
        <w:rPr>
          <w:rFonts w:ascii="Times New Roman" w:hAnsi="Times New Roman" w:cs="Times New Roman"/>
          <w:b/>
          <w:lang w:eastAsia="ko-KR"/>
        </w:rPr>
      </w:pPr>
    </w:p>
    <w:p w14:paraId="0586A86F" w14:textId="77777777" w:rsidR="006B48EC" w:rsidRPr="006B48EC" w:rsidRDefault="006B48EC" w:rsidP="006B48EC">
      <w:pPr>
        <w:numPr>
          <w:ilvl w:val="0"/>
          <w:numId w:val="1"/>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6B48EC">
        <w:rPr>
          <w:rFonts w:ascii="Times New Roman" w:hAnsi="Times New Roman" w:cs="Times New Roman"/>
          <w:bCs/>
          <w:lang w:val="en-AU"/>
        </w:rPr>
        <w:t xml:space="preserve">SC13 advises WCPFC14 that although the stock status of the species is currently unknown there is a very low risk that the Southern Hemisphere porbeagle shark is subject to overfishing anywhere within its range. </w:t>
      </w:r>
    </w:p>
    <w:p w14:paraId="19F86C6A" w14:textId="77777777" w:rsidR="006B48EC" w:rsidRPr="006B48EC" w:rsidRDefault="006B48EC" w:rsidP="006B48EC">
      <w:pPr>
        <w:autoSpaceDE w:val="0"/>
        <w:autoSpaceDN w:val="0"/>
        <w:adjustRightInd w:val="0"/>
        <w:snapToGrid w:val="0"/>
        <w:spacing w:after="0" w:line="240" w:lineRule="auto"/>
        <w:rPr>
          <w:rFonts w:ascii="Times New Roman" w:hAnsi="Times New Roman" w:cs="Times New Roman"/>
          <w:bCs/>
          <w:lang w:val="en-AU"/>
        </w:rPr>
      </w:pPr>
    </w:p>
    <w:p w14:paraId="6A63D9EC" w14:textId="77777777" w:rsidR="006B48EC" w:rsidRPr="006B48EC" w:rsidRDefault="006B48EC" w:rsidP="006B48EC">
      <w:pPr>
        <w:numPr>
          <w:ilvl w:val="0"/>
          <w:numId w:val="1"/>
        </w:numPr>
        <w:autoSpaceDE w:val="0"/>
        <w:autoSpaceDN w:val="0"/>
        <w:adjustRightInd w:val="0"/>
        <w:snapToGrid w:val="0"/>
        <w:spacing w:after="0" w:line="240" w:lineRule="auto"/>
        <w:ind w:left="0" w:firstLine="0"/>
        <w:jc w:val="both"/>
        <w:rPr>
          <w:rFonts w:ascii="Times New Roman" w:hAnsi="Times New Roman" w:cs="Times New Roman"/>
          <w:bCs/>
          <w:lang w:val="en-AU"/>
        </w:rPr>
      </w:pPr>
      <w:r w:rsidRPr="006B48EC">
        <w:rPr>
          <w:rFonts w:ascii="Times New Roman" w:hAnsi="Times New Roman" w:cs="Times New Roman"/>
          <w:bCs/>
          <w:lang w:val="en-AU"/>
        </w:rPr>
        <w:t xml:space="preserve">SC13 recommends that WCPFC14 request the Common Oceans (ABNJ) Tuna Project to explore options for data improvements through liaison with other regional fishery bodies managing fisheries catching Southern Hemisphere porbeagle shark. </w:t>
      </w:r>
    </w:p>
    <w:p w14:paraId="13AC3483" w14:textId="77777777" w:rsidR="006B48EC" w:rsidRPr="006B48EC" w:rsidRDefault="006B48EC" w:rsidP="006B48EC">
      <w:pPr>
        <w:pStyle w:val="ListParagraph"/>
        <w:adjustRightInd w:val="0"/>
        <w:snapToGrid w:val="0"/>
        <w:contextualSpacing w:val="0"/>
        <w:rPr>
          <w:rFonts w:ascii="Times New Roman" w:eastAsia="Times New Roman" w:hAnsi="Times New Roman"/>
          <w:b/>
          <w:bCs/>
          <w:lang w:eastAsia="ko-KR"/>
        </w:rPr>
      </w:pPr>
    </w:p>
    <w:p w14:paraId="5D60271D" w14:textId="77777777" w:rsidR="006B48EC" w:rsidRPr="006B48EC" w:rsidRDefault="006B48EC" w:rsidP="006B48EC">
      <w:pPr>
        <w:adjustRightInd w:val="0"/>
        <w:snapToGrid w:val="0"/>
        <w:spacing w:after="0" w:line="240" w:lineRule="auto"/>
        <w:rPr>
          <w:rFonts w:ascii="Times New Roman" w:eastAsia="MS Mincho" w:hAnsi="Times New Roman" w:cs="Times New Roman"/>
          <w:color w:val="2F5496" w:themeColor="accent1" w:themeShade="BF"/>
          <w:sz w:val="32"/>
          <w:szCs w:val="32"/>
          <w:lang w:val="en-NZ" w:eastAsia="en-NZ"/>
        </w:rPr>
      </w:pPr>
      <w:r w:rsidRPr="006B48EC">
        <w:rPr>
          <w:rFonts w:ascii="Times New Roman" w:eastAsia="MS Mincho" w:hAnsi="Times New Roman" w:cs="Times New Roman"/>
          <w:lang w:val="en-NZ" w:eastAsia="en-NZ"/>
        </w:rPr>
        <w:br w:type="page"/>
      </w:r>
    </w:p>
    <w:p w14:paraId="62E206CB" w14:textId="2B119A7B" w:rsidR="005C7178" w:rsidRPr="006B48EC" w:rsidRDefault="005C7178" w:rsidP="006B48EC">
      <w:pPr>
        <w:pStyle w:val="Heading1"/>
        <w:adjustRightInd w:val="0"/>
        <w:snapToGrid w:val="0"/>
        <w:spacing w:before="0" w:line="240" w:lineRule="auto"/>
        <w:rPr>
          <w:rFonts w:ascii="Times New Roman" w:eastAsia="MS Mincho" w:hAnsi="Times New Roman" w:cs="Times New Roman"/>
          <w:b/>
          <w:bCs/>
          <w:caps/>
          <w:sz w:val="28"/>
          <w:lang w:val="en-NZ" w:eastAsia="en-NZ"/>
        </w:rPr>
      </w:pPr>
      <w:bookmarkStart w:id="5" w:name="_Toc25068997"/>
      <w:r w:rsidRPr="006B48EC">
        <w:rPr>
          <w:rFonts w:ascii="Times New Roman" w:eastAsia="MS Mincho" w:hAnsi="Times New Roman" w:cs="Times New Roman"/>
          <w:b/>
          <w:bCs/>
          <w:caps/>
          <w:sz w:val="28"/>
          <w:lang w:val="en-NZ" w:eastAsia="en-NZ"/>
        </w:rPr>
        <w:lastRenderedPageBreak/>
        <w:t>Useful References</w:t>
      </w:r>
      <w:bookmarkEnd w:id="4"/>
      <w:bookmarkEnd w:id="5"/>
    </w:p>
    <w:p w14:paraId="142B84E6" w14:textId="77777777" w:rsidR="005C7178" w:rsidRPr="006B48EC" w:rsidRDefault="005C7178" w:rsidP="006B48EC">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6496154A" w14:textId="77777777" w:rsidR="005C2C0E" w:rsidRPr="006B48EC" w:rsidRDefault="00F07BA6" w:rsidP="006B48EC">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6B48EC">
        <w:rPr>
          <w:rFonts w:ascii="Times New Roman" w:eastAsia="MS Mincho" w:hAnsi="Times New Roman" w:cs="Times New Roman"/>
          <w:color w:val="000000"/>
          <w:lang w:val="en-NZ" w:eastAsia="en-NZ"/>
        </w:rPr>
        <w:t>WCPFC-SC1</w:t>
      </w:r>
      <w:r w:rsidR="00706812" w:rsidRPr="006B48EC">
        <w:rPr>
          <w:rFonts w:ascii="Times New Roman" w:eastAsia="MS Mincho" w:hAnsi="Times New Roman" w:cs="Times New Roman"/>
          <w:color w:val="000000"/>
          <w:lang w:val="en-NZ" w:eastAsia="en-NZ"/>
        </w:rPr>
        <w:t>3-SA-WP-1</w:t>
      </w:r>
      <w:r w:rsidR="00BC7DD3" w:rsidRPr="006B48EC">
        <w:rPr>
          <w:rFonts w:ascii="Times New Roman" w:eastAsia="MS Mincho" w:hAnsi="Times New Roman" w:cs="Times New Roman"/>
          <w:color w:val="000000"/>
          <w:lang w:val="en-NZ" w:eastAsia="en-NZ"/>
        </w:rPr>
        <w:t>2</w:t>
      </w:r>
      <w:r w:rsidRPr="006B48EC">
        <w:rPr>
          <w:rFonts w:ascii="Times New Roman" w:eastAsia="MS Mincho" w:hAnsi="Times New Roman" w:cs="Times New Roman"/>
          <w:color w:val="000000"/>
          <w:lang w:val="en-NZ" w:eastAsia="en-NZ"/>
        </w:rPr>
        <w:t xml:space="preserve"> </w:t>
      </w:r>
      <w:r w:rsidR="00BC7DD3" w:rsidRPr="006B48EC">
        <w:rPr>
          <w:rFonts w:ascii="Times New Roman" w:eastAsia="MS Mincho" w:hAnsi="Times New Roman" w:cs="Times New Roman"/>
          <w:color w:val="000000"/>
          <w:lang w:val="en-NZ" w:eastAsia="en-NZ"/>
        </w:rPr>
        <w:t>Southern Hemisphere porbeagle shark (Lamna nasus) stock status assessment Rev 2 (6 December 2017).</w:t>
      </w:r>
      <w:r w:rsidR="005C2C0E" w:rsidRPr="006B48EC">
        <w:rPr>
          <w:rFonts w:ascii="Times New Roman" w:eastAsia="MS Mincho" w:hAnsi="Times New Roman" w:cs="Times New Roman"/>
          <w:color w:val="000000"/>
          <w:lang w:val="en-NZ" w:eastAsia="en-NZ"/>
        </w:rPr>
        <w:t xml:space="preserve"> </w:t>
      </w:r>
      <w:hyperlink r:id="rId13" w:history="1">
        <w:r w:rsidR="005C2C0E" w:rsidRPr="006B48EC">
          <w:rPr>
            <w:rStyle w:val="Hyperlink"/>
            <w:rFonts w:ascii="Times New Roman" w:eastAsia="MS Mincho" w:hAnsi="Times New Roman" w:cs="Times New Roman"/>
            <w:lang w:val="en-NZ" w:eastAsia="en-NZ"/>
          </w:rPr>
          <w:t>https://www.wcpfc.int/node/29525</w:t>
        </w:r>
      </w:hyperlink>
      <w:r w:rsidR="005C2C0E" w:rsidRPr="006B48EC">
        <w:rPr>
          <w:rFonts w:ascii="Times New Roman" w:eastAsia="MS Mincho" w:hAnsi="Times New Roman" w:cs="Times New Roman"/>
          <w:color w:val="000000"/>
          <w:lang w:val="en-NZ" w:eastAsia="en-NZ"/>
        </w:rPr>
        <w:t xml:space="preserve"> </w:t>
      </w:r>
    </w:p>
    <w:p w14:paraId="73D20C5E" w14:textId="77777777" w:rsidR="005C2C0E" w:rsidRPr="006B48EC" w:rsidRDefault="005C2C0E" w:rsidP="006B48EC">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5C315C78" w14:textId="77777777" w:rsidR="005C2C0E"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r w:rsidRPr="006B48EC">
        <w:rPr>
          <w:rFonts w:ascii="Times New Roman" w:hAnsi="Times New Roman" w:cs="Times New Roman"/>
          <w:lang w:val="en-AU"/>
        </w:rPr>
        <w:t xml:space="preserve">WCPFC-SC13-SA-IP-13 </w:t>
      </w:r>
      <w:r w:rsidR="00982413" w:rsidRPr="006B48EC">
        <w:rPr>
          <w:rFonts w:ascii="Times New Roman" w:hAnsi="Times New Roman" w:cs="Times New Roman"/>
          <w:lang w:val="en-AU"/>
        </w:rPr>
        <w:t xml:space="preserve">Updated abundance indicators for New Zealand blue, porbeagle and shortfin mako sharks. </w:t>
      </w:r>
      <w:hyperlink r:id="rId14" w:history="1">
        <w:r w:rsidR="00982413" w:rsidRPr="006B48EC">
          <w:rPr>
            <w:rStyle w:val="Hyperlink"/>
            <w:rFonts w:ascii="Times New Roman" w:hAnsi="Times New Roman" w:cs="Times New Roman"/>
            <w:lang w:val="en-AU"/>
          </w:rPr>
          <w:t>https://www.wcpfc.int/node/29537</w:t>
        </w:r>
      </w:hyperlink>
      <w:r w:rsidR="00982413" w:rsidRPr="006B48EC">
        <w:rPr>
          <w:rFonts w:ascii="Times New Roman" w:hAnsi="Times New Roman" w:cs="Times New Roman"/>
          <w:lang w:val="en-AU"/>
        </w:rPr>
        <w:t xml:space="preserve"> </w:t>
      </w:r>
    </w:p>
    <w:p w14:paraId="6CB55E34" w14:textId="77777777" w:rsidR="005C2C0E"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p>
    <w:p w14:paraId="67E3B630" w14:textId="77777777" w:rsidR="005C2C0E"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r w:rsidRPr="006B48EC">
        <w:rPr>
          <w:rFonts w:ascii="Times New Roman" w:hAnsi="Times New Roman" w:cs="Times New Roman"/>
          <w:lang w:val="en-AU"/>
        </w:rPr>
        <w:t>WCPFC-SC13-SA-IP-14</w:t>
      </w:r>
      <w:r w:rsidR="00982413" w:rsidRPr="006B48EC">
        <w:rPr>
          <w:rFonts w:ascii="Times New Roman" w:hAnsi="Times New Roman" w:cs="Times New Roman"/>
          <w:lang w:val="en-AU"/>
        </w:rPr>
        <w:t xml:space="preserve"> Aspects of porbeagle shark bycatch in the Argentinean surimi fleet operating in the Southwestern Atlantic Ocean (50 – 57º S) during 2006-2014. </w:t>
      </w:r>
      <w:hyperlink r:id="rId15" w:history="1">
        <w:r w:rsidR="00982413" w:rsidRPr="006B48EC">
          <w:rPr>
            <w:rStyle w:val="Hyperlink"/>
            <w:rFonts w:ascii="Times New Roman" w:hAnsi="Times New Roman" w:cs="Times New Roman"/>
            <w:lang w:val="en-AU"/>
          </w:rPr>
          <w:t>https://www.wcpfc.int/node/29538</w:t>
        </w:r>
      </w:hyperlink>
      <w:r w:rsidR="00982413" w:rsidRPr="006B48EC">
        <w:rPr>
          <w:rFonts w:ascii="Times New Roman" w:hAnsi="Times New Roman" w:cs="Times New Roman"/>
          <w:lang w:val="en-AU"/>
        </w:rPr>
        <w:t xml:space="preserve"> </w:t>
      </w:r>
    </w:p>
    <w:p w14:paraId="68D244CB" w14:textId="77777777" w:rsidR="005C2C0E"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p>
    <w:p w14:paraId="65A6093E" w14:textId="77777777" w:rsidR="005C2C0E"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r w:rsidRPr="006B48EC">
        <w:rPr>
          <w:rFonts w:ascii="Times New Roman" w:hAnsi="Times New Roman" w:cs="Times New Roman"/>
          <w:lang w:val="en-AU"/>
        </w:rPr>
        <w:t>WCPFC-SC13-SA-IP-15</w:t>
      </w:r>
      <w:r w:rsidR="00982413" w:rsidRPr="006B48EC">
        <w:rPr>
          <w:rFonts w:ascii="Times New Roman" w:hAnsi="Times New Roman" w:cs="Times New Roman"/>
          <w:lang w:val="en-AU"/>
        </w:rPr>
        <w:t xml:space="preserve"> Development of Southern Hemisphere porbeagle shark stock abundance indicators using Japanese commercial and survey data. </w:t>
      </w:r>
      <w:hyperlink r:id="rId16" w:history="1">
        <w:r w:rsidR="00982413" w:rsidRPr="006B48EC">
          <w:rPr>
            <w:rStyle w:val="Hyperlink"/>
            <w:rFonts w:ascii="Times New Roman" w:hAnsi="Times New Roman" w:cs="Times New Roman"/>
            <w:lang w:val="en-AU"/>
          </w:rPr>
          <w:t>https://www.wcpfc.int/node/29539</w:t>
        </w:r>
      </w:hyperlink>
      <w:r w:rsidR="00982413" w:rsidRPr="006B48EC">
        <w:rPr>
          <w:rFonts w:ascii="Times New Roman" w:hAnsi="Times New Roman" w:cs="Times New Roman"/>
          <w:lang w:val="en-AU"/>
        </w:rPr>
        <w:t xml:space="preserve"> </w:t>
      </w:r>
    </w:p>
    <w:p w14:paraId="5ACFB4CB" w14:textId="77777777" w:rsidR="005C2C0E"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p>
    <w:p w14:paraId="6D57C5E8" w14:textId="77777777" w:rsidR="00982413"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r w:rsidRPr="006B48EC">
        <w:rPr>
          <w:rFonts w:ascii="Times New Roman" w:hAnsi="Times New Roman" w:cs="Times New Roman"/>
          <w:lang w:val="en-AU"/>
        </w:rPr>
        <w:t>WCPFC-SC13-SA-IP-16</w:t>
      </w:r>
      <w:r w:rsidR="00982413" w:rsidRPr="006B48EC">
        <w:rPr>
          <w:rFonts w:ascii="Times New Roman" w:hAnsi="Times New Roman" w:cs="Times New Roman"/>
          <w:lang w:val="en-AU"/>
        </w:rPr>
        <w:t xml:space="preserve"> Recalculation of historical landings of porbeagle shark.</w:t>
      </w:r>
    </w:p>
    <w:p w14:paraId="5B504047" w14:textId="77777777" w:rsidR="005C2C0E" w:rsidRPr="006B48EC" w:rsidRDefault="00C51179" w:rsidP="006B48EC">
      <w:pPr>
        <w:autoSpaceDE w:val="0"/>
        <w:autoSpaceDN w:val="0"/>
        <w:adjustRightInd w:val="0"/>
        <w:snapToGrid w:val="0"/>
        <w:spacing w:after="0" w:line="240" w:lineRule="auto"/>
        <w:jc w:val="both"/>
        <w:rPr>
          <w:rFonts w:ascii="Times New Roman" w:hAnsi="Times New Roman" w:cs="Times New Roman"/>
          <w:lang w:val="en-AU"/>
        </w:rPr>
      </w:pPr>
      <w:hyperlink r:id="rId17" w:history="1">
        <w:r w:rsidR="00982413" w:rsidRPr="006B48EC">
          <w:rPr>
            <w:rStyle w:val="Hyperlink"/>
            <w:rFonts w:ascii="Times New Roman" w:hAnsi="Times New Roman" w:cs="Times New Roman"/>
            <w:lang w:val="en-AU"/>
          </w:rPr>
          <w:t>https://www.wcpfc.int/node/29540</w:t>
        </w:r>
      </w:hyperlink>
      <w:r w:rsidR="00982413" w:rsidRPr="006B48EC">
        <w:rPr>
          <w:rFonts w:ascii="Times New Roman" w:hAnsi="Times New Roman" w:cs="Times New Roman"/>
          <w:lang w:val="en-AU"/>
        </w:rPr>
        <w:t xml:space="preserve"> </w:t>
      </w:r>
    </w:p>
    <w:p w14:paraId="30BECC52" w14:textId="77777777" w:rsidR="005C2C0E"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p>
    <w:p w14:paraId="015F1DA5" w14:textId="77777777" w:rsidR="00982413"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r w:rsidRPr="006B48EC">
        <w:rPr>
          <w:rFonts w:ascii="Times New Roman" w:hAnsi="Times New Roman" w:cs="Times New Roman"/>
          <w:lang w:val="en-AU"/>
        </w:rPr>
        <w:t>WCPFC-SC13-SA-IP-17</w:t>
      </w:r>
      <w:r w:rsidR="00982413" w:rsidRPr="006B48EC">
        <w:rPr>
          <w:rFonts w:ascii="Times New Roman" w:hAnsi="Times New Roman" w:cs="Times New Roman"/>
          <w:lang w:val="en-AU"/>
        </w:rPr>
        <w:t xml:space="preserve"> Population indicators for porbeagle sharks in the Chilean swordfish fishery.</w:t>
      </w:r>
    </w:p>
    <w:p w14:paraId="3900E782" w14:textId="77777777" w:rsidR="005C2C0E" w:rsidRPr="006B48EC" w:rsidRDefault="00C51179" w:rsidP="006B48EC">
      <w:pPr>
        <w:autoSpaceDE w:val="0"/>
        <w:autoSpaceDN w:val="0"/>
        <w:adjustRightInd w:val="0"/>
        <w:snapToGrid w:val="0"/>
        <w:spacing w:after="0" w:line="240" w:lineRule="auto"/>
        <w:jc w:val="both"/>
        <w:rPr>
          <w:rFonts w:ascii="Times New Roman" w:hAnsi="Times New Roman" w:cs="Times New Roman"/>
          <w:lang w:val="en-AU"/>
        </w:rPr>
      </w:pPr>
      <w:hyperlink r:id="rId18" w:history="1">
        <w:r w:rsidR="00982413" w:rsidRPr="006B48EC">
          <w:rPr>
            <w:rStyle w:val="Hyperlink"/>
            <w:rFonts w:ascii="Times New Roman" w:hAnsi="Times New Roman" w:cs="Times New Roman"/>
            <w:lang w:val="en-AU"/>
          </w:rPr>
          <w:t>https://www.wcpfc.int/node/29541</w:t>
        </w:r>
      </w:hyperlink>
      <w:r w:rsidR="00982413" w:rsidRPr="006B48EC">
        <w:rPr>
          <w:rFonts w:ascii="Times New Roman" w:hAnsi="Times New Roman" w:cs="Times New Roman"/>
          <w:lang w:val="en-AU"/>
        </w:rPr>
        <w:t xml:space="preserve"> </w:t>
      </w:r>
    </w:p>
    <w:p w14:paraId="059BC11D" w14:textId="77777777" w:rsidR="005C2C0E" w:rsidRPr="006B48EC" w:rsidRDefault="005C2C0E" w:rsidP="006B48EC">
      <w:pPr>
        <w:autoSpaceDE w:val="0"/>
        <w:autoSpaceDN w:val="0"/>
        <w:adjustRightInd w:val="0"/>
        <w:snapToGrid w:val="0"/>
        <w:spacing w:after="0" w:line="240" w:lineRule="auto"/>
        <w:jc w:val="both"/>
        <w:rPr>
          <w:rFonts w:ascii="Times New Roman" w:hAnsi="Times New Roman" w:cs="Times New Roman"/>
          <w:lang w:val="en-AU"/>
        </w:rPr>
      </w:pPr>
    </w:p>
    <w:p w14:paraId="434C17A1" w14:textId="77777777" w:rsidR="005C7178" w:rsidRPr="006B48EC" w:rsidRDefault="005C2C0E" w:rsidP="006B48EC">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6B48EC">
        <w:rPr>
          <w:rFonts w:ascii="Times New Roman" w:hAnsi="Times New Roman" w:cs="Times New Roman"/>
          <w:lang w:val="en-AU"/>
        </w:rPr>
        <w:t>WCPFC-SC13-SA-IP-18</w:t>
      </w:r>
      <w:r w:rsidR="00982413" w:rsidRPr="006B48EC">
        <w:rPr>
          <w:rFonts w:ascii="Times New Roman" w:hAnsi="Times New Roman" w:cs="Times New Roman"/>
          <w:lang w:val="en-AU"/>
        </w:rPr>
        <w:t xml:space="preserve"> Standardized CPUE of porbeagle shark (Lamna nasus) caught by the Uruguayan pelagic longline fleet in the Southwestern Atlantic Ocean (1982-2012). </w:t>
      </w:r>
      <w:hyperlink r:id="rId19" w:history="1">
        <w:r w:rsidR="00982413" w:rsidRPr="006B48EC">
          <w:rPr>
            <w:rStyle w:val="Hyperlink"/>
            <w:rFonts w:ascii="Times New Roman" w:hAnsi="Times New Roman" w:cs="Times New Roman"/>
            <w:lang w:val="en-AU"/>
          </w:rPr>
          <w:t>https://www.wcpfc.int/node/29542</w:t>
        </w:r>
      </w:hyperlink>
      <w:r w:rsidR="00982413" w:rsidRPr="006B48EC">
        <w:rPr>
          <w:rFonts w:ascii="Times New Roman" w:hAnsi="Times New Roman" w:cs="Times New Roman"/>
          <w:lang w:val="en-AU"/>
        </w:rPr>
        <w:t xml:space="preserve"> </w:t>
      </w:r>
    </w:p>
    <w:p w14:paraId="593347C4" w14:textId="77777777" w:rsidR="00BF5825" w:rsidRPr="006B48EC" w:rsidRDefault="00BF5825" w:rsidP="006B48EC">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1F550099" w14:textId="77777777" w:rsidR="00F07BA6" w:rsidRPr="006B48EC" w:rsidRDefault="00F07BA6" w:rsidP="006B48EC">
      <w:pPr>
        <w:pStyle w:val="Heading1"/>
        <w:adjustRightInd w:val="0"/>
        <w:snapToGrid w:val="0"/>
        <w:spacing w:before="0" w:line="240" w:lineRule="auto"/>
        <w:rPr>
          <w:rFonts w:ascii="Times New Roman" w:eastAsia="MS Mincho" w:hAnsi="Times New Roman" w:cs="Times New Roman"/>
          <w:lang w:val="en-NZ" w:eastAsia="en-NZ"/>
        </w:rPr>
      </w:pPr>
    </w:p>
    <w:p w14:paraId="1B04B19F" w14:textId="77777777" w:rsidR="00F07BA6" w:rsidRPr="006B48EC" w:rsidRDefault="00F07BA6" w:rsidP="006B48EC">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sectPr w:rsidR="00F07BA6" w:rsidRPr="006B48EC" w:rsidSect="00400113">
      <w:footerReference w:type="default" r:id="rId20"/>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BCD49" w14:textId="77777777" w:rsidR="00C51179" w:rsidRDefault="00C51179" w:rsidP="005C2B8D">
      <w:pPr>
        <w:spacing w:after="0" w:line="240" w:lineRule="auto"/>
      </w:pPr>
      <w:r>
        <w:separator/>
      </w:r>
    </w:p>
  </w:endnote>
  <w:endnote w:type="continuationSeparator" w:id="0">
    <w:p w14:paraId="0F4E8FA4" w14:textId="77777777" w:rsidR="00C51179" w:rsidRDefault="00C51179"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53592"/>
      <w:docPartObj>
        <w:docPartGallery w:val="Page Numbers (Bottom of Page)"/>
        <w:docPartUnique/>
      </w:docPartObj>
    </w:sdtPr>
    <w:sdtEndPr>
      <w:rPr>
        <w:noProof/>
      </w:rPr>
    </w:sdtEndPr>
    <w:sdtContent>
      <w:p w14:paraId="7940C047" w14:textId="77777777" w:rsidR="00550074" w:rsidRDefault="00550074">
        <w:pPr>
          <w:pStyle w:val="Footer"/>
          <w:jc w:val="center"/>
        </w:pPr>
        <w:r>
          <w:fldChar w:fldCharType="begin"/>
        </w:r>
        <w:r>
          <w:instrText xml:space="preserve"> PAGE   \* MERGEFORMAT </w:instrText>
        </w:r>
        <w:r>
          <w:fldChar w:fldCharType="separate"/>
        </w:r>
        <w:r w:rsidR="00982413">
          <w:rPr>
            <w:noProof/>
          </w:rPr>
          <w:t>4</w:t>
        </w:r>
        <w:r>
          <w:rPr>
            <w:noProof/>
          </w:rPr>
          <w:fldChar w:fldCharType="end"/>
        </w:r>
      </w:p>
    </w:sdtContent>
  </w:sdt>
  <w:p w14:paraId="441D560F"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0310" w14:textId="77777777" w:rsidR="00C51179" w:rsidRDefault="00C51179" w:rsidP="005C2B8D">
      <w:pPr>
        <w:spacing w:after="0" w:line="240" w:lineRule="auto"/>
      </w:pPr>
      <w:r>
        <w:separator/>
      </w:r>
    </w:p>
  </w:footnote>
  <w:footnote w:type="continuationSeparator" w:id="0">
    <w:p w14:paraId="169263FF" w14:textId="77777777" w:rsidR="00C51179" w:rsidRDefault="00C51179"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41D3D"/>
    <w:multiLevelType w:val="hybridMultilevel"/>
    <w:tmpl w:val="DBC25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3719A"/>
    <w:multiLevelType w:val="hybridMultilevel"/>
    <w:tmpl w:val="75FCA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9250E"/>
    <w:multiLevelType w:val="hybridMultilevel"/>
    <w:tmpl w:val="864EC5C0"/>
    <w:lvl w:ilvl="0" w:tplc="3CCCC59C">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4"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 w15:restartNumberingAfterBreak="0">
    <w:nsid w:val="5C5042EB"/>
    <w:multiLevelType w:val="hybridMultilevel"/>
    <w:tmpl w:val="DBC25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7214A"/>
    <w:multiLevelType w:val="hybridMultilevel"/>
    <w:tmpl w:val="21BA59B6"/>
    <w:lvl w:ilvl="0" w:tplc="FDBCAC22">
      <w:start w:val="1"/>
      <w:numFmt w:val="lowerLetter"/>
      <w:pStyle w:val="SC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 w:numId="8">
    <w:abstractNumId w:val="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8530D"/>
    <w:rsid w:val="000B2D74"/>
    <w:rsid w:val="000E24F7"/>
    <w:rsid w:val="00134D7E"/>
    <w:rsid w:val="0014362A"/>
    <w:rsid w:val="0015000E"/>
    <w:rsid w:val="001B44D1"/>
    <w:rsid w:val="001B724A"/>
    <w:rsid w:val="002424B4"/>
    <w:rsid w:val="00295F2F"/>
    <w:rsid w:val="002D086C"/>
    <w:rsid w:val="003060E3"/>
    <w:rsid w:val="00376677"/>
    <w:rsid w:val="0038238E"/>
    <w:rsid w:val="003C4931"/>
    <w:rsid w:val="003F50D6"/>
    <w:rsid w:val="00400113"/>
    <w:rsid w:val="00416473"/>
    <w:rsid w:val="004B05DF"/>
    <w:rsid w:val="004C0F6A"/>
    <w:rsid w:val="004C1EE5"/>
    <w:rsid w:val="004C4F3D"/>
    <w:rsid w:val="004D1F0E"/>
    <w:rsid w:val="004F5329"/>
    <w:rsid w:val="004F5506"/>
    <w:rsid w:val="005374AB"/>
    <w:rsid w:val="005426EB"/>
    <w:rsid w:val="00550074"/>
    <w:rsid w:val="005A4967"/>
    <w:rsid w:val="005A5AA1"/>
    <w:rsid w:val="005A7989"/>
    <w:rsid w:val="005B1A1E"/>
    <w:rsid w:val="005C2B8D"/>
    <w:rsid w:val="005C2C0E"/>
    <w:rsid w:val="005C7178"/>
    <w:rsid w:val="005D7BB0"/>
    <w:rsid w:val="00601C1F"/>
    <w:rsid w:val="006027BC"/>
    <w:rsid w:val="00605230"/>
    <w:rsid w:val="00630C69"/>
    <w:rsid w:val="00643A67"/>
    <w:rsid w:val="006515DB"/>
    <w:rsid w:val="006A51C4"/>
    <w:rsid w:val="006B48EC"/>
    <w:rsid w:val="006D1BC2"/>
    <w:rsid w:val="00705D60"/>
    <w:rsid w:val="00706812"/>
    <w:rsid w:val="00713FF9"/>
    <w:rsid w:val="00716A3F"/>
    <w:rsid w:val="0073054D"/>
    <w:rsid w:val="007618DB"/>
    <w:rsid w:val="007766EA"/>
    <w:rsid w:val="00786006"/>
    <w:rsid w:val="00793AC1"/>
    <w:rsid w:val="007A432D"/>
    <w:rsid w:val="007B6CCE"/>
    <w:rsid w:val="007E4A6B"/>
    <w:rsid w:val="007F00F1"/>
    <w:rsid w:val="007F084A"/>
    <w:rsid w:val="007F3A49"/>
    <w:rsid w:val="00845FD5"/>
    <w:rsid w:val="0086258F"/>
    <w:rsid w:val="00867480"/>
    <w:rsid w:val="008B54F2"/>
    <w:rsid w:val="0090479A"/>
    <w:rsid w:val="0093435F"/>
    <w:rsid w:val="0095454E"/>
    <w:rsid w:val="00982413"/>
    <w:rsid w:val="009C1672"/>
    <w:rsid w:val="00A71C99"/>
    <w:rsid w:val="00B45E24"/>
    <w:rsid w:val="00B60BA9"/>
    <w:rsid w:val="00B74433"/>
    <w:rsid w:val="00BC7DD3"/>
    <w:rsid w:val="00BD56FE"/>
    <w:rsid w:val="00BF2822"/>
    <w:rsid w:val="00BF5825"/>
    <w:rsid w:val="00C01084"/>
    <w:rsid w:val="00C161DE"/>
    <w:rsid w:val="00C51179"/>
    <w:rsid w:val="00C64AF4"/>
    <w:rsid w:val="00CA10E5"/>
    <w:rsid w:val="00CC3DC6"/>
    <w:rsid w:val="00CC59BE"/>
    <w:rsid w:val="00CF0B93"/>
    <w:rsid w:val="00D4373F"/>
    <w:rsid w:val="00D97911"/>
    <w:rsid w:val="00DC50D2"/>
    <w:rsid w:val="00E15B3B"/>
    <w:rsid w:val="00E275CA"/>
    <w:rsid w:val="00E716E7"/>
    <w:rsid w:val="00F07BA6"/>
    <w:rsid w:val="00F528D9"/>
    <w:rsid w:val="00F535CC"/>
    <w:rsid w:val="00FB657D"/>
    <w:rsid w:val="00FC2C77"/>
    <w:rsid w:val="00FE2EF7"/>
    <w:rsid w:val="00FF6A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E6087"/>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7BA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4B05DF"/>
    <w:pPr>
      <w:spacing w:after="100"/>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1"/>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character" w:customStyle="1" w:styleId="Heading6Char">
    <w:name w:val="Heading 6 Char"/>
    <w:basedOn w:val="DefaultParagraphFont"/>
    <w:link w:val="Heading6"/>
    <w:uiPriority w:val="9"/>
    <w:semiHidden/>
    <w:rsid w:val="00F07BA6"/>
    <w:rPr>
      <w:rFonts w:asciiTheme="majorHAnsi" w:eastAsiaTheme="majorEastAsia" w:hAnsiTheme="majorHAnsi" w:cstheme="majorBidi"/>
      <w:color w:val="1F3763" w:themeColor="accent1" w:themeShade="7F"/>
    </w:rPr>
  </w:style>
  <w:style w:type="paragraph" w:customStyle="1" w:styleId="SCa">
    <w:name w:val="SC a"/>
    <w:basedOn w:val="ListParagraph"/>
    <w:link w:val="SCaChar"/>
    <w:qFormat/>
    <w:rsid w:val="006B48EC"/>
    <w:pPr>
      <w:numPr>
        <w:numId w:val="5"/>
      </w:numPr>
      <w:tabs>
        <w:tab w:val="left" w:pos="720"/>
        <w:tab w:val="left" w:pos="1080"/>
      </w:tabs>
      <w:adjustRightInd w:val="0"/>
      <w:snapToGrid w:val="0"/>
      <w:spacing w:after="240"/>
      <w:contextualSpacing w:val="0"/>
    </w:pPr>
    <w:rPr>
      <w:rFonts w:ascii="Times New Roman" w:eastAsia="Batang" w:hAnsi="Times New Roman"/>
      <w:b/>
      <w:lang w:eastAsia="ko-KR" w:bidi="th-TH"/>
    </w:rPr>
  </w:style>
  <w:style w:type="character" w:customStyle="1" w:styleId="SCaChar">
    <w:name w:val="SC a Char"/>
    <w:basedOn w:val="ListParagraphChar"/>
    <w:link w:val="SCa"/>
    <w:rsid w:val="006B48EC"/>
    <w:rPr>
      <w:rFonts w:ascii="Times New Roman" w:eastAsia="Batang" w:hAnsi="Times New Roman" w:cs="Times New Roman"/>
      <w:b/>
      <w:lang w:val="en-NZ" w:eastAsia="ko-KR"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cpfc.int/node/29525" TargetMode="External"/><Relationship Id="rId18" Type="http://schemas.openxmlformats.org/officeDocument/2006/relationships/hyperlink" Target="https://www.wcpfc.int/node/295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wcpfc.int/node/29540" TargetMode="External"/><Relationship Id="rId2" Type="http://schemas.openxmlformats.org/officeDocument/2006/relationships/numbering" Target="numbering.xml"/><Relationship Id="rId16" Type="http://schemas.openxmlformats.org/officeDocument/2006/relationships/hyperlink" Target="https://www.wcpfc.int/node/2953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wcpfc.int/node/29538" TargetMode="External"/><Relationship Id="rId10" Type="http://schemas.openxmlformats.org/officeDocument/2006/relationships/hyperlink" Target="https://www.wcpfc.int/node/29904" TargetMode="External"/><Relationship Id="rId19" Type="http://schemas.openxmlformats.org/officeDocument/2006/relationships/hyperlink" Target="https://www.wcpfc.int/node/29542" TargetMode="External"/><Relationship Id="rId4" Type="http://schemas.openxmlformats.org/officeDocument/2006/relationships/settings" Target="settings.xml"/><Relationship Id="rId9" Type="http://schemas.openxmlformats.org/officeDocument/2006/relationships/hyperlink" Target="https://www.wcpfc.int/node/29904" TargetMode="External"/><Relationship Id="rId14" Type="http://schemas.openxmlformats.org/officeDocument/2006/relationships/hyperlink" Target="https://www.wcpfc.int/node/295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B6ED-4550-4432-A642-39C90FBE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SungKwon Soh</cp:lastModifiedBy>
  <cp:revision>5</cp:revision>
  <dcterms:created xsi:type="dcterms:W3CDTF">2018-08-23T03:09:00Z</dcterms:created>
  <dcterms:modified xsi:type="dcterms:W3CDTF">2019-11-19T04:17:00Z</dcterms:modified>
</cp:coreProperties>
</file>