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EC7A7" w14:textId="77777777" w:rsidR="0080189E" w:rsidRPr="00A210AB" w:rsidRDefault="0080189E" w:rsidP="00A210AB">
      <w:pPr>
        <w:autoSpaceDE w:val="0"/>
        <w:autoSpaceDN w:val="0"/>
        <w:adjustRightInd w:val="0"/>
        <w:snapToGrid w:val="0"/>
        <w:spacing w:after="0" w:line="240" w:lineRule="auto"/>
        <w:jc w:val="center"/>
        <w:rPr>
          <w:rFonts w:cstheme="minorHAnsi"/>
          <w:b/>
          <w:bCs/>
          <w:lang w:val="en-AU" w:eastAsia="en-NZ"/>
        </w:rPr>
      </w:pPr>
    </w:p>
    <w:p w14:paraId="0B3E2870" w14:textId="77777777" w:rsidR="0080189E" w:rsidRPr="00A210AB" w:rsidRDefault="0080189E" w:rsidP="00A210AB">
      <w:pPr>
        <w:autoSpaceDE w:val="0"/>
        <w:autoSpaceDN w:val="0"/>
        <w:adjustRightInd w:val="0"/>
        <w:snapToGrid w:val="0"/>
        <w:spacing w:after="0" w:line="240" w:lineRule="auto"/>
        <w:jc w:val="center"/>
        <w:rPr>
          <w:rFonts w:cstheme="minorHAnsi"/>
          <w:b/>
          <w:bCs/>
          <w:lang w:val="en-AU" w:eastAsia="en-NZ"/>
        </w:rPr>
      </w:pPr>
    </w:p>
    <w:p w14:paraId="6AA21133" w14:textId="10B14E44" w:rsidR="0080189E" w:rsidRPr="00A210AB" w:rsidRDefault="001B1261" w:rsidP="00A210AB">
      <w:pPr>
        <w:autoSpaceDE w:val="0"/>
        <w:autoSpaceDN w:val="0"/>
        <w:adjustRightInd w:val="0"/>
        <w:snapToGrid w:val="0"/>
        <w:spacing w:after="0" w:line="240" w:lineRule="auto"/>
        <w:jc w:val="center"/>
        <w:rPr>
          <w:rFonts w:cstheme="minorHAnsi"/>
          <w:b/>
          <w:bCs/>
          <w:lang w:val="en-AU" w:eastAsia="en-NZ"/>
        </w:rPr>
      </w:pPr>
      <w:r w:rsidRPr="00A210AB">
        <w:rPr>
          <w:rFonts w:cstheme="minorHAnsi"/>
          <w:noProof/>
          <w:sz w:val="24"/>
        </w:rPr>
        <w:drawing>
          <wp:inline distT="0" distB="0" distL="0" distR="0" wp14:anchorId="7D142E1D" wp14:editId="625E1CDA">
            <wp:extent cx="2476500" cy="861695"/>
            <wp:effectExtent l="0" t="0" r="0" b="0"/>
            <wp:docPr id="221" name="Picture 221" descr="A blue and black logo&#10;&#10;AI-generated content may be incorrect."/>
            <wp:cNvGraphicFramePr/>
            <a:graphic xmlns:a="http://schemas.openxmlformats.org/drawingml/2006/main">
              <a:graphicData uri="http://schemas.openxmlformats.org/drawingml/2006/picture">
                <pic:pic xmlns:pic="http://schemas.openxmlformats.org/drawingml/2006/picture">
                  <pic:nvPicPr>
                    <pic:cNvPr id="221" name="Picture 221" descr="A blue and black logo&#10;&#10;AI-generated content may be incorrect."/>
                    <pic:cNvPicPr/>
                  </pic:nvPicPr>
                  <pic:blipFill>
                    <a:blip r:embed="rId8"/>
                    <a:stretch>
                      <a:fillRect/>
                    </a:stretch>
                  </pic:blipFill>
                  <pic:spPr>
                    <a:xfrm>
                      <a:off x="0" y="0"/>
                      <a:ext cx="2476500" cy="861695"/>
                    </a:xfrm>
                    <a:prstGeom prst="rect">
                      <a:avLst/>
                    </a:prstGeom>
                  </pic:spPr>
                </pic:pic>
              </a:graphicData>
            </a:graphic>
          </wp:inline>
        </w:drawing>
      </w:r>
    </w:p>
    <w:p w14:paraId="667ABA6D" w14:textId="77777777" w:rsidR="0080189E" w:rsidRPr="00A210AB" w:rsidRDefault="0080189E" w:rsidP="00A210AB">
      <w:pPr>
        <w:autoSpaceDE w:val="0"/>
        <w:autoSpaceDN w:val="0"/>
        <w:adjustRightInd w:val="0"/>
        <w:snapToGrid w:val="0"/>
        <w:spacing w:after="0" w:line="240" w:lineRule="auto"/>
        <w:jc w:val="center"/>
        <w:rPr>
          <w:rFonts w:cstheme="minorHAnsi"/>
          <w:b/>
          <w:bCs/>
          <w:lang w:val="en-AU" w:eastAsia="en-NZ"/>
        </w:rPr>
      </w:pPr>
    </w:p>
    <w:p w14:paraId="0D4ECCD4" w14:textId="77777777" w:rsidR="0080189E" w:rsidRPr="00A210AB" w:rsidRDefault="0080189E" w:rsidP="00A210AB">
      <w:pPr>
        <w:autoSpaceDE w:val="0"/>
        <w:autoSpaceDN w:val="0"/>
        <w:adjustRightInd w:val="0"/>
        <w:snapToGrid w:val="0"/>
        <w:spacing w:after="0" w:line="240" w:lineRule="auto"/>
        <w:jc w:val="center"/>
        <w:rPr>
          <w:rFonts w:cstheme="minorHAnsi"/>
          <w:b/>
          <w:bCs/>
          <w:lang w:val="en-AU" w:eastAsia="en-NZ"/>
        </w:rPr>
      </w:pPr>
    </w:p>
    <w:p w14:paraId="2314A3B4" w14:textId="77777777" w:rsidR="0080189E" w:rsidRPr="00A210AB" w:rsidRDefault="0080189E" w:rsidP="00A210AB">
      <w:pPr>
        <w:adjustRightInd w:val="0"/>
        <w:snapToGrid w:val="0"/>
        <w:spacing w:after="0" w:line="240" w:lineRule="auto"/>
        <w:jc w:val="center"/>
        <w:rPr>
          <w:rFonts w:cstheme="minorHAnsi"/>
          <w:b/>
          <w:lang w:val="en-NZ"/>
        </w:rPr>
      </w:pPr>
      <w:r w:rsidRPr="00A210AB">
        <w:rPr>
          <w:rFonts w:cstheme="minorHAnsi"/>
          <w:b/>
          <w:lang w:val="en-NZ"/>
        </w:rPr>
        <w:t xml:space="preserve">The Commission for the Conservation and Management of </w:t>
      </w:r>
    </w:p>
    <w:p w14:paraId="69D8FD31" w14:textId="77777777" w:rsidR="0080189E" w:rsidRPr="00A210AB" w:rsidRDefault="0080189E" w:rsidP="00A210AB">
      <w:pPr>
        <w:adjustRightInd w:val="0"/>
        <w:snapToGrid w:val="0"/>
        <w:spacing w:after="0" w:line="240" w:lineRule="auto"/>
        <w:jc w:val="center"/>
        <w:rPr>
          <w:rFonts w:cstheme="minorHAnsi"/>
          <w:b/>
          <w:lang w:val="en-NZ"/>
        </w:rPr>
      </w:pPr>
      <w:r w:rsidRPr="00A210AB">
        <w:rPr>
          <w:rFonts w:cstheme="minorHAnsi"/>
          <w:b/>
          <w:lang w:val="en-NZ"/>
        </w:rPr>
        <w:t xml:space="preserve">Highly Migratory Fish Stocks in the Western and Central Pacific Ocean </w:t>
      </w:r>
    </w:p>
    <w:p w14:paraId="4476219C" w14:textId="77777777" w:rsidR="0080189E" w:rsidRPr="00A210AB" w:rsidRDefault="0080189E" w:rsidP="00A210AB">
      <w:pPr>
        <w:adjustRightInd w:val="0"/>
        <w:snapToGrid w:val="0"/>
        <w:spacing w:after="0" w:line="240" w:lineRule="auto"/>
        <w:jc w:val="center"/>
        <w:rPr>
          <w:rFonts w:cstheme="minorHAnsi"/>
          <w:b/>
          <w:lang w:val="en-NZ"/>
        </w:rPr>
      </w:pPr>
    </w:p>
    <w:p w14:paraId="02F42B3A" w14:textId="77777777" w:rsidR="0080189E" w:rsidRPr="00A210AB" w:rsidRDefault="0080189E" w:rsidP="00A210AB">
      <w:pPr>
        <w:adjustRightInd w:val="0"/>
        <w:snapToGrid w:val="0"/>
        <w:spacing w:after="0" w:line="240" w:lineRule="auto"/>
        <w:jc w:val="center"/>
        <w:rPr>
          <w:rFonts w:cstheme="minorHAnsi"/>
          <w:b/>
          <w:lang w:val="en-NZ"/>
        </w:rPr>
      </w:pPr>
    </w:p>
    <w:p w14:paraId="6C2B0378" w14:textId="77777777" w:rsidR="0080189E" w:rsidRPr="00A210AB" w:rsidRDefault="0080189E" w:rsidP="00A210AB">
      <w:pPr>
        <w:adjustRightInd w:val="0"/>
        <w:snapToGrid w:val="0"/>
        <w:spacing w:after="0" w:line="240" w:lineRule="auto"/>
        <w:jc w:val="center"/>
        <w:rPr>
          <w:rFonts w:cstheme="minorHAnsi"/>
          <w:b/>
          <w:lang w:val="en-NZ"/>
        </w:rPr>
      </w:pPr>
    </w:p>
    <w:p w14:paraId="493103AA" w14:textId="77777777" w:rsidR="0080189E" w:rsidRPr="00A210AB" w:rsidRDefault="0080189E" w:rsidP="00A210AB">
      <w:pPr>
        <w:adjustRightInd w:val="0"/>
        <w:snapToGrid w:val="0"/>
        <w:spacing w:after="0" w:line="240" w:lineRule="auto"/>
        <w:jc w:val="center"/>
        <w:rPr>
          <w:rFonts w:cstheme="minorHAnsi"/>
          <w:b/>
          <w:caps/>
          <w:lang w:val="en-NZ"/>
        </w:rPr>
      </w:pPr>
      <w:r w:rsidRPr="00A210AB">
        <w:rPr>
          <w:rFonts w:cstheme="minorHAnsi"/>
          <w:b/>
          <w:caps/>
          <w:lang w:val="en-NZ"/>
        </w:rPr>
        <w:t>Scientific Committee</w:t>
      </w:r>
    </w:p>
    <w:p w14:paraId="78665EE8" w14:textId="77777777" w:rsidR="0080189E" w:rsidRPr="00A210AB" w:rsidRDefault="0080189E" w:rsidP="00A210AB">
      <w:pPr>
        <w:adjustRightInd w:val="0"/>
        <w:snapToGrid w:val="0"/>
        <w:spacing w:after="0" w:line="240" w:lineRule="auto"/>
        <w:jc w:val="center"/>
        <w:rPr>
          <w:rFonts w:cstheme="minorHAnsi"/>
          <w:b/>
          <w:lang w:val="en-NZ"/>
        </w:rPr>
      </w:pPr>
    </w:p>
    <w:p w14:paraId="0A53D56F" w14:textId="77777777" w:rsidR="0080189E" w:rsidRPr="00A210AB" w:rsidRDefault="0080189E" w:rsidP="00A210AB">
      <w:pPr>
        <w:adjustRightInd w:val="0"/>
        <w:snapToGrid w:val="0"/>
        <w:spacing w:after="0" w:line="240" w:lineRule="auto"/>
        <w:jc w:val="center"/>
        <w:rPr>
          <w:rFonts w:cstheme="minorHAnsi"/>
          <w:b/>
          <w:caps/>
        </w:rPr>
      </w:pPr>
    </w:p>
    <w:p w14:paraId="53CD8354" w14:textId="77777777" w:rsidR="0080189E" w:rsidRPr="00A210AB" w:rsidRDefault="0080189E" w:rsidP="00A210AB">
      <w:pPr>
        <w:adjustRightInd w:val="0"/>
        <w:snapToGrid w:val="0"/>
        <w:spacing w:after="0" w:line="240" w:lineRule="auto"/>
        <w:jc w:val="center"/>
        <w:rPr>
          <w:rFonts w:cstheme="minorHAnsi"/>
          <w:b/>
        </w:rPr>
      </w:pPr>
    </w:p>
    <w:p w14:paraId="2FB2C0DB" w14:textId="40BDFE31" w:rsidR="004B05DF" w:rsidRPr="00A210AB" w:rsidRDefault="004F5506" w:rsidP="00A210AB">
      <w:pPr>
        <w:adjustRightInd w:val="0"/>
        <w:snapToGrid w:val="0"/>
        <w:spacing w:after="0" w:line="240" w:lineRule="auto"/>
        <w:jc w:val="center"/>
        <w:rPr>
          <w:rFonts w:cstheme="minorHAnsi"/>
          <w:b/>
          <w:caps/>
          <w:sz w:val="28"/>
          <w:szCs w:val="28"/>
        </w:rPr>
      </w:pPr>
      <w:r w:rsidRPr="00A210AB">
        <w:rPr>
          <w:rFonts w:cstheme="minorHAnsi"/>
          <w:b/>
          <w:caps/>
          <w:sz w:val="28"/>
          <w:szCs w:val="28"/>
        </w:rPr>
        <w:t>Oceanic Whitetip Shark</w:t>
      </w:r>
      <w:r w:rsidR="007A432D" w:rsidRPr="00A210AB">
        <w:rPr>
          <w:rFonts w:cstheme="minorHAnsi"/>
          <w:b/>
          <w:caps/>
          <w:sz w:val="28"/>
          <w:szCs w:val="28"/>
        </w:rPr>
        <w:t xml:space="preserve"> </w:t>
      </w:r>
      <w:r w:rsidR="004B05DF" w:rsidRPr="00A210AB">
        <w:rPr>
          <w:rFonts w:cstheme="minorHAnsi"/>
          <w:b/>
          <w:caps/>
          <w:sz w:val="28"/>
          <w:szCs w:val="28"/>
        </w:rPr>
        <w:t>(</w:t>
      </w:r>
      <w:r w:rsidRPr="00A210AB">
        <w:rPr>
          <w:rFonts w:cstheme="minorHAnsi"/>
          <w:b/>
          <w:i/>
          <w:iCs/>
          <w:sz w:val="28"/>
          <w:szCs w:val="28"/>
        </w:rPr>
        <w:t>Carcharhinus longimanus</w:t>
      </w:r>
      <w:r w:rsidR="007A432D" w:rsidRPr="00A210AB">
        <w:rPr>
          <w:rFonts w:cstheme="minorHAnsi"/>
          <w:b/>
          <w:caps/>
          <w:sz w:val="28"/>
          <w:szCs w:val="28"/>
        </w:rPr>
        <w:t>)</w:t>
      </w:r>
    </w:p>
    <w:p w14:paraId="38916B01" w14:textId="77777777" w:rsidR="0080189E" w:rsidRPr="00A210AB" w:rsidRDefault="0080189E" w:rsidP="00A210AB">
      <w:pPr>
        <w:adjustRightInd w:val="0"/>
        <w:snapToGrid w:val="0"/>
        <w:spacing w:after="0" w:line="240" w:lineRule="auto"/>
        <w:jc w:val="center"/>
        <w:rPr>
          <w:rFonts w:cstheme="minorHAnsi"/>
          <w:bCs/>
          <w:caps/>
        </w:rPr>
      </w:pPr>
    </w:p>
    <w:p w14:paraId="779D6746" w14:textId="5128E180" w:rsidR="004B05DF" w:rsidRPr="00A210AB" w:rsidRDefault="004B05DF" w:rsidP="00A210AB">
      <w:pPr>
        <w:adjustRightInd w:val="0"/>
        <w:snapToGrid w:val="0"/>
        <w:spacing w:after="0" w:line="240" w:lineRule="auto"/>
        <w:jc w:val="center"/>
        <w:rPr>
          <w:rFonts w:cstheme="minorHAnsi"/>
          <w:bCs/>
          <w:caps/>
        </w:rPr>
      </w:pPr>
      <w:r w:rsidRPr="00A210AB">
        <w:rPr>
          <w:rFonts w:cstheme="minorHAnsi"/>
          <w:bCs/>
          <w:caps/>
        </w:rPr>
        <w:t xml:space="preserve">Stock Status </w:t>
      </w:r>
      <w:r w:rsidR="0080189E" w:rsidRPr="00A210AB">
        <w:rPr>
          <w:rFonts w:cstheme="minorHAnsi"/>
          <w:bCs/>
          <w:caps/>
        </w:rPr>
        <w:t>AND</w:t>
      </w:r>
      <w:r w:rsidRPr="00A210AB">
        <w:rPr>
          <w:rFonts w:cstheme="minorHAnsi"/>
          <w:bCs/>
          <w:caps/>
        </w:rPr>
        <w:t xml:space="preserve"> Management Advice</w:t>
      </w:r>
    </w:p>
    <w:p w14:paraId="285FC2A5" w14:textId="7CBAF0EE" w:rsidR="0080189E" w:rsidRPr="00A210AB" w:rsidRDefault="0080189E" w:rsidP="00A210AB">
      <w:pPr>
        <w:adjustRightInd w:val="0"/>
        <w:snapToGrid w:val="0"/>
        <w:spacing w:after="0" w:line="240" w:lineRule="auto"/>
        <w:jc w:val="center"/>
        <w:rPr>
          <w:rFonts w:cstheme="minorHAnsi"/>
          <w:bCs/>
          <w:caps/>
        </w:rPr>
      </w:pPr>
    </w:p>
    <w:p w14:paraId="2AB9D51F" w14:textId="3631C713" w:rsidR="0080189E" w:rsidRPr="00A210AB" w:rsidRDefault="0080189E" w:rsidP="00A210AB">
      <w:pPr>
        <w:adjustRightInd w:val="0"/>
        <w:snapToGrid w:val="0"/>
        <w:spacing w:after="0" w:line="240" w:lineRule="auto"/>
        <w:jc w:val="center"/>
        <w:rPr>
          <w:rFonts w:cstheme="minorHAnsi"/>
          <w:bCs/>
          <w:caps/>
        </w:rPr>
      </w:pPr>
    </w:p>
    <w:p w14:paraId="2EAF0250" w14:textId="0AF88BCF" w:rsidR="0080189E" w:rsidRPr="00A210AB" w:rsidRDefault="0080189E" w:rsidP="00A210AB">
      <w:pPr>
        <w:adjustRightInd w:val="0"/>
        <w:snapToGrid w:val="0"/>
        <w:spacing w:after="0" w:line="240" w:lineRule="auto"/>
        <w:jc w:val="center"/>
        <w:rPr>
          <w:rFonts w:cstheme="minorHAnsi"/>
          <w:bCs/>
          <w:caps/>
        </w:rPr>
      </w:pPr>
    </w:p>
    <w:p w14:paraId="7C184861" w14:textId="4A9DBCAE" w:rsidR="0080189E" w:rsidRPr="00A210AB" w:rsidRDefault="0080189E" w:rsidP="00A210AB">
      <w:pPr>
        <w:adjustRightInd w:val="0"/>
        <w:snapToGrid w:val="0"/>
        <w:spacing w:after="0" w:line="240" w:lineRule="auto"/>
        <w:jc w:val="center"/>
        <w:rPr>
          <w:rFonts w:cstheme="minorHAnsi"/>
          <w:bCs/>
          <w:caps/>
        </w:rPr>
      </w:pPr>
    </w:p>
    <w:p w14:paraId="205C3A67" w14:textId="0D393712" w:rsidR="0080189E" w:rsidRPr="00A210AB" w:rsidRDefault="0080189E" w:rsidP="00A210AB">
      <w:pPr>
        <w:adjustRightInd w:val="0"/>
        <w:snapToGrid w:val="0"/>
        <w:spacing w:after="0" w:line="240" w:lineRule="auto"/>
        <w:jc w:val="center"/>
        <w:rPr>
          <w:rFonts w:cstheme="minorHAnsi"/>
          <w:bCs/>
          <w:caps/>
        </w:rPr>
      </w:pPr>
    </w:p>
    <w:p w14:paraId="6702631C" w14:textId="61A12481" w:rsidR="0080189E" w:rsidRPr="00A210AB" w:rsidRDefault="0080189E" w:rsidP="00A210AB">
      <w:pPr>
        <w:adjustRightInd w:val="0"/>
        <w:snapToGrid w:val="0"/>
        <w:spacing w:after="0" w:line="240" w:lineRule="auto"/>
        <w:jc w:val="center"/>
        <w:rPr>
          <w:rFonts w:cstheme="minorHAnsi"/>
          <w:bCs/>
          <w:caps/>
        </w:rPr>
      </w:pPr>
    </w:p>
    <w:p w14:paraId="7E0241F3" w14:textId="37A9065B" w:rsidR="0080189E" w:rsidRPr="00A210AB" w:rsidRDefault="0080189E" w:rsidP="00A210AB">
      <w:pPr>
        <w:adjustRightInd w:val="0"/>
        <w:snapToGrid w:val="0"/>
        <w:spacing w:after="0" w:line="240" w:lineRule="auto"/>
        <w:jc w:val="center"/>
        <w:rPr>
          <w:rFonts w:cstheme="minorHAnsi"/>
          <w:bCs/>
          <w:caps/>
        </w:rPr>
      </w:pPr>
    </w:p>
    <w:p w14:paraId="6A65AD4B" w14:textId="59B60716" w:rsidR="0080189E" w:rsidRPr="00A210AB" w:rsidRDefault="0080189E" w:rsidP="00A210AB">
      <w:pPr>
        <w:adjustRightInd w:val="0"/>
        <w:snapToGrid w:val="0"/>
        <w:spacing w:after="0" w:line="240" w:lineRule="auto"/>
        <w:jc w:val="center"/>
        <w:rPr>
          <w:rFonts w:cstheme="minorHAnsi"/>
          <w:bCs/>
          <w:caps/>
        </w:rPr>
      </w:pPr>
    </w:p>
    <w:p w14:paraId="373AC5F6" w14:textId="64C94894" w:rsidR="0080189E" w:rsidRPr="00A210AB" w:rsidRDefault="0080189E" w:rsidP="00A210AB">
      <w:pPr>
        <w:adjustRightInd w:val="0"/>
        <w:snapToGrid w:val="0"/>
        <w:spacing w:after="0" w:line="240" w:lineRule="auto"/>
        <w:jc w:val="center"/>
        <w:rPr>
          <w:rFonts w:cstheme="minorHAnsi"/>
          <w:bCs/>
          <w:caps/>
        </w:rPr>
      </w:pPr>
    </w:p>
    <w:p w14:paraId="18F24A48" w14:textId="221870F1" w:rsidR="0080189E" w:rsidRPr="00A210AB" w:rsidRDefault="0080189E" w:rsidP="00A210AB">
      <w:pPr>
        <w:adjustRightInd w:val="0"/>
        <w:snapToGrid w:val="0"/>
        <w:spacing w:after="0" w:line="240" w:lineRule="auto"/>
        <w:jc w:val="center"/>
        <w:rPr>
          <w:rFonts w:cstheme="minorHAnsi"/>
          <w:bCs/>
          <w:caps/>
        </w:rPr>
      </w:pPr>
    </w:p>
    <w:sdt>
      <w:sdtPr>
        <w:rPr>
          <w:rFonts w:asciiTheme="minorHAnsi" w:eastAsiaTheme="minorHAnsi" w:hAnsiTheme="minorHAnsi" w:cstheme="minorHAnsi"/>
          <w:color w:val="auto"/>
          <w:sz w:val="22"/>
          <w:szCs w:val="22"/>
        </w:rPr>
        <w:id w:val="-1203621396"/>
        <w:docPartObj>
          <w:docPartGallery w:val="Table of Contents"/>
          <w:docPartUnique/>
        </w:docPartObj>
      </w:sdtPr>
      <w:sdtEndPr>
        <w:rPr>
          <w:b/>
          <w:bCs/>
          <w:noProof/>
        </w:rPr>
      </w:sdtEndPr>
      <w:sdtContent>
        <w:p w14:paraId="66B16E0C" w14:textId="77777777" w:rsidR="004B05DF" w:rsidRPr="00A210AB" w:rsidRDefault="004B05DF" w:rsidP="00A210AB">
          <w:pPr>
            <w:pStyle w:val="TOCHeading"/>
            <w:adjustRightInd w:val="0"/>
            <w:snapToGrid w:val="0"/>
            <w:spacing w:before="0" w:line="240" w:lineRule="auto"/>
            <w:rPr>
              <w:rFonts w:asciiTheme="minorHAnsi" w:hAnsiTheme="minorHAnsi" w:cstheme="minorHAnsi"/>
              <w:b/>
              <w:bCs/>
              <w:sz w:val="28"/>
              <w:szCs w:val="28"/>
            </w:rPr>
          </w:pPr>
          <w:r w:rsidRPr="00A210AB">
            <w:rPr>
              <w:rFonts w:asciiTheme="minorHAnsi" w:hAnsiTheme="minorHAnsi" w:cstheme="minorHAnsi"/>
              <w:b/>
              <w:bCs/>
              <w:sz w:val="28"/>
              <w:szCs w:val="28"/>
            </w:rPr>
            <w:t>Contents</w:t>
          </w:r>
        </w:p>
        <w:p w14:paraId="7B356C9C" w14:textId="629A575B" w:rsidR="00C20D23" w:rsidRDefault="004B05DF" w:rsidP="00C20D23">
          <w:pPr>
            <w:pStyle w:val="TOC1"/>
            <w:tabs>
              <w:tab w:val="right" w:leader="dot" w:pos="9350"/>
            </w:tabs>
            <w:rPr>
              <w:rFonts w:eastAsiaTheme="minorEastAsia"/>
              <w:noProof/>
              <w:kern w:val="2"/>
              <w:sz w:val="24"/>
              <w:szCs w:val="24"/>
              <w14:ligatures w14:val="standardContextual"/>
            </w:rPr>
          </w:pPr>
          <w:r w:rsidRPr="00A210AB">
            <w:rPr>
              <w:rFonts w:cstheme="minorHAnsi"/>
            </w:rPr>
            <w:fldChar w:fldCharType="begin"/>
          </w:r>
          <w:r w:rsidRPr="00A210AB">
            <w:rPr>
              <w:rFonts w:cstheme="minorHAnsi"/>
            </w:rPr>
            <w:instrText xml:space="preserve"> TOC \o "1-3" \h \z \u </w:instrText>
          </w:r>
          <w:r w:rsidRPr="00A210AB">
            <w:rPr>
              <w:rFonts w:cstheme="minorHAnsi"/>
            </w:rPr>
            <w:fldChar w:fldCharType="separate"/>
          </w:r>
          <w:hyperlink w:anchor="_Toc214285185" w:history="1">
            <w:r w:rsidR="00C20D23" w:rsidRPr="00233470">
              <w:rPr>
                <w:rStyle w:val="Hyperlink"/>
                <w:rFonts w:cstheme="minorHAnsi"/>
                <w:noProof/>
              </w:rPr>
              <w:t>SC21 2025 (STOCK ASSESSMENT PHASE II CONDUCTED)</w:t>
            </w:r>
            <w:r w:rsidR="00C20D23">
              <w:rPr>
                <w:noProof/>
                <w:webHidden/>
              </w:rPr>
              <w:tab/>
            </w:r>
            <w:r w:rsidR="00C20D23">
              <w:rPr>
                <w:noProof/>
                <w:webHidden/>
              </w:rPr>
              <w:fldChar w:fldCharType="begin"/>
            </w:r>
            <w:r w:rsidR="00C20D23">
              <w:rPr>
                <w:noProof/>
                <w:webHidden/>
              </w:rPr>
              <w:instrText xml:space="preserve"> PAGEREF _Toc214285185 \h </w:instrText>
            </w:r>
            <w:r w:rsidR="00C20D23">
              <w:rPr>
                <w:noProof/>
                <w:webHidden/>
              </w:rPr>
            </w:r>
            <w:r w:rsidR="00C20D23">
              <w:rPr>
                <w:noProof/>
                <w:webHidden/>
              </w:rPr>
              <w:fldChar w:fldCharType="separate"/>
            </w:r>
            <w:r w:rsidR="00C20D23">
              <w:rPr>
                <w:noProof/>
                <w:webHidden/>
              </w:rPr>
              <w:t>2</w:t>
            </w:r>
            <w:r w:rsidR="00C20D23">
              <w:rPr>
                <w:noProof/>
                <w:webHidden/>
              </w:rPr>
              <w:fldChar w:fldCharType="end"/>
            </w:r>
          </w:hyperlink>
        </w:p>
        <w:p w14:paraId="4B94972E" w14:textId="42DD50F3" w:rsidR="00C20D23" w:rsidRDefault="00C20D23">
          <w:pPr>
            <w:pStyle w:val="TOC1"/>
            <w:tabs>
              <w:tab w:val="right" w:leader="dot" w:pos="9350"/>
            </w:tabs>
            <w:rPr>
              <w:rFonts w:eastAsiaTheme="minorEastAsia"/>
              <w:noProof/>
              <w:kern w:val="2"/>
              <w:sz w:val="24"/>
              <w:szCs w:val="24"/>
              <w14:ligatures w14:val="standardContextual"/>
            </w:rPr>
          </w:pPr>
          <w:hyperlink w:anchor="_Toc214285187" w:history="1">
            <w:r w:rsidRPr="00233470">
              <w:rPr>
                <w:rStyle w:val="Hyperlink"/>
                <w:rFonts w:cstheme="minorHAnsi"/>
                <w:noProof/>
              </w:rPr>
              <w:t>SC20 2024 (STOCK ASSESSMENT PHASE I CONDUCTED)</w:t>
            </w:r>
            <w:r>
              <w:rPr>
                <w:noProof/>
                <w:webHidden/>
              </w:rPr>
              <w:tab/>
            </w:r>
            <w:r>
              <w:rPr>
                <w:noProof/>
                <w:webHidden/>
              </w:rPr>
              <w:fldChar w:fldCharType="begin"/>
            </w:r>
            <w:r>
              <w:rPr>
                <w:noProof/>
                <w:webHidden/>
              </w:rPr>
              <w:instrText xml:space="preserve"> PAGEREF _Toc214285187 \h </w:instrText>
            </w:r>
            <w:r>
              <w:rPr>
                <w:noProof/>
                <w:webHidden/>
              </w:rPr>
            </w:r>
            <w:r>
              <w:rPr>
                <w:noProof/>
                <w:webHidden/>
              </w:rPr>
              <w:fldChar w:fldCharType="separate"/>
            </w:r>
            <w:r>
              <w:rPr>
                <w:noProof/>
                <w:webHidden/>
              </w:rPr>
              <w:t>11</w:t>
            </w:r>
            <w:r>
              <w:rPr>
                <w:noProof/>
                <w:webHidden/>
              </w:rPr>
              <w:fldChar w:fldCharType="end"/>
            </w:r>
          </w:hyperlink>
        </w:p>
        <w:p w14:paraId="1E7898F4" w14:textId="5E7E649B" w:rsidR="00C20D23" w:rsidRDefault="00C20D23">
          <w:pPr>
            <w:pStyle w:val="TOC1"/>
            <w:tabs>
              <w:tab w:val="right" w:leader="dot" w:pos="9350"/>
            </w:tabs>
            <w:rPr>
              <w:rFonts w:eastAsiaTheme="minorEastAsia"/>
              <w:noProof/>
              <w:kern w:val="2"/>
              <w:sz w:val="24"/>
              <w:szCs w:val="24"/>
              <w14:ligatures w14:val="standardContextual"/>
            </w:rPr>
          </w:pPr>
          <w:hyperlink w:anchor="_Toc214285188" w:history="1">
            <w:r w:rsidRPr="00233470">
              <w:rPr>
                <w:rStyle w:val="Hyperlink"/>
                <w:rFonts w:cstheme="minorHAnsi"/>
                <w:noProof/>
              </w:rPr>
              <w:t>SC16, 2020 – SC19, 2023 (NO STOCK ASSESSMENTS)</w:t>
            </w:r>
            <w:r>
              <w:rPr>
                <w:noProof/>
                <w:webHidden/>
              </w:rPr>
              <w:tab/>
            </w:r>
            <w:r>
              <w:rPr>
                <w:noProof/>
                <w:webHidden/>
              </w:rPr>
              <w:fldChar w:fldCharType="begin"/>
            </w:r>
            <w:r>
              <w:rPr>
                <w:noProof/>
                <w:webHidden/>
              </w:rPr>
              <w:instrText xml:space="preserve"> PAGEREF _Toc214285188 \h </w:instrText>
            </w:r>
            <w:r>
              <w:rPr>
                <w:noProof/>
                <w:webHidden/>
              </w:rPr>
            </w:r>
            <w:r>
              <w:rPr>
                <w:noProof/>
                <w:webHidden/>
              </w:rPr>
              <w:fldChar w:fldCharType="separate"/>
            </w:r>
            <w:r>
              <w:rPr>
                <w:noProof/>
                <w:webHidden/>
              </w:rPr>
              <w:t>12</w:t>
            </w:r>
            <w:r>
              <w:rPr>
                <w:noProof/>
                <w:webHidden/>
              </w:rPr>
              <w:fldChar w:fldCharType="end"/>
            </w:r>
          </w:hyperlink>
        </w:p>
        <w:p w14:paraId="139088EF" w14:textId="70FC770A" w:rsidR="00C20D23" w:rsidRDefault="00C20D23">
          <w:pPr>
            <w:pStyle w:val="TOC1"/>
            <w:tabs>
              <w:tab w:val="right" w:leader="dot" w:pos="9350"/>
            </w:tabs>
            <w:rPr>
              <w:rFonts w:eastAsiaTheme="minorEastAsia"/>
              <w:noProof/>
              <w:kern w:val="2"/>
              <w:sz w:val="24"/>
              <w:szCs w:val="24"/>
              <w14:ligatures w14:val="standardContextual"/>
            </w:rPr>
          </w:pPr>
          <w:hyperlink w:anchor="_Toc214285189" w:history="1">
            <w:r w:rsidRPr="00233470">
              <w:rPr>
                <w:rStyle w:val="Hyperlink"/>
                <w:rFonts w:cstheme="minorHAnsi"/>
                <w:noProof/>
              </w:rPr>
              <w:t>SC15 2019 (STOCK ASSESSMENT CONDUCTED)</w:t>
            </w:r>
            <w:r>
              <w:rPr>
                <w:noProof/>
                <w:webHidden/>
              </w:rPr>
              <w:tab/>
            </w:r>
            <w:r>
              <w:rPr>
                <w:noProof/>
                <w:webHidden/>
              </w:rPr>
              <w:fldChar w:fldCharType="begin"/>
            </w:r>
            <w:r>
              <w:rPr>
                <w:noProof/>
                <w:webHidden/>
              </w:rPr>
              <w:instrText xml:space="preserve"> PAGEREF _Toc214285189 \h </w:instrText>
            </w:r>
            <w:r>
              <w:rPr>
                <w:noProof/>
                <w:webHidden/>
              </w:rPr>
            </w:r>
            <w:r>
              <w:rPr>
                <w:noProof/>
                <w:webHidden/>
              </w:rPr>
              <w:fldChar w:fldCharType="separate"/>
            </w:r>
            <w:r>
              <w:rPr>
                <w:noProof/>
                <w:webHidden/>
              </w:rPr>
              <w:t>12</w:t>
            </w:r>
            <w:r>
              <w:rPr>
                <w:noProof/>
                <w:webHidden/>
              </w:rPr>
              <w:fldChar w:fldCharType="end"/>
            </w:r>
          </w:hyperlink>
        </w:p>
        <w:p w14:paraId="2AE1E675" w14:textId="79767473" w:rsidR="00C20D23" w:rsidRDefault="00C20D23">
          <w:pPr>
            <w:pStyle w:val="TOC1"/>
            <w:tabs>
              <w:tab w:val="right" w:leader="dot" w:pos="9350"/>
            </w:tabs>
            <w:rPr>
              <w:rFonts w:eastAsiaTheme="minorEastAsia"/>
              <w:noProof/>
              <w:kern w:val="2"/>
              <w:sz w:val="24"/>
              <w:szCs w:val="24"/>
              <w14:ligatures w14:val="standardContextual"/>
            </w:rPr>
          </w:pPr>
          <w:hyperlink w:anchor="_Toc214285190" w:history="1">
            <w:r w:rsidRPr="00233470">
              <w:rPr>
                <w:rStyle w:val="Hyperlink"/>
                <w:rFonts w:cstheme="minorHAnsi"/>
                <w:noProof/>
              </w:rPr>
              <w:t>SC9, 2013 – SC14, 2018 (NO STOCK ASSESSMENTS)</w:t>
            </w:r>
            <w:r>
              <w:rPr>
                <w:noProof/>
                <w:webHidden/>
              </w:rPr>
              <w:tab/>
            </w:r>
            <w:r>
              <w:rPr>
                <w:noProof/>
                <w:webHidden/>
              </w:rPr>
              <w:fldChar w:fldCharType="begin"/>
            </w:r>
            <w:r>
              <w:rPr>
                <w:noProof/>
                <w:webHidden/>
              </w:rPr>
              <w:instrText xml:space="preserve"> PAGEREF _Toc214285190 \h </w:instrText>
            </w:r>
            <w:r>
              <w:rPr>
                <w:noProof/>
                <w:webHidden/>
              </w:rPr>
            </w:r>
            <w:r>
              <w:rPr>
                <w:noProof/>
                <w:webHidden/>
              </w:rPr>
              <w:fldChar w:fldCharType="separate"/>
            </w:r>
            <w:r>
              <w:rPr>
                <w:noProof/>
                <w:webHidden/>
              </w:rPr>
              <w:t>18</w:t>
            </w:r>
            <w:r>
              <w:rPr>
                <w:noProof/>
                <w:webHidden/>
              </w:rPr>
              <w:fldChar w:fldCharType="end"/>
            </w:r>
          </w:hyperlink>
        </w:p>
        <w:p w14:paraId="3752E1BC" w14:textId="515DFD71" w:rsidR="00C20D23" w:rsidRDefault="00C20D23">
          <w:pPr>
            <w:pStyle w:val="TOC1"/>
            <w:tabs>
              <w:tab w:val="right" w:leader="dot" w:pos="9350"/>
            </w:tabs>
            <w:rPr>
              <w:rFonts w:eastAsiaTheme="minorEastAsia"/>
              <w:noProof/>
              <w:kern w:val="2"/>
              <w:sz w:val="24"/>
              <w:szCs w:val="24"/>
              <w14:ligatures w14:val="standardContextual"/>
            </w:rPr>
          </w:pPr>
          <w:hyperlink w:anchor="_Toc214285191" w:history="1">
            <w:r w:rsidRPr="00233470">
              <w:rPr>
                <w:rStyle w:val="Hyperlink"/>
                <w:rFonts w:eastAsia="MS Mincho" w:cstheme="minorHAnsi"/>
                <w:b/>
                <w:bCs/>
                <w:caps/>
                <w:noProof/>
                <w:lang w:val="en-NZ" w:eastAsia="en-NZ"/>
              </w:rPr>
              <w:t>Useful References</w:t>
            </w:r>
            <w:r>
              <w:rPr>
                <w:noProof/>
                <w:webHidden/>
              </w:rPr>
              <w:tab/>
            </w:r>
            <w:r>
              <w:rPr>
                <w:noProof/>
                <w:webHidden/>
              </w:rPr>
              <w:fldChar w:fldCharType="begin"/>
            </w:r>
            <w:r>
              <w:rPr>
                <w:noProof/>
                <w:webHidden/>
              </w:rPr>
              <w:instrText xml:space="preserve"> PAGEREF _Toc214285191 \h </w:instrText>
            </w:r>
            <w:r>
              <w:rPr>
                <w:noProof/>
                <w:webHidden/>
              </w:rPr>
            </w:r>
            <w:r>
              <w:rPr>
                <w:noProof/>
                <w:webHidden/>
              </w:rPr>
              <w:fldChar w:fldCharType="separate"/>
            </w:r>
            <w:r>
              <w:rPr>
                <w:noProof/>
                <w:webHidden/>
              </w:rPr>
              <w:t>19</w:t>
            </w:r>
            <w:r>
              <w:rPr>
                <w:noProof/>
                <w:webHidden/>
              </w:rPr>
              <w:fldChar w:fldCharType="end"/>
            </w:r>
          </w:hyperlink>
        </w:p>
        <w:p w14:paraId="6D63E6D1" w14:textId="01AAAADD" w:rsidR="004B05DF" w:rsidRPr="00A210AB" w:rsidRDefault="004B05DF" w:rsidP="00A210AB">
          <w:pPr>
            <w:adjustRightInd w:val="0"/>
            <w:snapToGrid w:val="0"/>
            <w:spacing w:after="0" w:line="240" w:lineRule="auto"/>
            <w:rPr>
              <w:rFonts w:cstheme="minorHAnsi"/>
            </w:rPr>
          </w:pPr>
          <w:r w:rsidRPr="00A210AB">
            <w:rPr>
              <w:rFonts w:cstheme="minorHAnsi"/>
              <w:b/>
              <w:bCs/>
              <w:noProof/>
            </w:rPr>
            <w:fldChar w:fldCharType="end"/>
          </w:r>
        </w:p>
      </w:sdtContent>
    </w:sdt>
    <w:p w14:paraId="62A0586F" w14:textId="77777777" w:rsidR="0080189E" w:rsidRPr="00A210AB" w:rsidRDefault="0080189E" w:rsidP="00A210AB">
      <w:pPr>
        <w:adjustRightInd w:val="0"/>
        <w:snapToGrid w:val="0"/>
        <w:spacing w:after="0" w:line="240" w:lineRule="auto"/>
        <w:rPr>
          <w:rFonts w:eastAsiaTheme="majorEastAsia" w:cstheme="minorHAnsi"/>
          <w:color w:val="2F5496" w:themeColor="accent1" w:themeShade="BF"/>
          <w:sz w:val="32"/>
          <w:szCs w:val="32"/>
        </w:rPr>
      </w:pPr>
      <w:r w:rsidRPr="00A210AB">
        <w:rPr>
          <w:rFonts w:cstheme="minorHAnsi"/>
        </w:rPr>
        <w:br w:type="page"/>
      </w:r>
    </w:p>
    <w:p w14:paraId="7FB14B24" w14:textId="3703F5A9" w:rsidR="002C755B" w:rsidRPr="00A210AB" w:rsidRDefault="002C755B" w:rsidP="00A210AB">
      <w:pPr>
        <w:pStyle w:val="Heading1"/>
        <w:adjustRightInd w:val="0"/>
        <w:snapToGrid w:val="0"/>
        <w:spacing w:before="0" w:line="240" w:lineRule="auto"/>
        <w:rPr>
          <w:rFonts w:asciiTheme="minorHAnsi" w:hAnsiTheme="minorHAnsi" w:cstheme="minorHAnsi"/>
        </w:rPr>
      </w:pPr>
      <w:bookmarkStart w:id="0" w:name="_Toc214285185"/>
      <w:r w:rsidRPr="00A210AB">
        <w:rPr>
          <w:rFonts w:asciiTheme="minorHAnsi" w:hAnsiTheme="minorHAnsi" w:cstheme="minorHAnsi"/>
        </w:rPr>
        <w:lastRenderedPageBreak/>
        <w:t xml:space="preserve">SC21 2025 (STOCK ASSESSMENT </w:t>
      </w:r>
      <w:r w:rsidR="002D207D">
        <w:rPr>
          <w:rFonts w:asciiTheme="minorHAnsi" w:hAnsiTheme="minorHAnsi" w:cstheme="minorHAnsi"/>
        </w:rPr>
        <w:t xml:space="preserve">PHASE II </w:t>
      </w:r>
      <w:r w:rsidRPr="00A210AB">
        <w:rPr>
          <w:rFonts w:asciiTheme="minorHAnsi" w:hAnsiTheme="minorHAnsi" w:cstheme="minorHAnsi"/>
        </w:rPr>
        <w:t>CONDUCTED)</w:t>
      </w:r>
      <w:bookmarkEnd w:id="0"/>
    </w:p>
    <w:p w14:paraId="3464340C" w14:textId="77777777" w:rsidR="00F80E89" w:rsidRPr="00A210AB" w:rsidRDefault="00F80E89" w:rsidP="00A210AB">
      <w:pPr>
        <w:pStyle w:val="SC3"/>
        <w:numPr>
          <w:ilvl w:val="0"/>
          <w:numId w:val="0"/>
        </w:numPr>
        <w:spacing w:after="0"/>
        <w:rPr>
          <w:rFonts w:asciiTheme="minorHAnsi" w:eastAsia="Batang" w:hAnsiTheme="minorHAnsi" w:cstheme="minorHAnsi"/>
          <w:lang w:eastAsia="ko-KR"/>
        </w:rPr>
      </w:pPr>
    </w:p>
    <w:p w14:paraId="63683F75" w14:textId="3EC65A69" w:rsidR="00F80E89" w:rsidRDefault="00F80E89" w:rsidP="00A210AB">
      <w:pPr>
        <w:pStyle w:val="SC3"/>
        <w:numPr>
          <w:ilvl w:val="0"/>
          <w:numId w:val="0"/>
        </w:numPr>
        <w:spacing w:after="0"/>
        <w:rPr>
          <w:rFonts w:asciiTheme="minorHAnsi" w:eastAsia="Batang" w:hAnsiTheme="minorHAnsi" w:cstheme="minorHAnsi"/>
          <w:bCs/>
          <w:lang w:eastAsia="ko-KR"/>
        </w:rPr>
      </w:pPr>
      <w:bookmarkStart w:id="1" w:name="_Toc214285002"/>
      <w:bookmarkStart w:id="2" w:name="_Toc214285126"/>
      <w:bookmarkStart w:id="3" w:name="_Toc214285186"/>
      <w:r w:rsidRPr="00A210AB">
        <w:rPr>
          <w:rFonts w:asciiTheme="minorHAnsi" w:eastAsia="Batang" w:hAnsiTheme="minorHAnsi" w:cstheme="minorHAnsi"/>
          <w:lang w:eastAsia="ko-KR"/>
        </w:rPr>
        <w:t>Oceanic whitetip shark (</w:t>
      </w:r>
      <w:r w:rsidRPr="00A210AB">
        <w:rPr>
          <w:rFonts w:asciiTheme="minorHAnsi" w:eastAsia="Batang" w:hAnsiTheme="minorHAnsi" w:cstheme="minorHAnsi"/>
          <w:i/>
          <w:iCs/>
          <w:lang w:eastAsia="ko-KR"/>
        </w:rPr>
        <w:t>Carcharhinus longimanus</w:t>
      </w:r>
      <w:r w:rsidRPr="00A210AB">
        <w:rPr>
          <w:rFonts w:asciiTheme="minorHAnsi" w:eastAsia="Batang" w:hAnsiTheme="minorHAnsi" w:cstheme="minorHAnsi"/>
          <w:lang w:eastAsia="ko-KR"/>
        </w:rPr>
        <w:t>)</w:t>
      </w:r>
      <w:bookmarkStart w:id="4" w:name="_Hlk197524013"/>
      <w:r w:rsidRPr="00A210AB">
        <w:rPr>
          <w:rFonts w:asciiTheme="minorHAnsi" w:eastAsia="Batang" w:hAnsiTheme="minorHAnsi" w:cstheme="minorHAnsi"/>
          <w:lang w:eastAsia="ko-KR"/>
        </w:rPr>
        <w:t xml:space="preserve"> </w:t>
      </w:r>
      <w:r w:rsidRPr="00A210AB">
        <w:rPr>
          <w:rFonts w:asciiTheme="minorHAnsi" w:eastAsia="Batang" w:hAnsiTheme="minorHAnsi" w:cstheme="minorHAnsi"/>
          <w:bCs/>
          <w:lang w:eastAsia="ko-KR"/>
        </w:rPr>
        <w:t>stock assessment (Project 124)</w:t>
      </w:r>
      <w:bookmarkEnd w:id="1"/>
      <w:bookmarkEnd w:id="2"/>
      <w:bookmarkEnd w:id="3"/>
    </w:p>
    <w:p w14:paraId="0803DA73" w14:textId="77777777" w:rsidR="002D207D" w:rsidRPr="00A210AB" w:rsidRDefault="002D207D" w:rsidP="00A210AB">
      <w:pPr>
        <w:pStyle w:val="SC3"/>
        <w:numPr>
          <w:ilvl w:val="0"/>
          <w:numId w:val="0"/>
        </w:numPr>
        <w:spacing w:after="0"/>
        <w:rPr>
          <w:rFonts w:asciiTheme="minorHAnsi" w:eastAsia="Batang" w:hAnsiTheme="minorHAnsi" w:cstheme="minorHAnsi"/>
          <w:lang w:eastAsia="ko-KR"/>
        </w:rPr>
      </w:pPr>
    </w:p>
    <w:bookmarkEnd w:id="4"/>
    <w:p w14:paraId="7FAC88DD"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bCs/>
        </w:rPr>
      </w:pPr>
      <w:r w:rsidRPr="00A210AB">
        <w:rPr>
          <w:rFonts w:asciiTheme="minorHAnsi" w:hAnsiTheme="minorHAnsi" w:cstheme="minorHAnsi"/>
        </w:rPr>
        <w:t xml:space="preserve">SC21 noted the extensive efforts undertaken to provide the dual-model stock assessment and appreciated the thoroughness of the assessment approach. While the Stock Synthesis (SS3) integrated age-structured model and Dynamic Surplus Production Model (DSPM) provide different structural assumptions for addressing data conflicts and uncertainties, SC21 noted that the multi-model ensemble approach strengthened conclusions about stock status compared to single-model approaches used previously. </w:t>
      </w:r>
    </w:p>
    <w:p w14:paraId="190B91A8" w14:textId="77777777" w:rsidR="00F80E89" w:rsidRPr="00A210AB" w:rsidRDefault="00F80E89" w:rsidP="00A210AB">
      <w:pPr>
        <w:pStyle w:val="SCtext"/>
        <w:widowControl w:val="0"/>
        <w:kinsoku w:val="0"/>
        <w:overflowPunct w:val="0"/>
        <w:ind w:left="0" w:firstLine="0"/>
        <w:rPr>
          <w:rFonts w:asciiTheme="minorHAnsi" w:hAnsiTheme="minorHAnsi" w:cstheme="minorHAnsi"/>
          <w:bCs/>
        </w:rPr>
      </w:pPr>
    </w:p>
    <w:p w14:paraId="6BDF87CF"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bCs/>
        </w:rPr>
      </w:pPr>
      <w:r w:rsidRPr="00A210AB">
        <w:rPr>
          <w:rFonts w:asciiTheme="minorHAnsi" w:hAnsiTheme="minorHAnsi" w:cstheme="minorHAnsi"/>
          <w:b/>
        </w:rPr>
        <w:t xml:space="preserve">SC21 recommended that stock status and management advice be based upon the Bayesian ensemble across SS3 models, given that it both more appropriately captures the age-structured dynamics and has satisfactory model diagnostics. Additionally, the Bayesian approach provides a comprehensive and principled framework for characterizing uncertainty in stock status and recent fishing mortality. </w:t>
      </w:r>
    </w:p>
    <w:p w14:paraId="796A0FB9" w14:textId="77777777" w:rsidR="00F80E89" w:rsidRPr="00A210AB" w:rsidRDefault="00F80E89" w:rsidP="00A210AB">
      <w:pPr>
        <w:pStyle w:val="SCDR"/>
        <w:spacing w:after="0"/>
        <w:rPr>
          <w:rFonts w:asciiTheme="minorHAnsi" w:hAnsiTheme="minorHAnsi" w:cstheme="minorHAnsi"/>
        </w:rPr>
      </w:pPr>
    </w:p>
    <w:p w14:paraId="29D5E784" w14:textId="77777777" w:rsidR="00F80E89" w:rsidRPr="00A210AB" w:rsidRDefault="00F80E89" w:rsidP="00A210AB">
      <w:pPr>
        <w:pStyle w:val="ListParagraph"/>
        <w:widowControl w:val="0"/>
        <w:kinsoku w:val="0"/>
        <w:overflowPunct w:val="0"/>
        <w:autoSpaceDE w:val="0"/>
        <w:autoSpaceDN w:val="0"/>
        <w:adjustRightInd w:val="0"/>
        <w:snapToGrid w:val="0"/>
        <w:ind w:left="0" w:firstLine="0"/>
        <w:contextualSpacing w:val="0"/>
        <w:rPr>
          <w:rFonts w:asciiTheme="minorHAnsi" w:eastAsia="Batang" w:hAnsiTheme="minorHAnsi" w:cstheme="minorHAnsi"/>
          <w:b/>
          <w:bCs/>
          <w:lang w:eastAsia="ko-KR"/>
        </w:rPr>
      </w:pPr>
      <w:r w:rsidRPr="00A210AB">
        <w:rPr>
          <w:rFonts w:asciiTheme="minorHAnsi" w:eastAsia="Batang" w:hAnsiTheme="minorHAnsi" w:cstheme="minorHAnsi"/>
          <w:b/>
          <w:bCs/>
          <w:lang w:eastAsia="ko-KR"/>
        </w:rPr>
        <w:t>Provision of scientific information to the Commission</w:t>
      </w:r>
    </w:p>
    <w:p w14:paraId="0E1F7BA3" w14:textId="77777777" w:rsidR="00F80E89" w:rsidRPr="00A210AB" w:rsidRDefault="00F80E89" w:rsidP="00A210AB">
      <w:pPr>
        <w:pStyle w:val="ListParagraph"/>
        <w:widowControl w:val="0"/>
        <w:kinsoku w:val="0"/>
        <w:overflowPunct w:val="0"/>
        <w:autoSpaceDE w:val="0"/>
        <w:autoSpaceDN w:val="0"/>
        <w:adjustRightInd w:val="0"/>
        <w:snapToGrid w:val="0"/>
        <w:ind w:left="1440"/>
        <w:rPr>
          <w:rFonts w:asciiTheme="minorHAnsi" w:eastAsia="Batang" w:hAnsiTheme="minorHAnsi" w:cstheme="minorHAnsi"/>
          <w:b/>
          <w:bCs/>
          <w:lang w:eastAsia="ko-KR"/>
        </w:rPr>
      </w:pPr>
    </w:p>
    <w:p w14:paraId="68D6D708" w14:textId="77777777" w:rsidR="00F80E89" w:rsidRPr="00A210AB" w:rsidRDefault="00F80E89" w:rsidP="00A210AB">
      <w:pPr>
        <w:pStyle w:val="ListParagraph"/>
        <w:widowControl w:val="0"/>
        <w:numPr>
          <w:ilvl w:val="1"/>
          <w:numId w:val="42"/>
        </w:numPr>
        <w:kinsoku w:val="0"/>
        <w:overflowPunct w:val="0"/>
        <w:autoSpaceDE w:val="0"/>
        <w:autoSpaceDN w:val="0"/>
        <w:adjustRightInd w:val="0"/>
        <w:snapToGrid w:val="0"/>
        <w:ind w:left="0" w:firstLine="0"/>
        <w:contextualSpacing w:val="0"/>
        <w:rPr>
          <w:rFonts w:asciiTheme="minorHAnsi" w:eastAsia="Batang" w:hAnsiTheme="minorHAnsi" w:cstheme="minorHAnsi"/>
          <w:b/>
          <w:lang w:eastAsia="ko-KR"/>
        </w:rPr>
      </w:pPr>
      <w:r w:rsidRPr="00A210AB">
        <w:rPr>
          <w:rFonts w:asciiTheme="minorHAnsi" w:hAnsiTheme="minorHAnsi" w:cstheme="minorHAnsi"/>
          <w:b/>
        </w:rPr>
        <w:t xml:space="preserve">Stock </w:t>
      </w:r>
      <w:r w:rsidRPr="00A210AB">
        <w:rPr>
          <w:rFonts w:asciiTheme="minorHAnsi" w:hAnsiTheme="minorHAnsi" w:cstheme="minorHAnsi"/>
          <w:b/>
          <w:lang w:eastAsia="ko-KR"/>
        </w:rPr>
        <w:t xml:space="preserve">assessment and </w:t>
      </w:r>
      <w:r w:rsidRPr="00A210AB">
        <w:rPr>
          <w:rFonts w:asciiTheme="minorHAnsi" w:hAnsiTheme="minorHAnsi" w:cstheme="minorHAnsi"/>
          <w:b/>
        </w:rPr>
        <w:t>trends</w:t>
      </w:r>
    </w:p>
    <w:p w14:paraId="15043E4D" w14:textId="77777777" w:rsidR="00F80E89" w:rsidRPr="00A210AB" w:rsidRDefault="00F80E89" w:rsidP="00A210AB">
      <w:pPr>
        <w:pStyle w:val="ListParagraph"/>
        <w:widowControl w:val="0"/>
        <w:kinsoku w:val="0"/>
        <w:overflowPunct w:val="0"/>
        <w:autoSpaceDE w:val="0"/>
        <w:autoSpaceDN w:val="0"/>
        <w:adjustRightInd w:val="0"/>
        <w:snapToGrid w:val="0"/>
        <w:ind w:left="1080"/>
        <w:rPr>
          <w:rFonts w:asciiTheme="minorHAnsi" w:eastAsia="Batang" w:hAnsiTheme="minorHAnsi" w:cstheme="minorHAnsi"/>
          <w:lang w:eastAsia="ko-KR"/>
        </w:rPr>
      </w:pPr>
      <w:r w:rsidRPr="00A210AB">
        <w:rPr>
          <w:rFonts w:asciiTheme="minorHAnsi" w:hAnsiTheme="minorHAnsi" w:cstheme="minorHAnsi"/>
          <w:bCs/>
        </w:rPr>
        <w:t xml:space="preserve"> </w:t>
      </w:r>
    </w:p>
    <w:p w14:paraId="5ED6D521"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rPr>
      </w:pPr>
      <w:r w:rsidRPr="00A210AB">
        <w:rPr>
          <w:rFonts w:asciiTheme="minorHAnsi" w:hAnsiTheme="minorHAnsi" w:cstheme="minorHAnsi"/>
        </w:rPr>
        <w:t>This assessment represents the third for oceanic whitetip shark (</w:t>
      </w:r>
      <w:r w:rsidRPr="00A210AB">
        <w:rPr>
          <w:rFonts w:asciiTheme="minorHAnsi" w:hAnsiTheme="minorHAnsi" w:cstheme="minorHAnsi"/>
          <w:i/>
        </w:rPr>
        <w:t>Carcharhinus longimanus</w:t>
      </w:r>
      <w:r w:rsidRPr="00A210AB">
        <w:rPr>
          <w:rFonts w:asciiTheme="minorHAnsi" w:hAnsiTheme="minorHAnsi" w:cstheme="minorHAnsi"/>
        </w:rPr>
        <w:t>; OCS) in the Western and Central Pacific Ocean. The assessment employed a dual-model approach to address persistent data conflicts and structural uncertainties. The primary assessment utilized an integrated, age-structured population model in Stock Synthesis (SS3), building on the 2019 assessment framework, using a single region model (</w:t>
      </w:r>
      <w:r w:rsidRPr="00A210AB">
        <w:rPr>
          <w:rFonts w:asciiTheme="minorHAnsi" w:hAnsiTheme="minorHAnsi" w:cstheme="minorHAnsi"/>
          <w:b/>
          <w:bCs/>
        </w:rPr>
        <w:t>Figure OCS-01, Table OCS-01</w:t>
      </w:r>
      <w:r w:rsidRPr="00A210AB">
        <w:rPr>
          <w:rFonts w:asciiTheme="minorHAnsi" w:hAnsiTheme="minorHAnsi" w:cstheme="minorHAnsi"/>
        </w:rPr>
        <w:t xml:space="preserve">). A parallel dynamic surplus production model (DSPM) served as a structural sensitivity analysis, relying on catch and CPUE data while avoiding potentially problematic length-composition data. The assessment incorporated updated data inputs, largely based on observer data, from 1995 through 2023. </w:t>
      </w:r>
    </w:p>
    <w:p w14:paraId="72BB45ED" w14:textId="77777777" w:rsidR="00F80E89" w:rsidRPr="00A210AB" w:rsidRDefault="00F80E89" w:rsidP="00A210AB">
      <w:pPr>
        <w:pStyle w:val="SCtext"/>
        <w:ind w:left="0" w:firstLine="0"/>
        <w:rPr>
          <w:rFonts w:asciiTheme="minorHAnsi" w:hAnsiTheme="minorHAnsi" w:cstheme="minorHAnsi"/>
          <w:i/>
        </w:rPr>
      </w:pPr>
    </w:p>
    <w:p w14:paraId="1576875E"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rPr>
      </w:pPr>
      <w:r w:rsidRPr="00A210AB">
        <w:rPr>
          <w:rFonts w:asciiTheme="minorHAnsi" w:hAnsiTheme="minorHAnsi" w:cstheme="minorHAnsi"/>
        </w:rPr>
        <w:t>The assessment identified multiple sources of uncertainty, and, in particular, emphasized the issue surrounding data quality following non-retention measures (</w:t>
      </w:r>
      <w:r w:rsidRPr="00A210AB">
        <w:rPr>
          <w:rFonts w:asciiTheme="minorHAnsi" w:hAnsiTheme="minorHAnsi" w:cstheme="minorHAnsi"/>
          <w:b/>
          <w:bCs/>
        </w:rPr>
        <w:t>Table OCS-02</w:t>
      </w:r>
      <w:r w:rsidRPr="00A210AB">
        <w:rPr>
          <w:rFonts w:asciiTheme="minorHAnsi" w:hAnsiTheme="minorHAnsi" w:cstheme="minorHAnsi"/>
        </w:rPr>
        <w:t xml:space="preserve">). Conflicts between CPUE indices and length-composition data, and life history parameter uncertainty, both identified in the 2019 stock assessment, remained present. Uncertainties in the level of survival from current discarding practices were considered to inform alternative estimates of recent fishing mortality. Potential non-representativeness of length data was addressed by fitting the DSPM and including model runs with alternative weighting for length compositions in the Bayesian model ensemble. </w:t>
      </w:r>
    </w:p>
    <w:p w14:paraId="7F33D4C5" w14:textId="77777777" w:rsidR="00F80E89" w:rsidRPr="00A210AB" w:rsidRDefault="00F80E89" w:rsidP="00A210AB">
      <w:pPr>
        <w:pStyle w:val="SCtext"/>
        <w:ind w:left="0" w:firstLine="0"/>
        <w:rPr>
          <w:rFonts w:asciiTheme="minorHAnsi" w:hAnsiTheme="minorHAnsi" w:cstheme="minorHAnsi"/>
          <w:i/>
        </w:rPr>
      </w:pPr>
    </w:p>
    <w:p w14:paraId="02768F8B"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rPr>
      </w:pPr>
      <w:r w:rsidRPr="00A210AB">
        <w:rPr>
          <w:rFonts w:asciiTheme="minorHAnsi" w:hAnsiTheme="minorHAnsi" w:cstheme="minorHAnsi"/>
        </w:rPr>
        <w:t>Historical catch reconstruction suggested markedly lower and less variable early catch estimates compared to the previous assessment. This discrepancy was largely due to the treatment of likely mis-reported hooks-between-float numbers in early assessment years (late 1990s and early 2000s). Longline fisheries were identified as the primary source of catch and historical fishing mortality (</w:t>
      </w:r>
      <w:r w:rsidRPr="00A210AB">
        <w:rPr>
          <w:rFonts w:asciiTheme="minorHAnsi" w:hAnsiTheme="minorHAnsi" w:cstheme="minorHAnsi"/>
          <w:b/>
          <w:bCs/>
        </w:rPr>
        <w:t>Figure OCS-02</w:t>
      </w:r>
      <w:r w:rsidRPr="00A210AB">
        <w:rPr>
          <w:rFonts w:asciiTheme="minorHAnsi" w:hAnsiTheme="minorHAnsi" w:cstheme="minorHAnsi"/>
        </w:rPr>
        <w:t xml:space="preserve">). Significant reductions in catches were predicted over the past decade, following the implementation of the non-retention measure for OCS (CMM-2011-04). </w:t>
      </w:r>
    </w:p>
    <w:p w14:paraId="196D7248" w14:textId="77777777" w:rsidR="00F80E89" w:rsidRPr="00A210AB" w:rsidRDefault="00F80E89" w:rsidP="00A210AB">
      <w:pPr>
        <w:pStyle w:val="SCtext"/>
        <w:ind w:left="0" w:firstLine="0"/>
        <w:rPr>
          <w:rFonts w:asciiTheme="minorHAnsi" w:hAnsiTheme="minorHAnsi" w:cstheme="minorHAnsi"/>
          <w:i/>
        </w:rPr>
      </w:pPr>
    </w:p>
    <w:p w14:paraId="16C60323"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rPr>
      </w:pPr>
      <w:r w:rsidRPr="00A210AB">
        <w:rPr>
          <w:rFonts w:asciiTheme="minorHAnsi" w:hAnsiTheme="minorHAnsi" w:cstheme="minorHAnsi"/>
        </w:rPr>
        <w:t>Standardized CPUE indices showed a steep historic decline, with a slow recent increase since the implementation of CMM-2011-04 (</w:t>
      </w:r>
      <w:r w:rsidRPr="00A210AB">
        <w:rPr>
          <w:rFonts w:asciiTheme="minorHAnsi" w:hAnsiTheme="minorHAnsi" w:cstheme="minorHAnsi"/>
          <w:b/>
          <w:bCs/>
        </w:rPr>
        <w:t>Figure OCS-03</w:t>
      </w:r>
      <w:r w:rsidRPr="00A210AB">
        <w:rPr>
          <w:rFonts w:asciiTheme="minorHAnsi" w:hAnsiTheme="minorHAnsi" w:cstheme="minorHAnsi"/>
        </w:rPr>
        <w:t xml:space="preserve">). These trends in CPUE created a persistent conflict with </w:t>
      </w:r>
      <w:r w:rsidRPr="00A210AB">
        <w:rPr>
          <w:rFonts w:asciiTheme="minorHAnsi" w:hAnsiTheme="minorHAnsi" w:cstheme="minorHAnsi"/>
        </w:rPr>
        <w:lastRenderedPageBreak/>
        <w:t xml:space="preserve">length-composition data; the latter did not show any trends over time.  </w:t>
      </w:r>
    </w:p>
    <w:p w14:paraId="45730B10" w14:textId="77777777" w:rsidR="00F80E89" w:rsidRPr="00A210AB" w:rsidRDefault="00F80E89" w:rsidP="00A210AB">
      <w:pPr>
        <w:pStyle w:val="SCtext"/>
        <w:ind w:left="0" w:firstLine="0"/>
        <w:rPr>
          <w:rFonts w:asciiTheme="minorHAnsi" w:hAnsiTheme="minorHAnsi" w:cstheme="minorHAnsi"/>
          <w:i/>
        </w:rPr>
      </w:pPr>
    </w:p>
    <w:p w14:paraId="697C4B3D"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rPr>
      </w:pPr>
      <w:r w:rsidRPr="00A210AB">
        <w:rPr>
          <w:rFonts w:asciiTheme="minorHAnsi" w:hAnsiTheme="minorHAnsi" w:cstheme="minorHAnsi"/>
        </w:rPr>
        <w:t>The diagnostic model showed a reasonable fit to CPUE and length compositions, despite the low weight assigned to the length compositions (</w:t>
      </w:r>
      <w:r w:rsidRPr="00A210AB">
        <w:rPr>
          <w:rFonts w:asciiTheme="minorHAnsi" w:hAnsiTheme="minorHAnsi" w:cstheme="minorHAnsi"/>
          <w:b/>
          <w:bCs/>
        </w:rPr>
        <w:t>Figure OCS-04</w:t>
      </w:r>
      <w:r w:rsidRPr="00A210AB">
        <w:rPr>
          <w:rFonts w:asciiTheme="minorHAnsi" w:hAnsiTheme="minorHAnsi" w:cstheme="minorHAnsi"/>
        </w:rPr>
        <w:t xml:space="preserve">). Recent CPUE increases could not be fitted without some residual trends, suggesting that recent CPUE increases exceed expectations under the current model configuration. SC21 noted that future shark assessments should explore time-blocks or alternative methods to more explicitly account for changes in the fishery post-CMM-2011-04. The model showed little retrospective pattern in recent depletion or fishing mortality estimates, with retrospective patterns mainly concerning estimates of initial depletion. </w:t>
      </w:r>
    </w:p>
    <w:p w14:paraId="605F489D" w14:textId="77777777" w:rsidR="00F80E89" w:rsidRPr="00A210AB" w:rsidRDefault="00F80E89" w:rsidP="00A210AB">
      <w:pPr>
        <w:pStyle w:val="SCtext"/>
        <w:ind w:left="0" w:firstLine="0"/>
        <w:rPr>
          <w:rFonts w:asciiTheme="minorHAnsi" w:hAnsiTheme="minorHAnsi" w:cstheme="minorHAnsi"/>
          <w:i/>
        </w:rPr>
      </w:pPr>
    </w:p>
    <w:p w14:paraId="427186A0"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rPr>
      </w:pPr>
      <w:r w:rsidRPr="00A210AB">
        <w:rPr>
          <w:rFonts w:asciiTheme="minorHAnsi" w:hAnsiTheme="minorHAnsi" w:cstheme="minorHAnsi"/>
        </w:rPr>
        <w:t xml:space="preserve">A full Bayesian ensemble across key uncertainties was used to characterise uncertainty in stock status and fishing mortality levels. Growth and associated natural mortality priors were key determinants of stock status estimates in the ensemble, while recent discard mortality was a major determinant for recent fishing mortality estimates. </w:t>
      </w:r>
    </w:p>
    <w:p w14:paraId="18468EEE" w14:textId="77777777" w:rsidR="00F80E89" w:rsidRPr="00A210AB" w:rsidRDefault="00F80E89" w:rsidP="00A210AB">
      <w:pPr>
        <w:pStyle w:val="SCtext"/>
        <w:ind w:left="0" w:firstLine="0"/>
        <w:rPr>
          <w:rFonts w:asciiTheme="minorHAnsi" w:hAnsiTheme="minorHAnsi" w:cstheme="minorHAnsi"/>
        </w:rPr>
      </w:pPr>
    </w:p>
    <w:p w14:paraId="65E5FC07"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rPr>
      </w:pPr>
      <w:r w:rsidRPr="00A210AB">
        <w:rPr>
          <w:rFonts w:asciiTheme="minorHAnsi" w:hAnsiTheme="minorHAnsi" w:cstheme="minorHAnsi"/>
        </w:rPr>
        <w:t>SC21 noted that biomass and recruitment declined substantially during the late 1990s from a starting point that was estimated to be near 20% of equilibrium unfished levels (SB</w:t>
      </w:r>
      <w:r w:rsidRPr="00A210AB">
        <w:rPr>
          <w:rFonts w:asciiTheme="minorHAnsi" w:hAnsiTheme="minorHAnsi" w:cstheme="minorHAnsi"/>
          <w:vertAlign w:val="subscript"/>
        </w:rPr>
        <w:t>0</w:t>
      </w:r>
      <w:r w:rsidRPr="00A210AB">
        <w:rPr>
          <w:rFonts w:asciiTheme="minorHAnsi" w:hAnsiTheme="minorHAnsi" w:cstheme="minorHAnsi"/>
        </w:rPr>
        <w:t>) to levels around 4% of equilibrium unfished biomass between 2013-2015 (</w:t>
      </w:r>
      <w:r w:rsidRPr="00A210AB">
        <w:rPr>
          <w:rFonts w:asciiTheme="minorHAnsi" w:hAnsiTheme="minorHAnsi" w:cstheme="minorHAnsi"/>
          <w:b/>
          <w:bCs/>
        </w:rPr>
        <w:t>Figure OCS-05</w:t>
      </w:r>
      <w:r w:rsidRPr="00A210AB">
        <w:rPr>
          <w:rFonts w:asciiTheme="minorHAnsi" w:hAnsiTheme="minorHAnsi" w:cstheme="minorHAnsi"/>
        </w:rPr>
        <w:t xml:space="preserve">). Recent biomass was estimated at approximately 6% of unfished biomass in 2022-2023, following a substantial decline in fishing mortality. The stock, therefore, remains in a severely depleted state, with indications that declines have been halted and slow rebuilding is taking place. </w:t>
      </w:r>
    </w:p>
    <w:p w14:paraId="430281E4" w14:textId="77777777" w:rsidR="00F80E89" w:rsidRPr="00A210AB" w:rsidRDefault="00F80E89" w:rsidP="00A210AB">
      <w:pPr>
        <w:pStyle w:val="SCtext"/>
        <w:ind w:left="0" w:firstLine="0"/>
        <w:rPr>
          <w:rFonts w:asciiTheme="minorHAnsi" w:hAnsiTheme="minorHAnsi" w:cstheme="minorHAnsi"/>
          <w:i/>
        </w:rPr>
      </w:pPr>
    </w:p>
    <w:p w14:paraId="523DF081"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rPr>
      </w:pPr>
      <w:r w:rsidRPr="00A210AB">
        <w:rPr>
          <w:rFonts w:asciiTheme="minorHAnsi" w:hAnsiTheme="minorHAnsi" w:cstheme="minorHAnsi"/>
        </w:rPr>
        <w:t xml:space="preserve">SC21 noted that the 2025 assessment showed a high level of consistency with the previous stock assessment (Tremblay-Boyer et al. 2019) as well as with projections performed from the 2019 stock assessment (Bigelow et al. 2022), while incorporating improved methodologies and data. The dual-model approach strengthened conclusions about stock status compared to single-model approaches used previously. </w:t>
      </w:r>
    </w:p>
    <w:p w14:paraId="2D405530" w14:textId="77777777" w:rsidR="00F80E89" w:rsidRPr="00A210AB" w:rsidRDefault="00F80E89" w:rsidP="00A210AB">
      <w:pPr>
        <w:spacing w:after="0" w:line="240" w:lineRule="auto"/>
        <w:jc w:val="both"/>
        <w:rPr>
          <w:rFonts w:eastAsia="Calibri" w:cstheme="minorHAnsi"/>
          <w:b/>
          <w:lang w:val="en"/>
        </w:rPr>
      </w:pPr>
    </w:p>
    <w:p w14:paraId="1810E17D" w14:textId="77777777" w:rsidR="00F80E89" w:rsidRPr="00A210AB" w:rsidRDefault="00F80E89" w:rsidP="00A210AB">
      <w:pPr>
        <w:spacing w:after="0" w:line="240" w:lineRule="auto"/>
        <w:rPr>
          <w:rFonts w:eastAsia="Calibri" w:cstheme="minorHAnsi"/>
          <w:lang w:val="en"/>
        </w:rPr>
      </w:pPr>
      <w:r w:rsidRPr="00A210AB">
        <w:rPr>
          <w:rFonts w:eastAsia="Calibri" w:cstheme="minorHAnsi"/>
          <w:b/>
          <w:lang w:val="en"/>
        </w:rPr>
        <w:t xml:space="preserve">Table OCS-01. </w:t>
      </w:r>
      <w:r w:rsidRPr="00A210AB">
        <w:rPr>
          <w:rFonts w:eastAsia="Calibri" w:cstheme="minorHAnsi"/>
          <w:lang w:val="en"/>
        </w:rPr>
        <w:t>Assessment structure, including key ﬁsheries and catch proportions.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9"/>
        <w:gridCol w:w="7461"/>
      </w:tblGrid>
      <w:tr w:rsidR="00F80E89" w:rsidRPr="00A210AB" w14:paraId="3EB133CA" w14:textId="77777777" w:rsidTr="00BF2179">
        <w:trPr>
          <w:trHeight w:val="330"/>
          <w:jc w:val="center"/>
        </w:trPr>
        <w:tc>
          <w:tcPr>
            <w:tcW w:w="1006" w:type="pct"/>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40" w:type="dxa"/>
              <w:left w:w="40" w:type="dxa"/>
              <w:bottom w:w="40" w:type="dxa"/>
              <w:right w:w="40" w:type="dxa"/>
            </w:tcMar>
            <w:vAlign w:val="bottom"/>
            <w:hideMark/>
          </w:tcPr>
          <w:p w14:paraId="5AA74416" w14:textId="77777777" w:rsidR="00F80E89" w:rsidRPr="00A210AB" w:rsidRDefault="00F80E89" w:rsidP="00A210AB">
            <w:pPr>
              <w:widowControl w:val="0"/>
              <w:spacing w:after="0" w:line="240" w:lineRule="auto"/>
              <w:jc w:val="both"/>
              <w:rPr>
                <w:rFonts w:eastAsia="Calibri" w:cstheme="minorHAnsi"/>
                <w:b/>
                <w:kern w:val="2"/>
                <w:sz w:val="20"/>
                <w:szCs w:val="20"/>
                <w:lang w:val="en"/>
                <w14:ligatures w14:val="standardContextual"/>
              </w:rPr>
            </w:pPr>
            <w:r w:rsidRPr="00A210AB">
              <w:rPr>
                <w:rFonts w:eastAsia="Calibri" w:cstheme="minorHAnsi"/>
                <w:b/>
                <w:kern w:val="2"/>
                <w:lang w:val="en"/>
                <w14:ligatures w14:val="standardContextual"/>
              </w:rPr>
              <w:t>Species</w:t>
            </w:r>
          </w:p>
        </w:tc>
        <w:tc>
          <w:tcPr>
            <w:tcW w:w="3994" w:type="pct"/>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40" w:type="dxa"/>
              <w:left w:w="40" w:type="dxa"/>
              <w:bottom w:w="40" w:type="dxa"/>
              <w:right w:w="40" w:type="dxa"/>
            </w:tcMar>
            <w:vAlign w:val="bottom"/>
            <w:hideMark/>
          </w:tcPr>
          <w:p w14:paraId="5DEBEB5D" w14:textId="77777777" w:rsidR="00F80E89" w:rsidRPr="00A210AB" w:rsidRDefault="00F80E89" w:rsidP="00A210AB">
            <w:pPr>
              <w:widowControl w:val="0"/>
              <w:spacing w:after="0" w:line="240" w:lineRule="auto"/>
              <w:jc w:val="both"/>
              <w:rPr>
                <w:rFonts w:eastAsia="Calibri" w:cstheme="minorHAnsi"/>
                <w:bCs/>
                <w:kern w:val="2"/>
                <w:sz w:val="20"/>
                <w:szCs w:val="20"/>
                <w:lang w:val="en"/>
                <w14:ligatures w14:val="standardContextual"/>
              </w:rPr>
            </w:pPr>
            <w:r w:rsidRPr="00A210AB">
              <w:rPr>
                <w:rFonts w:eastAsia="Calibri" w:cstheme="minorHAnsi"/>
                <w:bCs/>
                <w:kern w:val="2"/>
                <w:lang w:val="en"/>
                <w14:ligatures w14:val="standardContextual"/>
              </w:rPr>
              <w:t>Oceanic whitetip shark (Carcharhinus longimanus)</w:t>
            </w:r>
          </w:p>
        </w:tc>
      </w:tr>
      <w:tr w:rsidR="00F80E89" w:rsidRPr="00A210AB" w14:paraId="5EAAB4F0" w14:textId="77777777" w:rsidTr="00BF2179">
        <w:trPr>
          <w:trHeight w:val="330"/>
          <w:jc w:val="center"/>
        </w:trPr>
        <w:tc>
          <w:tcPr>
            <w:tcW w:w="1006"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2F1CA087" w14:textId="77777777" w:rsidR="00F80E89" w:rsidRPr="00A210AB" w:rsidRDefault="00F80E89" w:rsidP="00A210AB">
            <w:pPr>
              <w:widowControl w:val="0"/>
              <w:spacing w:after="0" w:line="240" w:lineRule="auto"/>
              <w:rPr>
                <w:rFonts w:eastAsia="Calibri" w:cstheme="minorHAnsi"/>
                <w:b/>
                <w:bCs/>
                <w:kern w:val="2"/>
                <w:sz w:val="20"/>
                <w:szCs w:val="20"/>
                <w:lang w:val="en"/>
                <w14:ligatures w14:val="standardContextual"/>
              </w:rPr>
            </w:pPr>
            <w:r w:rsidRPr="00A210AB">
              <w:rPr>
                <w:rFonts w:eastAsia="Calibri" w:cstheme="minorHAnsi"/>
                <w:b/>
                <w:bCs/>
                <w:kern w:val="2"/>
                <w:lang w:val="en"/>
                <w14:ligatures w14:val="standardContextual"/>
              </w:rPr>
              <w:t>Stock area</w:t>
            </w:r>
          </w:p>
        </w:tc>
        <w:tc>
          <w:tcPr>
            <w:tcW w:w="399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78473434" w14:textId="77777777" w:rsidR="00F80E89" w:rsidRPr="00A210AB" w:rsidRDefault="00F80E89" w:rsidP="00A210AB">
            <w:pPr>
              <w:widowControl w:val="0"/>
              <w:spacing w:after="0" w:line="240" w:lineRule="auto"/>
              <w:rPr>
                <w:rFonts w:eastAsia="Calibri" w:cstheme="minorHAnsi"/>
                <w:kern w:val="2"/>
                <w:sz w:val="20"/>
                <w:szCs w:val="20"/>
                <w:lang w:val="en"/>
                <w14:ligatures w14:val="standardContextual"/>
              </w:rPr>
            </w:pPr>
            <w:r w:rsidRPr="00A210AB">
              <w:rPr>
                <w:rFonts w:eastAsia="Calibri" w:cstheme="minorHAnsi"/>
                <w:kern w:val="2"/>
                <w:lang w:val="en"/>
                <w14:ligatures w14:val="standardContextual"/>
              </w:rPr>
              <w:t>Western and Central Pacific Ocean; Single area</w:t>
            </w:r>
          </w:p>
        </w:tc>
      </w:tr>
      <w:tr w:rsidR="00F80E89" w:rsidRPr="00A210AB" w14:paraId="689C40C6" w14:textId="77777777" w:rsidTr="00BF2179">
        <w:trPr>
          <w:trHeight w:val="585"/>
          <w:jc w:val="center"/>
        </w:trPr>
        <w:tc>
          <w:tcPr>
            <w:tcW w:w="1006"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55EC3361" w14:textId="77777777" w:rsidR="00F80E89" w:rsidRPr="00A210AB" w:rsidRDefault="00F80E89" w:rsidP="00A210AB">
            <w:pPr>
              <w:widowControl w:val="0"/>
              <w:spacing w:after="0" w:line="240" w:lineRule="auto"/>
              <w:rPr>
                <w:rFonts w:eastAsia="Calibri" w:cstheme="minorHAnsi"/>
                <w:b/>
                <w:bCs/>
                <w:kern w:val="2"/>
                <w:sz w:val="20"/>
                <w:szCs w:val="20"/>
                <w:lang w:val="en"/>
                <w14:ligatures w14:val="standardContextual"/>
              </w:rPr>
            </w:pPr>
            <w:r w:rsidRPr="00A210AB">
              <w:rPr>
                <w:rFonts w:eastAsia="Calibri" w:cstheme="minorHAnsi"/>
                <w:b/>
                <w:bCs/>
                <w:kern w:val="2"/>
                <w:lang w:val="en"/>
                <w14:ligatures w14:val="standardContextual"/>
              </w:rPr>
              <w:t>Assessment model</w:t>
            </w:r>
          </w:p>
        </w:tc>
        <w:tc>
          <w:tcPr>
            <w:tcW w:w="399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617BE20F" w14:textId="77777777" w:rsidR="00F80E89" w:rsidRPr="00A210AB" w:rsidRDefault="00F80E89" w:rsidP="00A210AB">
            <w:pPr>
              <w:widowControl w:val="0"/>
              <w:spacing w:after="0" w:line="240" w:lineRule="auto"/>
              <w:rPr>
                <w:rFonts w:eastAsia="Calibri" w:cstheme="minorHAnsi"/>
                <w:kern w:val="2"/>
                <w:sz w:val="20"/>
                <w:szCs w:val="20"/>
                <w:lang w:val="en"/>
                <w14:ligatures w14:val="standardContextual"/>
              </w:rPr>
            </w:pPr>
            <w:r w:rsidRPr="00A210AB">
              <w:rPr>
                <w:rFonts w:eastAsia="Calibri" w:cstheme="minorHAnsi"/>
                <w:kern w:val="2"/>
                <w:lang w:val="en"/>
                <w14:ligatures w14:val="standardContextual"/>
              </w:rPr>
              <w:t>Dual approach: Stock Synthesis (SS3) and Dynamic Surplus Production Model (DSPM)</w:t>
            </w:r>
          </w:p>
        </w:tc>
      </w:tr>
      <w:tr w:rsidR="00F80E89" w:rsidRPr="00A210AB" w14:paraId="78F2708A" w14:textId="77777777" w:rsidTr="00BF2179">
        <w:trPr>
          <w:trHeight w:val="330"/>
          <w:jc w:val="center"/>
        </w:trPr>
        <w:tc>
          <w:tcPr>
            <w:tcW w:w="1006"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4D6DD847" w14:textId="77777777" w:rsidR="00F80E89" w:rsidRPr="00A210AB" w:rsidRDefault="00F80E89" w:rsidP="00A210AB">
            <w:pPr>
              <w:widowControl w:val="0"/>
              <w:spacing w:after="0" w:line="240" w:lineRule="auto"/>
              <w:rPr>
                <w:rFonts w:eastAsia="Calibri" w:cstheme="minorHAnsi"/>
                <w:b/>
                <w:bCs/>
                <w:kern w:val="2"/>
                <w:sz w:val="20"/>
                <w:szCs w:val="20"/>
                <w:lang w:val="en"/>
                <w14:ligatures w14:val="standardContextual"/>
              </w:rPr>
            </w:pPr>
            <w:r w:rsidRPr="00A210AB">
              <w:rPr>
                <w:rFonts w:eastAsia="Calibri" w:cstheme="minorHAnsi"/>
                <w:b/>
                <w:bCs/>
                <w:kern w:val="2"/>
                <w:lang w:val="en"/>
                <w14:ligatures w14:val="standardContextual"/>
              </w:rPr>
              <w:t>Data period</w:t>
            </w:r>
          </w:p>
        </w:tc>
        <w:tc>
          <w:tcPr>
            <w:tcW w:w="399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0A0EE84C" w14:textId="77777777" w:rsidR="00F80E89" w:rsidRPr="00A210AB" w:rsidRDefault="00F80E89" w:rsidP="00A210AB">
            <w:pPr>
              <w:widowControl w:val="0"/>
              <w:spacing w:after="0" w:line="240" w:lineRule="auto"/>
              <w:rPr>
                <w:rFonts w:eastAsia="Calibri" w:cstheme="minorHAnsi"/>
                <w:kern w:val="2"/>
                <w:sz w:val="20"/>
                <w:szCs w:val="20"/>
                <w:lang w:val="en"/>
                <w14:ligatures w14:val="standardContextual"/>
              </w:rPr>
            </w:pPr>
            <w:r w:rsidRPr="00A210AB">
              <w:rPr>
                <w:rFonts w:eastAsia="Calibri" w:cstheme="minorHAnsi"/>
                <w:kern w:val="2"/>
                <w:lang w:val="en"/>
                <w14:ligatures w14:val="standardContextual"/>
              </w:rPr>
              <w:t>1995 through 2023</w:t>
            </w:r>
          </w:p>
        </w:tc>
      </w:tr>
      <w:tr w:rsidR="00F80E89" w:rsidRPr="00A210AB" w14:paraId="74CC2624" w14:textId="77777777" w:rsidTr="00BF2179">
        <w:trPr>
          <w:trHeight w:val="330"/>
          <w:jc w:val="center"/>
        </w:trPr>
        <w:tc>
          <w:tcPr>
            <w:tcW w:w="1006"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07D46289" w14:textId="77777777" w:rsidR="00F80E89" w:rsidRPr="00A210AB" w:rsidRDefault="00F80E89" w:rsidP="00A210AB">
            <w:pPr>
              <w:widowControl w:val="0"/>
              <w:spacing w:after="0" w:line="240" w:lineRule="auto"/>
              <w:rPr>
                <w:rFonts w:eastAsia="Calibri" w:cstheme="minorHAnsi"/>
                <w:b/>
                <w:bCs/>
                <w:kern w:val="2"/>
                <w:sz w:val="20"/>
                <w:szCs w:val="20"/>
                <w:lang w:val="en"/>
                <w14:ligatures w14:val="standardContextual"/>
              </w:rPr>
            </w:pPr>
            <w:r w:rsidRPr="00A210AB">
              <w:rPr>
                <w:rFonts w:eastAsia="Calibri" w:cstheme="minorHAnsi"/>
                <w:b/>
                <w:bCs/>
                <w:kern w:val="2"/>
                <w:lang w:val="en"/>
                <w14:ligatures w14:val="standardContextual"/>
              </w:rPr>
              <w:t>Primary fisheries</w:t>
            </w:r>
          </w:p>
        </w:tc>
        <w:tc>
          <w:tcPr>
            <w:tcW w:w="399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79D4D3BE" w14:textId="77777777" w:rsidR="00F80E89" w:rsidRPr="00A210AB" w:rsidRDefault="00F80E89" w:rsidP="00A210AB">
            <w:pPr>
              <w:widowControl w:val="0"/>
              <w:spacing w:after="0" w:line="240" w:lineRule="auto"/>
              <w:rPr>
                <w:rFonts w:eastAsia="Calibri" w:cstheme="minorHAnsi"/>
                <w:kern w:val="2"/>
                <w:sz w:val="20"/>
                <w:szCs w:val="20"/>
                <w:lang w:val="en"/>
                <w14:ligatures w14:val="standardContextual"/>
              </w:rPr>
            </w:pPr>
            <w:r w:rsidRPr="00A210AB">
              <w:rPr>
                <w:rFonts w:eastAsia="Calibri" w:cstheme="minorHAnsi"/>
                <w:kern w:val="2"/>
                <w:lang w:val="en"/>
                <w14:ligatures w14:val="standardContextual"/>
              </w:rPr>
              <w:t>Longline bycatch (major source of mortality), purse seine (minor)</w:t>
            </w:r>
          </w:p>
        </w:tc>
      </w:tr>
      <w:tr w:rsidR="00F80E89" w:rsidRPr="00A210AB" w14:paraId="4041A067" w14:textId="77777777" w:rsidTr="00BF2179">
        <w:trPr>
          <w:trHeight w:val="585"/>
          <w:jc w:val="center"/>
        </w:trPr>
        <w:tc>
          <w:tcPr>
            <w:tcW w:w="1006"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56E038AD" w14:textId="77777777" w:rsidR="00F80E89" w:rsidRPr="00A210AB" w:rsidRDefault="00F80E89" w:rsidP="00A210AB">
            <w:pPr>
              <w:widowControl w:val="0"/>
              <w:spacing w:after="0" w:line="240" w:lineRule="auto"/>
              <w:rPr>
                <w:rFonts w:eastAsia="Calibri" w:cstheme="minorHAnsi"/>
                <w:b/>
                <w:bCs/>
                <w:kern w:val="2"/>
                <w:sz w:val="20"/>
                <w:szCs w:val="20"/>
                <w:lang w:val="en"/>
                <w14:ligatures w14:val="standardContextual"/>
              </w:rPr>
            </w:pPr>
            <w:r w:rsidRPr="00A210AB">
              <w:rPr>
                <w:rFonts w:eastAsia="Calibri" w:cstheme="minorHAnsi"/>
                <w:b/>
                <w:bCs/>
                <w:kern w:val="2"/>
                <w:lang w:val="en"/>
                <w14:ligatures w14:val="standardContextual"/>
              </w:rPr>
              <w:t>Key data</w:t>
            </w:r>
          </w:p>
        </w:tc>
        <w:tc>
          <w:tcPr>
            <w:tcW w:w="399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hideMark/>
          </w:tcPr>
          <w:p w14:paraId="72EB1997" w14:textId="77777777" w:rsidR="00F80E89" w:rsidRPr="00A210AB" w:rsidRDefault="00F80E89" w:rsidP="00A210AB">
            <w:pPr>
              <w:widowControl w:val="0"/>
              <w:spacing w:after="0" w:line="240" w:lineRule="auto"/>
              <w:rPr>
                <w:rFonts w:eastAsia="Calibri" w:cstheme="minorHAnsi"/>
                <w:kern w:val="2"/>
                <w:sz w:val="20"/>
                <w:szCs w:val="20"/>
                <w:lang w:val="en"/>
                <w14:ligatures w14:val="standardContextual"/>
              </w:rPr>
            </w:pPr>
            <w:r w:rsidRPr="00A210AB">
              <w:rPr>
                <w:rFonts w:eastAsia="Calibri" w:cstheme="minorHAnsi"/>
                <w:kern w:val="2"/>
                <w:lang w:val="en"/>
                <w14:ligatures w14:val="standardContextual"/>
              </w:rPr>
              <w:t>Catch predictions, discard condition (mortality) estimates, standardized CPUE, and length compositions</w:t>
            </w:r>
          </w:p>
        </w:tc>
      </w:tr>
    </w:tbl>
    <w:p w14:paraId="30B374A6" w14:textId="77777777" w:rsidR="00F80E89" w:rsidRPr="00A210AB" w:rsidRDefault="00F80E89" w:rsidP="00A210AB">
      <w:pPr>
        <w:spacing w:after="0" w:line="240" w:lineRule="auto"/>
        <w:ind w:left="1260" w:hanging="900"/>
        <w:jc w:val="both"/>
        <w:rPr>
          <w:rFonts w:eastAsia="Calibri" w:cstheme="minorHAnsi"/>
          <w:b/>
          <w:color w:val="000000"/>
          <w:lang w:val="en"/>
        </w:rPr>
      </w:pPr>
    </w:p>
    <w:p w14:paraId="384A7A6F" w14:textId="77777777" w:rsidR="002D207D" w:rsidRDefault="002D207D" w:rsidP="00A210AB">
      <w:pPr>
        <w:spacing w:after="0" w:line="240" w:lineRule="auto"/>
        <w:jc w:val="both"/>
        <w:rPr>
          <w:rFonts w:eastAsia="Calibri" w:cstheme="minorHAnsi"/>
          <w:b/>
          <w:color w:val="000000"/>
          <w:lang w:val="en"/>
        </w:rPr>
      </w:pPr>
    </w:p>
    <w:p w14:paraId="09E54820" w14:textId="77777777" w:rsidR="002D207D" w:rsidRDefault="002D207D" w:rsidP="00A210AB">
      <w:pPr>
        <w:spacing w:after="0" w:line="240" w:lineRule="auto"/>
        <w:jc w:val="both"/>
        <w:rPr>
          <w:rFonts w:eastAsia="Calibri" w:cstheme="minorHAnsi"/>
          <w:b/>
          <w:color w:val="000000"/>
          <w:lang w:val="en"/>
        </w:rPr>
      </w:pPr>
    </w:p>
    <w:p w14:paraId="4DE071B1" w14:textId="77777777" w:rsidR="002D207D" w:rsidRDefault="002D207D" w:rsidP="00A210AB">
      <w:pPr>
        <w:spacing w:after="0" w:line="240" w:lineRule="auto"/>
        <w:jc w:val="both"/>
        <w:rPr>
          <w:rFonts w:eastAsia="Calibri" w:cstheme="minorHAnsi"/>
          <w:b/>
          <w:color w:val="000000"/>
          <w:lang w:val="en"/>
        </w:rPr>
      </w:pPr>
    </w:p>
    <w:p w14:paraId="7A4298DB" w14:textId="77777777" w:rsidR="002D207D" w:rsidRDefault="002D207D" w:rsidP="00A210AB">
      <w:pPr>
        <w:spacing w:after="0" w:line="240" w:lineRule="auto"/>
        <w:jc w:val="both"/>
        <w:rPr>
          <w:rFonts w:eastAsia="Calibri" w:cstheme="minorHAnsi"/>
          <w:b/>
          <w:color w:val="000000"/>
          <w:lang w:val="en"/>
        </w:rPr>
      </w:pPr>
    </w:p>
    <w:p w14:paraId="5830F157" w14:textId="77777777" w:rsidR="002D207D" w:rsidRDefault="002D207D" w:rsidP="00A210AB">
      <w:pPr>
        <w:spacing w:after="0" w:line="240" w:lineRule="auto"/>
        <w:jc w:val="both"/>
        <w:rPr>
          <w:rFonts w:eastAsia="Calibri" w:cstheme="minorHAnsi"/>
          <w:b/>
          <w:color w:val="000000"/>
          <w:lang w:val="en"/>
        </w:rPr>
      </w:pPr>
    </w:p>
    <w:p w14:paraId="7EDE858D" w14:textId="77777777" w:rsidR="002D207D" w:rsidRDefault="002D207D" w:rsidP="00A210AB">
      <w:pPr>
        <w:spacing w:after="0" w:line="240" w:lineRule="auto"/>
        <w:jc w:val="both"/>
        <w:rPr>
          <w:rFonts w:eastAsia="Calibri" w:cstheme="minorHAnsi"/>
          <w:b/>
          <w:color w:val="000000"/>
          <w:lang w:val="en"/>
        </w:rPr>
      </w:pPr>
    </w:p>
    <w:p w14:paraId="429F78C9" w14:textId="68A78D24" w:rsidR="00F80E89" w:rsidRPr="00A210AB" w:rsidRDefault="00F80E89" w:rsidP="00A210AB">
      <w:pPr>
        <w:spacing w:after="0" w:line="240" w:lineRule="auto"/>
        <w:jc w:val="both"/>
        <w:rPr>
          <w:rFonts w:eastAsia="Calibri" w:cstheme="minorHAnsi"/>
          <w:i/>
          <w:iCs/>
          <w:color w:val="000000"/>
          <w:lang w:val="en"/>
        </w:rPr>
      </w:pPr>
      <w:r w:rsidRPr="00A210AB">
        <w:rPr>
          <w:rFonts w:eastAsia="Calibri" w:cstheme="minorHAnsi"/>
          <w:b/>
          <w:color w:val="000000"/>
          <w:lang w:val="en"/>
        </w:rPr>
        <w:lastRenderedPageBreak/>
        <w:t xml:space="preserve">Table OCS-02. </w:t>
      </w:r>
      <w:r w:rsidRPr="00A210AB">
        <w:rPr>
          <w:rFonts w:eastAsia="Calibri" w:cstheme="minorHAnsi"/>
          <w:color w:val="000000"/>
          <w:lang w:val="en"/>
        </w:rPr>
        <w:t>Summary of main sources of uncertainty in the assessment, with a degree of conﬁdence assigned to each aspect of the assessment and potential source of uncertainty</w:t>
      </w:r>
      <w:r w:rsidRPr="00A210AB">
        <w:rPr>
          <w:rFonts w:eastAsia="Calibri" w:cstheme="minorHAnsi"/>
          <w:i/>
          <w:iCs/>
          <w:color w:val="000000"/>
          <w:lang w:val="en"/>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00" w:firstRow="0" w:lastRow="0" w:firstColumn="0" w:lastColumn="0" w:noHBand="1" w:noVBand="1"/>
      </w:tblPr>
      <w:tblGrid>
        <w:gridCol w:w="1534"/>
        <w:gridCol w:w="1195"/>
        <w:gridCol w:w="1564"/>
        <w:gridCol w:w="1918"/>
        <w:gridCol w:w="1841"/>
        <w:gridCol w:w="1302"/>
      </w:tblGrid>
      <w:tr w:rsidR="00F80E89" w:rsidRPr="00A210AB" w14:paraId="6BCCD5D6" w14:textId="77777777" w:rsidTr="00BF2179">
        <w:trPr>
          <w:trHeight w:val="315"/>
        </w:trPr>
        <w:tc>
          <w:tcPr>
            <w:tcW w:w="820" w:type="pct"/>
            <w:shd w:val="clear" w:color="auto" w:fill="D9D9D9" w:themeFill="background1" w:themeFillShade="D9"/>
            <w:tcMar>
              <w:top w:w="40" w:type="dxa"/>
              <w:left w:w="40" w:type="dxa"/>
              <w:bottom w:w="40" w:type="dxa"/>
              <w:right w:w="40" w:type="dxa"/>
            </w:tcMar>
            <w:vAlign w:val="bottom"/>
            <w:hideMark/>
          </w:tcPr>
          <w:p w14:paraId="7AE98B89" w14:textId="77777777" w:rsidR="00F80E89" w:rsidRPr="00A210AB" w:rsidRDefault="00F80E89" w:rsidP="00A210AB">
            <w:pPr>
              <w:widowControl w:val="0"/>
              <w:spacing w:after="0" w:line="240" w:lineRule="auto"/>
              <w:jc w:val="center"/>
              <w:rPr>
                <w:rFonts w:eastAsia="Calibri" w:cstheme="minorHAnsi"/>
                <w:b/>
                <w:kern w:val="2"/>
                <w:sz w:val="20"/>
                <w:szCs w:val="20"/>
                <w14:ligatures w14:val="standardContextual"/>
              </w:rPr>
            </w:pPr>
            <w:r w:rsidRPr="00A210AB">
              <w:rPr>
                <w:rFonts w:eastAsia="Calibri" w:cstheme="minorHAnsi"/>
                <w:b/>
                <w:kern w:val="2"/>
                <w:sz w:val="20"/>
                <w:szCs w:val="20"/>
                <w14:ligatures w14:val="standardContextual"/>
              </w:rPr>
              <w:t>Source</w:t>
            </w:r>
          </w:p>
        </w:tc>
        <w:tc>
          <w:tcPr>
            <w:tcW w:w="639" w:type="pct"/>
            <w:shd w:val="clear" w:color="auto" w:fill="D9D9D9" w:themeFill="background1" w:themeFillShade="D9"/>
            <w:tcMar>
              <w:top w:w="40" w:type="dxa"/>
              <w:left w:w="40" w:type="dxa"/>
              <w:bottom w:w="40" w:type="dxa"/>
              <w:right w:w="40" w:type="dxa"/>
            </w:tcMar>
            <w:vAlign w:val="bottom"/>
            <w:hideMark/>
          </w:tcPr>
          <w:p w14:paraId="6C9B02C6" w14:textId="77777777" w:rsidR="00F80E89" w:rsidRPr="00A210AB" w:rsidRDefault="00F80E89" w:rsidP="00A210AB">
            <w:pPr>
              <w:widowControl w:val="0"/>
              <w:spacing w:after="0" w:line="240" w:lineRule="auto"/>
              <w:jc w:val="center"/>
              <w:rPr>
                <w:rFonts w:eastAsia="Calibri" w:cstheme="minorHAnsi"/>
                <w:b/>
                <w:kern w:val="2"/>
                <w:sz w:val="20"/>
                <w:szCs w:val="20"/>
                <w14:ligatures w14:val="standardContextual"/>
              </w:rPr>
            </w:pPr>
            <w:r w:rsidRPr="00A210AB">
              <w:rPr>
                <w:rFonts w:eastAsia="Calibri" w:cstheme="minorHAnsi"/>
                <w:b/>
                <w:kern w:val="2"/>
                <w:sz w:val="20"/>
                <w:szCs w:val="20"/>
                <w14:ligatures w14:val="standardContextual"/>
              </w:rPr>
              <w:t>Type</w:t>
            </w:r>
          </w:p>
        </w:tc>
        <w:tc>
          <w:tcPr>
            <w:tcW w:w="836" w:type="pct"/>
            <w:shd w:val="clear" w:color="auto" w:fill="D9D9D9" w:themeFill="background1" w:themeFillShade="D9"/>
            <w:tcMar>
              <w:top w:w="40" w:type="dxa"/>
              <w:left w:w="40" w:type="dxa"/>
              <w:bottom w:w="40" w:type="dxa"/>
              <w:right w:w="40" w:type="dxa"/>
            </w:tcMar>
            <w:vAlign w:val="bottom"/>
            <w:hideMark/>
          </w:tcPr>
          <w:p w14:paraId="11C65773" w14:textId="77777777" w:rsidR="00F80E89" w:rsidRPr="00A210AB" w:rsidRDefault="00F80E89" w:rsidP="00A210AB">
            <w:pPr>
              <w:widowControl w:val="0"/>
              <w:spacing w:after="0" w:line="240" w:lineRule="auto"/>
              <w:jc w:val="center"/>
              <w:rPr>
                <w:rFonts w:eastAsia="Calibri" w:cstheme="minorHAnsi"/>
                <w:b/>
                <w:kern w:val="2"/>
                <w:sz w:val="20"/>
                <w:szCs w:val="20"/>
                <w14:ligatures w14:val="standardContextual"/>
              </w:rPr>
            </w:pPr>
            <w:r w:rsidRPr="00A210AB">
              <w:rPr>
                <w:rFonts w:eastAsia="Calibri" w:cstheme="minorHAnsi"/>
                <w:b/>
                <w:kern w:val="2"/>
                <w:sz w:val="20"/>
                <w:szCs w:val="20"/>
                <w14:ligatures w14:val="standardContextual"/>
              </w:rPr>
              <w:t>Rationale</w:t>
            </w:r>
          </w:p>
        </w:tc>
        <w:tc>
          <w:tcPr>
            <w:tcW w:w="1025" w:type="pct"/>
            <w:shd w:val="clear" w:color="auto" w:fill="D9D9D9" w:themeFill="background1" w:themeFillShade="D9"/>
            <w:tcMar>
              <w:top w:w="40" w:type="dxa"/>
              <w:left w:w="40" w:type="dxa"/>
              <w:bottom w:w="40" w:type="dxa"/>
              <w:right w:w="40" w:type="dxa"/>
            </w:tcMar>
            <w:vAlign w:val="bottom"/>
            <w:hideMark/>
          </w:tcPr>
          <w:p w14:paraId="01159173" w14:textId="77777777" w:rsidR="00F80E89" w:rsidRPr="00A210AB" w:rsidRDefault="00F80E89" w:rsidP="00A210AB">
            <w:pPr>
              <w:widowControl w:val="0"/>
              <w:spacing w:after="0" w:line="240" w:lineRule="auto"/>
              <w:jc w:val="center"/>
              <w:rPr>
                <w:rFonts w:eastAsia="Calibri" w:cstheme="minorHAnsi"/>
                <w:b/>
                <w:kern w:val="2"/>
                <w:sz w:val="20"/>
                <w:szCs w:val="20"/>
                <w14:ligatures w14:val="standardContextual"/>
              </w:rPr>
            </w:pPr>
            <w:r w:rsidRPr="00A210AB">
              <w:rPr>
                <w:rFonts w:eastAsia="Calibri" w:cstheme="minorHAnsi"/>
                <w:b/>
                <w:kern w:val="2"/>
                <w:sz w:val="20"/>
                <w:szCs w:val="20"/>
                <w14:ligatures w14:val="standardContextual"/>
              </w:rPr>
              <w:t>Uncertainty</w:t>
            </w:r>
          </w:p>
        </w:tc>
        <w:tc>
          <w:tcPr>
            <w:tcW w:w="984" w:type="pct"/>
            <w:shd w:val="clear" w:color="auto" w:fill="D9D9D9" w:themeFill="background1" w:themeFillShade="D9"/>
            <w:tcMar>
              <w:top w:w="40" w:type="dxa"/>
              <w:left w:w="40" w:type="dxa"/>
              <w:bottom w:w="40" w:type="dxa"/>
              <w:right w:w="40" w:type="dxa"/>
            </w:tcMar>
            <w:vAlign w:val="bottom"/>
            <w:hideMark/>
          </w:tcPr>
          <w:p w14:paraId="3379A4DF" w14:textId="77777777" w:rsidR="00F80E89" w:rsidRPr="00A210AB" w:rsidRDefault="00F80E89" w:rsidP="00A210AB">
            <w:pPr>
              <w:widowControl w:val="0"/>
              <w:spacing w:after="0" w:line="240" w:lineRule="auto"/>
              <w:jc w:val="center"/>
              <w:rPr>
                <w:rFonts w:eastAsia="Calibri" w:cstheme="minorHAnsi"/>
                <w:b/>
                <w:kern w:val="2"/>
                <w:sz w:val="20"/>
                <w:szCs w:val="20"/>
                <w14:ligatures w14:val="standardContextual"/>
              </w:rPr>
            </w:pPr>
            <w:r w:rsidRPr="00A210AB">
              <w:rPr>
                <w:rFonts w:eastAsia="Calibri" w:cstheme="minorHAnsi"/>
                <w:b/>
                <w:kern w:val="2"/>
                <w:sz w:val="20"/>
                <w:szCs w:val="20"/>
                <w14:ligatures w14:val="standardContextual"/>
              </w:rPr>
              <w:t>Impact</w:t>
            </w:r>
          </w:p>
        </w:tc>
        <w:tc>
          <w:tcPr>
            <w:tcW w:w="697" w:type="pct"/>
            <w:shd w:val="clear" w:color="auto" w:fill="D9D9D9" w:themeFill="background1" w:themeFillShade="D9"/>
            <w:tcMar>
              <w:top w:w="40" w:type="dxa"/>
              <w:left w:w="40" w:type="dxa"/>
              <w:bottom w:w="40" w:type="dxa"/>
              <w:right w:w="40" w:type="dxa"/>
            </w:tcMar>
            <w:vAlign w:val="bottom"/>
            <w:hideMark/>
          </w:tcPr>
          <w:p w14:paraId="5CB6CC6A" w14:textId="77777777" w:rsidR="00F80E89" w:rsidRPr="00A210AB" w:rsidRDefault="00F80E89" w:rsidP="00A210AB">
            <w:pPr>
              <w:widowControl w:val="0"/>
              <w:spacing w:after="0" w:line="240" w:lineRule="auto"/>
              <w:jc w:val="center"/>
              <w:rPr>
                <w:rFonts w:eastAsia="Calibri" w:cstheme="minorHAnsi"/>
                <w:b/>
                <w:kern w:val="2"/>
                <w:sz w:val="20"/>
                <w:szCs w:val="20"/>
                <w14:ligatures w14:val="standardContextual"/>
              </w:rPr>
            </w:pPr>
            <w:r w:rsidRPr="00A210AB">
              <w:rPr>
                <w:rFonts w:eastAsia="Calibri" w:cstheme="minorHAnsi"/>
                <w:b/>
                <w:kern w:val="2"/>
                <w:sz w:val="20"/>
                <w:szCs w:val="20"/>
                <w14:ligatures w14:val="standardContextual"/>
              </w:rPr>
              <w:t>Confidence</w:t>
            </w:r>
          </w:p>
        </w:tc>
      </w:tr>
      <w:tr w:rsidR="00F80E89" w:rsidRPr="00A210AB" w14:paraId="1D4F08ED" w14:textId="77777777" w:rsidTr="00BF2179">
        <w:trPr>
          <w:trHeight w:val="735"/>
        </w:trPr>
        <w:tc>
          <w:tcPr>
            <w:tcW w:w="820" w:type="pct"/>
            <w:vMerge w:val="restart"/>
            <w:tcMar>
              <w:top w:w="40" w:type="dxa"/>
              <w:left w:w="40" w:type="dxa"/>
              <w:bottom w:w="40" w:type="dxa"/>
              <w:right w:w="40" w:type="dxa"/>
            </w:tcMar>
            <w:vAlign w:val="center"/>
            <w:hideMark/>
          </w:tcPr>
          <w:p w14:paraId="2C34544D"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Data</w:t>
            </w:r>
          </w:p>
        </w:tc>
        <w:tc>
          <w:tcPr>
            <w:tcW w:w="639" w:type="pct"/>
            <w:tcMar>
              <w:top w:w="40" w:type="dxa"/>
              <w:left w:w="40" w:type="dxa"/>
              <w:bottom w:w="40" w:type="dxa"/>
              <w:right w:w="40" w:type="dxa"/>
            </w:tcMar>
            <w:vAlign w:val="center"/>
            <w:hideMark/>
          </w:tcPr>
          <w:p w14:paraId="6E92D4A1"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CPUE</w:t>
            </w:r>
          </w:p>
        </w:tc>
        <w:tc>
          <w:tcPr>
            <w:tcW w:w="836" w:type="pct"/>
            <w:tcMar>
              <w:top w:w="40" w:type="dxa"/>
              <w:left w:w="40" w:type="dxa"/>
              <w:bottom w:w="40" w:type="dxa"/>
              <w:right w:w="40" w:type="dxa"/>
            </w:tcMar>
            <w:vAlign w:val="center"/>
            <w:hideMark/>
          </w:tcPr>
          <w:p w14:paraId="11F40958"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Standardized longline CPUE index</w:t>
            </w:r>
          </w:p>
        </w:tc>
        <w:tc>
          <w:tcPr>
            <w:tcW w:w="1025" w:type="pct"/>
            <w:tcMar>
              <w:top w:w="40" w:type="dxa"/>
              <w:left w:w="40" w:type="dxa"/>
              <w:bottom w:w="40" w:type="dxa"/>
              <w:right w:w="40" w:type="dxa"/>
            </w:tcMar>
            <w:vAlign w:val="center"/>
            <w:hideMark/>
          </w:tcPr>
          <w:p w14:paraId="5A173B53"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Steep decline and recent recovery conflicts with length data; recent CPUE may be biased by cutting free of sharks</w:t>
            </w:r>
          </w:p>
        </w:tc>
        <w:tc>
          <w:tcPr>
            <w:tcW w:w="984" w:type="pct"/>
            <w:tcMar>
              <w:top w:w="40" w:type="dxa"/>
              <w:left w:w="40" w:type="dxa"/>
              <w:bottom w:w="40" w:type="dxa"/>
              <w:right w:w="40" w:type="dxa"/>
            </w:tcMar>
            <w:vAlign w:val="center"/>
            <w:hideMark/>
          </w:tcPr>
          <w:p w14:paraId="484BCE7F"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Potential bias in recent abundance trends</w:t>
            </w:r>
          </w:p>
        </w:tc>
        <w:tc>
          <w:tcPr>
            <w:tcW w:w="697" w:type="pct"/>
            <w:tcMar>
              <w:top w:w="40" w:type="dxa"/>
              <w:left w:w="40" w:type="dxa"/>
              <w:bottom w:w="40" w:type="dxa"/>
              <w:right w:w="40" w:type="dxa"/>
            </w:tcMar>
            <w:vAlign w:val="center"/>
            <w:hideMark/>
          </w:tcPr>
          <w:p w14:paraId="1F3DB4D5"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Medium</w:t>
            </w:r>
          </w:p>
        </w:tc>
      </w:tr>
      <w:tr w:rsidR="00F80E89" w:rsidRPr="00A210AB" w14:paraId="7450B414" w14:textId="77777777" w:rsidTr="00BF2179">
        <w:trPr>
          <w:trHeight w:val="1170"/>
        </w:trPr>
        <w:tc>
          <w:tcPr>
            <w:tcW w:w="820" w:type="pct"/>
            <w:vMerge/>
            <w:vAlign w:val="center"/>
            <w:hideMark/>
          </w:tcPr>
          <w:p w14:paraId="7C1632C0" w14:textId="77777777" w:rsidR="00F80E89" w:rsidRPr="00A210AB" w:rsidRDefault="00F80E89" w:rsidP="00A210AB">
            <w:pPr>
              <w:adjustRightInd w:val="0"/>
              <w:snapToGrid w:val="0"/>
              <w:spacing w:after="0" w:line="240" w:lineRule="auto"/>
              <w:rPr>
                <w:rFonts w:eastAsia="Calibri" w:cstheme="minorHAnsi"/>
                <w:kern w:val="2"/>
                <w:sz w:val="20"/>
                <w:szCs w:val="20"/>
                <w14:ligatures w14:val="standardContextual"/>
              </w:rPr>
            </w:pPr>
          </w:p>
        </w:tc>
        <w:tc>
          <w:tcPr>
            <w:tcW w:w="639" w:type="pct"/>
            <w:tcMar>
              <w:top w:w="40" w:type="dxa"/>
              <w:left w:w="40" w:type="dxa"/>
              <w:bottom w:w="40" w:type="dxa"/>
              <w:right w:w="40" w:type="dxa"/>
            </w:tcMar>
            <w:vAlign w:val="center"/>
            <w:hideMark/>
          </w:tcPr>
          <w:p w14:paraId="7AA5FAF7"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Catch</w:t>
            </w:r>
          </w:p>
        </w:tc>
        <w:tc>
          <w:tcPr>
            <w:tcW w:w="836" w:type="pct"/>
            <w:tcMar>
              <w:top w:w="40" w:type="dxa"/>
              <w:left w:w="40" w:type="dxa"/>
              <w:bottom w:w="40" w:type="dxa"/>
              <w:right w:w="40" w:type="dxa"/>
            </w:tcMar>
            <w:vAlign w:val="center"/>
            <w:hideMark/>
          </w:tcPr>
          <w:p w14:paraId="4C99C273"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Reconstructed historical catches using refined HBF methods</w:t>
            </w:r>
          </w:p>
        </w:tc>
        <w:tc>
          <w:tcPr>
            <w:tcW w:w="1025" w:type="pct"/>
            <w:tcMar>
              <w:top w:w="40" w:type="dxa"/>
              <w:left w:w="40" w:type="dxa"/>
              <w:bottom w:w="40" w:type="dxa"/>
              <w:right w:w="40" w:type="dxa"/>
            </w:tcMar>
            <w:vAlign w:val="center"/>
            <w:hideMark/>
          </w:tcPr>
          <w:p w14:paraId="41C5A532"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Early period uncertainty, zero-HBF treatment. HBF may not reflect depth of hook in some cases. Uncertainty in the proportion of discard survival and historic overall catch</w:t>
            </w:r>
          </w:p>
        </w:tc>
        <w:tc>
          <w:tcPr>
            <w:tcW w:w="984" w:type="pct"/>
            <w:tcMar>
              <w:top w:w="40" w:type="dxa"/>
              <w:left w:w="40" w:type="dxa"/>
              <w:bottom w:w="40" w:type="dxa"/>
              <w:right w:w="40" w:type="dxa"/>
            </w:tcMar>
            <w:vAlign w:val="center"/>
            <w:hideMark/>
          </w:tcPr>
          <w:p w14:paraId="565F4CD3"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Population scale estimates may be impacted</w:t>
            </w:r>
          </w:p>
        </w:tc>
        <w:tc>
          <w:tcPr>
            <w:tcW w:w="697" w:type="pct"/>
            <w:tcMar>
              <w:top w:w="40" w:type="dxa"/>
              <w:left w:w="40" w:type="dxa"/>
              <w:bottom w:w="40" w:type="dxa"/>
              <w:right w:w="40" w:type="dxa"/>
            </w:tcMar>
            <w:vAlign w:val="center"/>
            <w:hideMark/>
          </w:tcPr>
          <w:p w14:paraId="21131671"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Medium</w:t>
            </w:r>
          </w:p>
        </w:tc>
      </w:tr>
      <w:tr w:rsidR="00F80E89" w:rsidRPr="00A210AB" w14:paraId="77F89163" w14:textId="77777777" w:rsidTr="00BF2179">
        <w:trPr>
          <w:trHeight w:val="945"/>
        </w:trPr>
        <w:tc>
          <w:tcPr>
            <w:tcW w:w="820" w:type="pct"/>
            <w:vMerge/>
            <w:vAlign w:val="center"/>
            <w:hideMark/>
          </w:tcPr>
          <w:p w14:paraId="57196AF6" w14:textId="77777777" w:rsidR="00F80E89" w:rsidRPr="00A210AB" w:rsidRDefault="00F80E89" w:rsidP="00A210AB">
            <w:pPr>
              <w:adjustRightInd w:val="0"/>
              <w:snapToGrid w:val="0"/>
              <w:spacing w:after="0" w:line="240" w:lineRule="auto"/>
              <w:rPr>
                <w:rFonts w:eastAsia="Calibri" w:cstheme="minorHAnsi"/>
                <w:kern w:val="2"/>
                <w:sz w:val="20"/>
                <w:szCs w:val="20"/>
                <w14:ligatures w14:val="standardContextual"/>
              </w:rPr>
            </w:pPr>
          </w:p>
        </w:tc>
        <w:tc>
          <w:tcPr>
            <w:tcW w:w="639" w:type="pct"/>
            <w:tcMar>
              <w:top w:w="40" w:type="dxa"/>
              <w:left w:w="40" w:type="dxa"/>
              <w:bottom w:w="40" w:type="dxa"/>
              <w:right w:w="40" w:type="dxa"/>
            </w:tcMar>
            <w:vAlign w:val="center"/>
            <w:hideMark/>
          </w:tcPr>
          <w:p w14:paraId="05293769"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Length composition</w:t>
            </w:r>
          </w:p>
        </w:tc>
        <w:tc>
          <w:tcPr>
            <w:tcW w:w="836" w:type="pct"/>
            <w:tcMar>
              <w:top w:w="40" w:type="dxa"/>
              <w:left w:w="40" w:type="dxa"/>
              <w:bottom w:w="40" w:type="dxa"/>
              <w:right w:w="40" w:type="dxa"/>
            </w:tcMar>
            <w:vAlign w:val="center"/>
            <w:hideMark/>
          </w:tcPr>
          <w:p w14:paraId="193F7B08"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Observer length measurements</w:t>
            </w:r>
          </w:p>
        </w:tc>
        <w:tc>
          <w:tcPr>
            <w:tcW w:w="1025" w:type="pct"/>
            <w:tcMar>
              <w:top w:w="40" w:type="dxa"/>
              <w:left w:w="40" w:type="dxa"/>
              <w:bottom w:w="40" w:type="dxa"/>
              <w:right w:w="40" w:type="dxa"/>
            </w:tcMar>
            <w:vAlign w:val="center"/>
            <w:hideMark/>
          </w:tcPr>
          <w:p w14:paraId="335FAB1D"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Data quality degraded by non-retention policy</w:t>
            </w:r>
          </w:p>
        </w:tc>
        <w:tc>
          <w:tcPr>
            <w:tcW w:w="984" w:type="pct"/>
            <w:tcMar>
              <w:top w:w="40" w:type="dxa"/>
              <w:left w:w="40" w:type="dxa"/>
              <w:bottom w:w="40" w:type="dxa"/>
              <w:right w:w="40" w:type="dxa"/>
            </w:tcMar>
            <w:vAlign w:val="center"/>
            <w:hideMark/>
          </w:tcPr>
          <w:p w14:paraId="78343CC4"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Conflicts with CPUE trends</w:t>
            </w:r>
          </w:p>
        </w:tc>
        <w:tc>
          <w:tcPr>
            <w:tcW w:w="697" w:type="pct"/>
            <w:tcMar>
              <w:top w:w="40" w:type="dxa"/>
              <w:left w:w="40" w:type="dxa"/>
              <w:bottom w:w="40" w:type="dxa"/>
              <w:right w:w="40" w:type="dxa"/>
            </w:tcMar>
            <w:vAlign w:val="center"/>
            <w:hideMark/>
          </w:tcPr>
          <w:p w14:paraId="070C251E"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Low</w:t>
            </w:r>
          </w:p>
        </w:tc>
      </w:tr>
      <w:tr w:rsidR="00F80E89" w:rsidRPr="00A210AB" w14:paraId="22B9A6D9" w14:textId="77777777" w:rsidTr="00BF2179">
        <w:trPr>
          <w:trHeight w:val="735"/>
        </w:trPr>
        <w:tc>
          <w:tcPr>
            <w:tcW w:w="820" w:type="pct"/>
            <w:vMerge w:val="restart"/>
            <w:tcMar>
              <w:top w:w="40" w:type="dxa"/>
              <w:left w:w="40" w:type="dxa"/>
              <w:bottom w:w="40" w:type="dxa"/>
              <w:right w:w="40" w:type="dxa"/>
            </w:tcMar>
            <w:vAlign w:val="center"/>
            <w:hideMark/>
          </w:tcPr>
          <w:p w14:paraId="15EE8A97"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Model</w:t>
            </w:r>
          </w:p>
        </w:tc>
        <w:tc>
          <w:tcPr>
            <w:tcW w:w="639" w:type="pct"/>
            <w:tcMar>
              <w:top w:w="40" w:type="dxa"/>
              <w:left w:w="40" w:type="dxa"/>
              <w:bottom w:w="40" w:type="dxa"/>
              <w:right w:w="40" w:type="dxa"/>
            </w:tcMar>
            <w:vAlign w:val="center"/>
            <w:hideMark/>
          </w:tcPr>
          <w:p w14:paraId="7B476DA3"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Stock Synthesis</w:t>
            </w:r>
          </w:p>
        </w:tc>
        <w:tc>
          <w:tcPr>
            <w:tcW w:w="836" w:type="pct"/>
            <w:tcMar>
              <w:top w:w="40" w:type="dxa"/>
              <w:left w:w="40" w:type="dxa"/>
              <w:bottom w:w="40" w:type="dxa"/>
              <w:right w:w="40" w:type="dxa"/>
            </w:tcMar>
            <w:vAlign w:val="center"/>
            <w:hideMark/>
          </w:tcPr>
          <w:p w14:paraId="7E45FB8D"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Integrated age-structured model</w:t>
            </w:r>
          </w:p>
        </w:tc>
        <w:tc>
          <w:tcPr>
            <w:tcW w:w="1025" w:type="pct"/>
            <w:tcMar>
              <w:top w:w="40" w:type="dxa"/>
              <w:left w:w="40" w:type="dxa"/>
              <w:bottom w:w="40" w:type="dxa"/>
              <w:right w:w="40" w:type="dxa"/>
            </w:tcMar>
            <w:vAlign w:val="center"/>
            <w:hideMark/>
          </w:tcPr>
          <w:p w14:paraId="5DD03B72"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Length data probably not representative of abundance trends</w:t>
            </w:r>
          </w:p>
        </w:tc>
        <w:tc>
          <w:tcPr>
            <w:tcW w:w="984" w:type="pct"/>
            <w:tcMar>
              <w:top w:w="40" w:type="dxa"/>
              <w:left w:w="40" w:type="dxa"/>
              <w:bottom w:w="40" w:type="dxa"/>
              <w:right w:w="40" w:type="dxa"/>
            </w:tcMar>
            <w:vAlign w:val="center"/>
            <w:hideMark/>
          </w:tcPr>
          <w:p w14:paraId="18855B8F"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Primary model for inference</w:t>
            </w:r>
          </w:p>
        </w:tc>
        <w:tc>
          <w:tcPr>
            <w:tcW w:w="697" w:type="pct"/>
            <w:tcMar>
              <w:top w:w="40" w:type="dxa"/>
              <w:left w:w="40" w:type="dxa"/>
              <w:bottom w:w="40" w:type="dxa"/>
              <w:right w:w="40" w:type="dxa"/>
            </w:tcMar>
            <w:vAlign w:val="center"/>
            <w:hideMark/>
          </w:tcPr>
          <w:p w14:paraId="4F1639F1"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High</w:t>
            </w:r>
          </w:p>
        </w:tc>
      </w:tr>
      <w:tr w:rsidR="00F80E89" w:rsidRPr="00A210AB" w14:paraId="02D6314E" w14:textId="77777777" w:rsidTr="00BF2179">
        <w:trPr>
          <w:trHeight w:val="735"/>
        </w:trPr>
        <w:tc>
          <w:tcPr>
            <w:tcW w:w="820" w:type="pct"/>
            <w:vMerge/>
            <w:vAlign w:val="center"/>
            <w:hideMark/>
          </w:tcPr>
          <w:p w14:paraId="47429392" w14:textId="77777777" w:rsidR="00F80E89" w:rsidRPr="00A210AB" w:rsidRDefault="00F80E89" w:rsidP="00A210AB">
            <w:pPr>
              <w:adjustRightInd w:val="0"/>
              <w:snapToGrid w:val="0"/>
              <w:spacing w:after="0" w:line="240" w:lineRule="auto"/>
              <w:rPr>
                <w:rFonts w:eastAsia="Calibri" w:cstheme="minorHAnsi"/>
                <w:kern w:val="2"/>
                <w:sz w:val="20"/>
                <w:szCs w:val="20"/>
                <w14:ligatures w14:val="standardContextual"/>
              </w:rPr>
            </w:pPr>
          </w:p>
        </w:tc>
        <w:tc>
          <w:tcPr>
            <w:tcW w:w="639" w:type="pct"/>
            <w:tcMar>
              <w:top w:w="40" w:type="dxa"/>
              <w:left w:w="40" w:type="dxa"/>
              <w:bottom w:w="40" w:type="dxa"/>
              <w:right w:w="40" w:type="dxa"/>
            </w:tcMar>
            <w:vAlign w:val="center"/>
            <w:hideMark/>
          </w:tcPr>
          <w:p w14:paraId="60241F7B"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DSPM</w:t>
            </w:r>
          </w:p>
        </w:tc>
        <w:tc>
          <w:tcPr>
            <w:tcW w:w="836" w:type="pct"/>
            <w:tcMar>
              <w:top w:w="40" w:type="dxa"/>
              <w:left w:w="40" w:type="dxa"/>
              <w:bottom w:w="40" w:type="dxa"/>
              <w:right w:w="40" w:type="dxa"/>
            </w:tcMar>
            <w:vAlign w:val="center"/>
            <w:hideMark/>
          </w:tcPr>
          <w:p w14:paraId="64D88A8C"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Surplus production model</w:t>
            </w:r>
          </w:p>
        </w:tc>
        <w:tc>
          <w:tcPr>
            <w:tcW w:w="1025" w:type="pct"/>
            <w:tcMar>
              <w:top w:w="40" w:type="dxa"/>
              <w:left w:w="40" w:type="dxa"/>
              <w:bottom w:w="40" w:type="dxa"/>
              <w:right w:w="40" w:type="dxa"/>
            </w:tcMar>
            <w:vAlign w:val="center"/>
            <w:hideMark/>
          </w:tcPr>
          <w:p w14:paraId="62480708"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Alternative structural assumption</w:t>
            </w:r>
          </w:p>
        </w:tc>
        <w:tc>
          <w:tcPr>
            <w:tcW w:w="984" w:type="pct"/>
            <w:tcMar>
              <w:top w:w="40" w:type="dxa"/>
              <w:left w:w="40" w:type="dxa"/>
              <w:bottom w:w="40" w:type="dxa"/>
              <w:right w:w="40" w:type="dxa"/>
            </w:tcMar>
            <w:vAlign w:val="center"/>
            <w:hideMark/>
          </w:tcPr>
          <w:p w14:paraId="0042A683"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Provides robustness check</w:t>
            </w:r>
          </w:p>
        </w:tc>
        <w:tc>
          <w:tcPr>
            <w:tcW w:w="697" w:type="pct"/>
            <w:tcMar>
              <w:top w:w="40" w:type="dxa"/>
              <w:left w:w="40" w:type="dxa"/>
              <w:bottom w:w="40" w:type="dxa"/>
              <w:right w:w="40" w:type="dxa"/>
            </w:tcMar>
            <w:vAlign w:val="center"/>
            <w:hideMark/>
          </w:tcPr>
          <w:p w14:paraId="17FA9296"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Medium</w:t>
            </w:r>
          </w:p>
        </w:tc>
      </w:tr>
      <w:tr w:rsidR="00F80E89" w:rsidRPr="00A210AB" w14:paraId="29DE29CC" w14:textId="77777777" w:rsidTr="00BF2179">
        <w:trPr>
          <w:trHeight w:val="735"/>
        </w:trPr>
        <w:tc>
          <w:tcPr>
            <w:tcW w:w="820" w:type="pct"/>
            <w:tcMar>
              <w:top w:w="40" w:type="dxa"/>
              <w:left w:w="40" w:type="dxa"/>
              <w:bottom w:w="40" w:type="dxa"/>
              <w:right w:w="40" w:type="dxa"/>
            </w:tcMar>
            <w:vAlign w:val="center"/>
            <w:hideMark/>
          </w:tcPr>
          <w:p w14:paraId="6E2E30A4"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Spatial assumptions</w:t>
            </w:r>
          </w:p>
        </w:tc>
        <w:tc>
          <w:tcPr>
            <w:tcW w:w="639" w:type="pct"/>
            <w:tcMar>
              <w:top w:w="40" w:type="dxa"/>
              <w:left w:w="40" w:type="dxa"/>
              <w:bottom w:w="40" w:type="dxa"/>
              <w:right w:w="40" w:type="dxa"/>
            </w:tcMar>
            <w:vAlign w:val="center"/>
            <w:hideMark/>
          </w:tcPr>
          <w:p w14:paraId="7D0CF586"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Single stock</w:t>
            </w:r>
          </w:p>
        </w:tc>
        <w:tc>
          <w:tcPr>
            <w:tcW w:w="836" w:type="pct"/>
            <w:tcMar>
              <w:top w:w="40" w:type="dxa"/>
              <w:left w:w="40" w:type="dxa"/>
              <w:bottom w:w="40" w:type="dxa"/>
              <w:right w:w="40" w:type="dxa"/>
            </w:tcMar>
            <w:vAlign w:val="center"/>
            <w:hideMark/>
          </w:tcPr>
          <w:p w14:paraId="75341907"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WCPO treated as single unit</w:t>
            </w:r>
          </w:p>
        </w:tc>
        <w:tc>
          <w:tcPr>
            <w:tcW w:w="1025" w:type="pct"/>
            <w:tcMar>
              <w:top w:w="40" w:type="dxa"/>
              <w:left w:w="40" w:type="dxa"/>
              <w:bottom w:w="40" w:type="dxa"/>
              <w:right w:w="40" w:type="dxa"/>
            </w:tcMar>
            <w:vAlign w:val="center"/>
            <w:hideMark/>
          </w:tcPr>
          <w:p w14:paraId="6AB10B6A"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Stock structure unknown</w:t>
            </w:r>
          </w:p>
        </w:tc>
        <w:tc>
          <w:tcPr>
            <w:tcW w:w="984" w:type="pct"/>
            <w:tcMar>
              <w:top w:w="40" w:type="dxa"/>
              <w:left w:w="40" w:type="dxa"/>
              <w:bottom w:w="40" w:type="dxa"/>
              <w:right w:w="40" w:type="dxa"/>
            </w:tcMar>
            <w:vAlign w:val="center"/>
            <w:hideMark/>
          </w:tcPr>
          <w:p w14:paraId="250FD4AD"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May affect assessment validity</w:t>
            </w:r>
          </w:p>
        </w:tc>
        <w:tc>
          <w:tcPr>
            <w:tcW w:w="697" w:type="pct"/>
            <w:tcMar>
              <w:top w:w="40" w:type="dxa"/>
              <w:left w:w="40" w:type="dxa"/>
              <w:bottom w:w="40" w:type="dxa"/>
              <w:right w:w="40" w:type="dxa"/>
            </w:tcMar>
            <w:vAlign w:val="center"/>
            <w:hideMark/>
          </w:tcPr>
          <w:p w14:paraId="6B5EAB4A"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Low</w:t>
            </w:r>
          </w:p>
        </w:tc>
      </w:tr>
      <w:tr w:rsidR="00F80E89" w:rsidRPr="00A210AB" w14:paraId="51E55FFA" w14:textId="77777777" w:rsidTr="00BF2179">
        <w:trPr>
          <w:trHeight w:val="735"/>
        </w:trPr>
        <w:tc>
          <w:tcPr>
            <w:tcW w:w="820" w:type="pct"/>
            <w:vMerge w:val="restart"/>
            <w:tcMar>
              <w:top w:w="40" w:type="dxa"/>
              <w:left w:w="40" w:type="dxa"/>
              <w:bottom w:w="40" w:type="dxa"/>
              <w:right w:w="40" w:type="dxa"/>
            </w:tcMar>
            <w:vAlign w:val="center"/>
            <w:hideMark/>
          </w:tcPr>
          <w:p w14:paraId="4AF650F3"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Key parameter</w:t>
            </w:r>
          </w:p>
        </w:tc>
        <w:tc>
          <w:tcPr>
            <w:tcW w:w="639" w:type="pct"/>
            <w:tcMar>
              <w:top w:w="40" w:type="dxa"/>
              <w:left w:w="40" w:type="dxa"/>
              <w:bottom w:w="40" w:type="dxa"/>
              <w:right w:w="40" w:type="dxa"/>
            </w:tcMar>
            <w:vAlign w:val="center"/>
            <w:hideMark/>
          </w:tcPr>
          <w:p w14:paraId="668C4BF2"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Natural mortality (M)</w:t>
            </w:r>
          </w:p>
        </w:tc>
        <w:tc>
          <w:tcPr>
            <w:tcW w:w="836" w:type="pct"/>
            <w:tcMar>
              <w:top w:w="40" w:type="dxa"/>
              <w:left w:w="40" w:type="dxa"/>
              <w:bottom w:w="40" w:type="dxa"/>
              <w:right w:w="40" w:type="dxa"/>
            </w:tcMar>
            <w:vAlign w:val="center"/>
            <w:hideMark/>
          </w:tcPr>
          <w:p w14:paraId="2F4A82AB"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Literature- derived priors</w:t>
            </w:r>
          </w:p>
        </w:tc>
        <w:tc>
          <w:tcPr>
            <w:tcW w:w="1025" w:type="pct"/>
            <w:tcMar>
              <w:top w:w="40" w:type="dxa"/>
              <w:left w:w="40" w:type="dxa"/>
              <w:bottom w:w="40" w:type="dxa"/>
              <w:right w:w="40" w:type="dxa"/>
            </w:tcMar>
            <w:vAlign w:val="center"/>
            <w:hideMark/>
          </w:tcPr>
          <w:p w14:paraId="5883A858"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Conflicting information in data</w:t>
            </w:r>
          </w:p>
        </w:tc>
        <w:tc>
          <w:tcPr>
            <w:tcW w:w="984" w:type="pct"/>
            <w:tcMar>
              <w:top w:w="40" w:type="dxa"/>
              <w:left w:w="40" w:type="dxa"/>
              <w:bottom w:w="40" w:type="dxa"/>
              <w:right w:w="40" w:type="dxa"/>
            </w:tcMar>
            <w:vAlign w:val="center"/>
            <w:hideMark/>
          </w:tcPr>
          <w:p w14:paraId="4DDE2A16"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Affects productivity</w:t>
            </w:r>
          </w:p>
        </w:tc>
        <w:tc>
          <w:tcPr>
            <w:tcW w:w="697" w:type="pct"/>
            <w:tcMar>
              <w:top w:w="40" w:type="dxa"/>
              <w:left w:w="40" w:type="dxa"/>
              <w:bottom w:w="40" w:type="dxa"/>
              <w:right w:w="40" w:type="dxa"/>
            </w:tcMar>
            <w:vAlign w:val="center"/>
            <w:hideMark/>
          </w:tcPr>
          <w:p w14:paraId="5F0159F8"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Medium</w:t>
            </w:r>
          </w:p>
        </w:tc>
      </w:tr>
      <w:tr w:rsidR="00F80E89" w:rsidRPr="00A210AB" w14:paraId="2D0C5931" w14:textId="77777777" w:rsidTr="00BF2179">
        <w:trPr>
          <w:trHeight w:val="510"/>
        </w:trPr>
        <w:tc>
          <w:tcPr>
            <w:tcW w:w="820" w:type="pct"/>
            <w:vMerge/>
            <w:vAlign w:val="center"/>
            <w:hideMark/>
          </w:tcPr>
          <w:p w14:paraId="679FCE56" w14:textId="77777777" w:rsidR="00F80E89" w:rsidRPr="00A210AB" w:rsidRDefault="00F80E89" w:rsidP="00A210AB">
            <w:pPr>
              <w:adjustRightInd w:val="0"/>
              <w:snapToGrid w:val="0"/>
              <w:spacing w:after="0" w:line="240" w:lineRule="auto"/>
              <w:rPr>
                <w:rFonts w:eastAsia="Calibri" w:cstheme="minorHAnsi"/>
                <w:kern w:val="2"/>
                <w:sz w:val="20"/>
                <w:szCs w:val="20"/>
                <w14:ligatures w14:val="standardContextual"/>
              </w:rPr>
            </w:pPr>
          </w:p>
        </w:tc>
        <w:tc>
          <w:tcPr>
            <w:tcW w:w="639" w:type="pct"/>
            <w:tcMar>
              <w:top w:w="40" w:type="dxa"/>
              <w:left w:w="40" w:type="dxa"/>
              <w:bottom w:w="40" w:type="dxa"/>
              <w:right w:w="40" w:type="dxa"/>
            </w:tcMar>
            <w:vAlign w:val="center"/>
            <w:hideMark/>
          </w:tcPr>
          <w:p w14:paraId="78BBB53F"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Growth</w:t>
            </w:r>
          </w:p>
        </w:tc>
        <w:tc>
          <w:tcPr>
            <w:tcW w:w="836" w:type="pct"/>
            <w:tcMar>
              <w:top w:w="40" w:type="dxa"/>
              <w:left w:w="40" w:type="dxa"/>
              <w:bottom w:w="40" w:type="dxa"/>
              <w:right w:w="40" w:type="dxa"/>
            </w:tcMar>
            <w:vAlign w:val="center"/>
            <w:hideMark/>
          </w:tcPr>
          <w:p w14:paraId="54252354"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Fixed, from Literature</w:t>
            </w:r>
          </w:p>
        </w:tc>
        <w:tc>
          <w:tcPr>
            <w:tcW w:w="1025" w:type="pct"/>
            <w:tcMar>
              <w:top w:w="40" w:type="dxa"/>
              <w:left w:w="40" w:type="dxa"/>
              <w:bottom w:w="40" w:type="dxa"/>
              <w:right w:w="40" w:type="dxa"/>
            </w:tcMar>
            <w:vAlign w:val="center"/>
            <w:hideMark/>
          </w:tcPr>
          <w:p w14:paraId="2FC927A8"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Not estimable from data</w:t>
            </w:r>
          </w:p>
        </w:tc>
        <w:tc>
          <w:tcPr>
            <w:tcW w:w="984" w:type="pct"/>
            <w:tcMar>
              <w:top w:w="40" w:type="dxa"/>
              <w:left w:w="40" w:type="dxa"/>
              <w:bottom w:w="40" w:type="dxa"/>
              <w:right w:w="40" w:type="dxa"/>
            </w:tcMar>
            <w:vAlign w:val="center"/>
            <w:hideMark/>
          </w:tcPr>
          <w:p w14:paraId="53031F36"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Structural uncertainty</w:t>
            </w:r>
          </w:p>
        </w:tc>
        <w:tc>
          <w:tcPr>
            <w:tcW w:w="697" w:type="pct"/>
            <w:tcMar>
              <w:top w:w="40" w:type="dxa"/>
              <w:left w:w="40" w:type="dxa"/>
              <w:bottom w:w="40" w:type="dxa"/>
              <w:right w:w="40" w:type="dxa"/>
            </w:tcMar>
            <w:vAlign w:val="center"/>
            <w:hideMark/>
          </w:tcPr>
          <w:p w14:paraId="39D149E3"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Medium</w:t>
            </w:r>
          </w:p>
        </w:tc>
      </w:tr>
      <w:tr w:rsidR="00F80E89" w:rsidRPr="00A210AB" w14:paraId="6E55342F" w14:textId="77777777" w:rsidTr="00BF2179">
        <w:trPr>
          <w:trHeight w:val="735"/>
        </w:trPr>
        <w:tc>
          <w:tcPr>
            <w:tcW w:w="820" w:type="pct"/>
            <w:tcMar>
              <w:top w:w="40" w:type="dxa"/>
              <w:left w:w="40" w:type="dxa"/>
              <w:bottom w:w="40" w:type="dxa"/>
              <w:right w:w="40" w:type="dxa"/>
            </w:tcMar>
            <w:vAlign w:val="center"/>
            <w:hideMark/>
          </w:tcPr>
          <w:p w14:paraId="4DC66A77"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Structural</w:t>
            </w:r>
          </w:p>
        </w:tc>
        <w:tc>
          <w:tcPr>
            <w:tcW w:w="639" w:type="pct"/>
            <w:tcMar>
              <w:top w:w="40" w:type="dxa"/>
              <w:left w:w="40" w:type="dxa"/>
              <w:bottom w:w="40" w:type="dxa"/>
              <w:right w:w="40" w:type="dxa"/>
            </w:tcMar>
            <w:vAlign w:val="center"/>
            <w:hideMark/>
          </w:tcPr>
          <w:p w14:paraId="4FEF43E0"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CMM-2011-04 effects</w:t>
            </w:r>
          </w:p>
        </w:tc>
        <w:tc>
          <w:tcPr>
            <w:tcW w:w="836" w:type="pct"/>
            <w:tcMar>
              <w:top w:w="40" w:type="dxa"/>
              <w:left w:w="40" w:type="dxa"/>
              <w:bottom w:w="40" w:type="dxa"/>
              <w:right w:w="40" w:type="dxa"/>
            </w:tcMar>
            <w:vAlign w:val="center"/>
            <w:hideMark/>
          </w:tcPr>
          <w:p w14:paraId="290BD0C0"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Non-retention conservation measure</w:t>
            </w:r>
          </w:p>
        </w:tc>
        <w:tc>
          <w:tcPr>
            <w:tcW w:w="1025" w:type="pct"/>
            <w:tcMar>
              <w:top w:w="40" w:type="dxa"/>
              <w:left w:w="40" w:type="dxa"/>
              <w:bottom w:w="40" w:type="dxa"/>
              <w:right w:w="40" w:type="dxa"/>
            </w:tcMar>
            <w:vAlign w:val="center"/>
            <w:hideMark/>
          </w:tcPr>
          <w:p w14:paraId="45543090"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Data quality</w:t>
            </w:r>
          </w:p>
        </w:tc>
        <w:tc>
          <w:tcPr>
            <w:tcW w:w="984" w:type="pct"/>
            <w:tcMar>
              <w:top w:w="40" w:type="dxa"/>
              <w:left w:w="40" w:type="dxa"/>
              <w:bottom w:w="40" w:type="dxa"/>
              <w:right w:w="40" w:type="dxa"/>
            </w:tcMar>
            <w:vAlign w:val="center"/>
            <w:hideMark/>
          </w:tcPr>
          <w:p w14:paraId="49D7E3D9"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Potential under-estimated recent CPUE</w:t>
            </w:r>
          </w:p>
        </w:tc>
        <w:tc>
          <w:tcPr>
            <w:tcW w:w="697" w:type="pct"/>
            <w:tcMar>
              <w:top w:w="40" w:type="dxa"/>
              <w:left w:w="40" w:type="dxa"/>
              <w:bottom w:w="40" w:type="dxa"/>
              <w:right w:w="40" w:type="dxa"/>
            </w:tcMar>
            <w:vAlign w:val="center"/>
            <w:hideMark/>
          </w:tcPr>
          <w:p w14:paraId="7A4CC602"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Low</w:t>
            </w:r>
          </w:p>
        </w:tc>
      </w:tr>
      <w:tr w:rsidR="00F80E89" w:rsidRPr="00A210AB" w14:paraId="2915ACEA" w14:textId="77777777" w:rsidTr="00BF2179">
        <w:trPr>
          <w:trHeight w:val="510"/>
        </w:trPr>
        <w:tc>
          <w:tcPr>
            <w:tcW w:w="820" w:type="pct"/>
            <w:tcMar>
              <w:top w:w="40" w:type="dxa"/>
              <w:left w:w="40" w:type="dxa"/>
              <w:bottom w:w="40" w:type="dxa"/>
              <w:right w:w="40" w:type="dxa"/>
            </w:tcMar>
            <w:vAlign w:val="center"/>
            <w:hideMark/>
          </w:tcPr>
          <w:p w14:paraId="55BFD9D9"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Estimation</w:t>
            </w:r>
          </w:p>
        </w:tc>
        <w:tc>
          <w:tcPr>
            <w:tcW w:w="639" w:type="pct"/>
            <w:tcMar>
              <w:top w:w="40" w:type="dxa"/>
              <w:left w:w="40" w:type="dxa"/>
              <w:bottom w:w="40" w:type="dxa"/>
              <w:right w:w="40" w:type="dxa"/>
            </w:tcMar>
            <w:vAlign w:val="center"/>
            <w:hideMark/>
          </w:tcPr>
          <w:p w14:paraId="3C152D87"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Bayesian inference</w:t>
            </w:r>
          </w:p>
        </w:tc>
        <w:tc>
          <w:tcPr>
            <w:tcW w:w="836" w:type="pct"/>
            <w:tcMar>
              <w:top w:w="40" w:type="dxa"/>
              <w:left w:w="40" w:type="dxa"/>
              <w:bottom w:w="40" w:type="dxa"/>
              <w:right w:w="40" w:type="dxa"/>
            </w:tcMar>
            <w:vAlign w:val="center"/>
            <w:hideMark/>
          </w:tcPr>
          <w:p w14:paraId="138069C4"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MCMC estimation</w:t>
            </w:r>
          </w:p>
        </w:tc>
        <w:tc>
          <w:tcPr>
            <w:tcW w:w="1025" w:type="pct"/>
            <w:tcMar>
              <w:top w:w="40" w:type="dxa"/>
              <w:left w:w="40" w:type="dxa"/>
              <w:bottom w:w="40" w:type="dxa"/>
              <w:right w:w="40" w:type="dxa"/>
            </w:tcMar>
            <w:vAlign w:val="center"/>
            <w:hideMark/>
          </w:tcPr>
          <w:p w14:paraId="40662FE3"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Parameter uncertainty</w:t>
            </w:r>
          </w:p>
        </w:tc>
        <w:tc>
          <w:tcPr>
            <w:tcW w:w="984" w:type="pct"/>
            <w:tcMar>
              <w:top w:w="40" w:type="dxa"/>
              <w:left w:w="40" w:type="dxa"/>
              <w:bottom w:w="40" w:type="dxa"/>
              <w:right w:w="40" w:type="dxa"/>
            </w:tcMar>
            <w:vAlign w:val="center"/>
            <w:hideMark/>
          </w:tcPr>
          <w:p w14:paraId="2B47ED56"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 xml:space="preserve">Principled estimation of uncertainty </w:t>
            </w:r>
          </w:p>
        </w:tc>
        <w:tc>
          <w:tcPr>
            <w:tcW w:w="697" w:type="pct"/>
            <w:tcMar>
              <w:top w:w="40" w:type="dxa"/>
              <w:left w:w="40" w:type="dxa"/>
              <w:bottom w:w="40" w:type="dxa"/>
              <w:right w:w="40" w:type="dxa"/>
            </w:tcMar>
            <w:vAlign w:val="center"/>
            <w:hideMark/>
          </w:tcPr>
          <w:p w14:paraId="0168B5DE" w14:textId="77777777" w:rsidR="00F80E89" w:rsidRPr="00A210AB" w:rsidRDefault="00F80E89" w:rsidP="00A210AB">
            <w:pPr>
              <w:widowControl w:val="0"/>
              <w:adjustRightInd w:val="0"/>
              <w:snapToGrid w:val="0"/>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High</w:t>
            </w:r>
          </w:p>
        </w:tc>
      </w:tr>
    </w:tbl>
    <w:p w14:paraId="3F974761" w14:textId="77777777" w:rsidR="00F80E89" w:rsidRPr="00A210AB" w:rsidRDefault="00F80E89" w:rsidP="00A210AB">
      <w:pPr>
        <w:spacing w:after="0" w:line="240" w:lineRule="auto"/>
        <w:ind w:left="1260" w:hanging="900"/>
        <w:jc w:val="both"/>
        <w:rPr>
          <w:rFonts w:eastAsia="Calibri" w:cstheme="minorHAnsi"/>
          <w:b/>
          <w:lang w:val="en"/>
        </w:rPr>
      </w:pPr>
    </w:p>
    <w:p w14:paraId="299A2653" w14:textId="77777777" w:rsidR="00F80E89" w:rsidRPr="00A210AB" w:rsidRDefault="00F80E89" w:rsidP="00A210AB">
      <w:pPr>
        <w:spacing w:after="0" w:line="240" w:lineRule="auto"/>
        <w:ind w:left="1260" w:hanging="900"/>
        <w:jc w:val="both"/>
        <w:rPr>
          <w:rFonts w:eastAsia="Calibri" w:cstheme="minorHAnsi"/>
          <w:b/>
          <w:lang w:val="en"/>
        </w:rPr>
      </w:pPr>
      <w:r w:rsidRPr="00A210AB">
        <w:rPr>
          <w:rFonts w:eastAsia="Calibri" w:cstheme="minorHAnsi"/>
          <w:b/>
          <w:noProof/>
          <w:lang w:val="en"/>
        </w:rPr>
        <w:lastRenderedPageBreak/>
        <w:drawing>
          <wp:inline distT="0" distB="0" distL="0" distR="0" wp14:anchorId="687AB3FD" wp14:editId="72A8C7BE">
            <wp:extent cx="5947410" cy="3394075"/>
            <wp:effectExtent l="0" t="0" r="0" b="0"/>
            <wp:docPr id="19" name="image5.png" descr="A map of australia and the south pacif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png" descr="A map of australia and the south pacific&#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3394075"/>
                    </a:xfrm>
                    <a:prstGeom prst="rect">
                      <a:avLst/>
                    </a:prstGeom>
                    <a:noFill/>
                    <a:ln>
                      <a:noFill/>
                    </a:ln>
                  </pic:spPr>
                </pic:pic>
              </a:graphicData>
            </a:graphic>
          </wp:inline>
        </w:drawing>
      </w:r>
    </w:p>
    <w:p w14:paraId="19BD044A" w14:textId="77777777" w:rsidR="00F80E89" w:rsidRPr="00A210AB" w:rsidRDefault="00F80E89" w:rsidP="00A210AB">
      <w:pPr>
        <w:spacing w:after="0" w:line="240" w:lineRule="auto"/>
        <w:ind w:left="1260" w:hanging="900"/>
        <w:jc w:val="both"/>
        <w:rPr>
          <w:rFonts w:eastAsia="Calibri" w:cstheme="minorHAnsi"/>
          <w:b/>
          <w:lang w:val="en"/>
        </w:rPr>
      </w:pPr>
    </w:p>
    <w:p w14:paraId="035A3EF6" w14:textId="77777777" w:rsidR="00F80E89" w:rsidRPr="00A210AB" w:rsidRDefault="00F80E89" w:rsidP="00A210AB">
      <w:pPr>
        <w:spacing w:after="0" w:line="240" w:lineRule="auto"/>
        <w:jc w:val="both"/>
        <w:rPr>
          <w:rFonts w:eastAsia="Calibri" w:cstheme="minorHAnsi"/>
          <w:lang w:val="en"/>
        </w:rPr>
      </w:pPr>
      <w:r w:rsidRPr="00A210AB">
        <w:rPr>
          <w:rFonts w:eastAsia="Calibri" w:cstheme="minorHAnsi"/>
          <w:b/>
          <w:color w:val="000000"/>
          <w:lang w:val="en"/>
        </w:rPr>
        <w:t xml:space="preserve">Figure OCS-01.  </w:t>
      </w:r>
      <w:r w:rsidRPr="00A210AB">
        <w:rPr>
          <w:rFonts w:eastAsia="Calibri" w:cstheme="minorHAnsi"/>
          <w:lang w:val="en"/>
        </w:rPr>
        <w:t>Western and Central Pacific Fisheries Commission Convention Area (light grey), including the stock assessment area for oceanic whitetip shark (dark grey), bounded by the 30◦ N and 30◦S parallels.</w:t>
      </w:r>
    </w:p>
    <w:p w14:paraId="382E200F" w14:textId="77777777" w:rsidR="00F80E89" w:rsidRPr="00A210AB" w:rsidRDefault="00F80E89" w:rsidP="00A210AB">
      <w:pPr>
        <w:spacing w:after="0" w:line="240" w:lineRule="auto"/>
        <w:ind w:left="1260" w:hanging="900"/>
        <w:jc w:val="both"/>
        <w:rPr>
          <w:rFonts w:eastAsia="Calibri" w:cstheme="minorHAnsi"/>
          <w:b/>
          <w:lang w:val="en"/>
        </w:rPr>
      </w:pPr>
    </w:p>
    <w:p w14:paraId="5C90BE3B" w14:textId="77777777" w:rsidR="00F80E89" w:rsidRPr="00A210AB" w:rsidRDefault="00F80E89" w:rsidP="00A210AB">
      <w:pPr>
        <w:spacing w:after="0" w:line="240" w:lineRule="auto"/>
        <w:ind w:left="1260" w:hanging="900"/>
        <w:jc w:val="both"/>
        <w:rPr>
          <w:rFonts w:eastAsia="Calibri" w:cstheme="minorHAnsi"/>
          <w:lang w:val="en"/>
        </w:rPr>
      </w:pPr>
    </w:p>
    <w:p w14:paraId="7A9EF6C2" w14:textId="39C0F377" w:rsidR="00F80E89" w:rsidRPr="00A210AB" w:rsidRDefault="00F80E89" w:rsidP="00A210AB">
      <w:pPr>
        <w:spacing w:after="0" w:line="240" w:lineRule="auto"/>
        <w:ind w:left="1260" w:hanging="900"/>
        <w:jc w:val="both"/>
        <w:rPr>
          <w:rFonts w:eastAsia="Calibri" w:cstheme="minorHAnsi"/>
          <w:lang w:val="en"/>
        </w:rPr>
      </w:pPr>
      <w:r w:rsidRPr="00A210AB">
        <w:rPr>
          <w:rFonts w:eastAsia="Calibri" w:cstheme="minorHAnsi"/>
          <w:noProof/>
          <w:lang w:val="en"/>
        </w:rPr>
        <w:lastRenderedPageBreak/>
        <w:drawing>
          <wp:inline distT="0" distB="0" distL="0" distR="0" wp14:anchorId="3362BE65" wp14:editId="5003A5E1">
            <wp:extent cx="5947410" cy="7212965"/>
            <wp:effectExtent l="0" t="0" r="0" b="6985"/>
            <wp:docPr id="20" name="image4.png" descr="A graph of a graph of a number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png" descr="A graph of a graph of a number of data&#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7410" cy="7212965"/>
                    </a:xfrm>
                    <a:prstGeom prst="rect">
                      <a:avLst/>
                    </a:prstGeom>
                    <a:noFill/>
                    <a:ln>
                      <a:noFill/>
                    </a:ln>
                  </pic:spPr>
                </pic:pic>
              </a:graphicData>
            </a:graphic>
          </wp:inline>
        </w:drawing>
      </w:r>
    </w:p>
    <w:p w14:paraId="3F6D576E" w14:textId="77777777" w:rsidR="00F80E89" w:rsidRPr="00A210AB" w:rsidRDefault="00F80E89" w:rsidP="00A210AB">
      <w:pPr>
        <w:spacing w:after="0" w:line="240" w:lineRule="auto"/>
        <w:jc w:val="both"/>
        <w:rPr>
          <w:rFonts w:eastAsia="Calibri" w:cstheme="minorHAnsi"/>
          <w:lang w:val="en"/>
        </w:rPr>
      </w:pPr>
      <w:r w:rsidRPr="00A210AB">
        <w:rPr>
          <w:rFonts w:eastAsia="Calibri" w:cstheme="minorHAnsi"/>
          <w:b/>
          <w:lang w:val="en"/>
        </w:rPr>
        <w:t xml:space="preserve">Figure OCS-02. </w:t>
      </w:r>
      <w:r w:rsidRPr="00A210AB">
        <w:rPr>
          <w:rFonts w:eastAsia="Calibri" w:cstheme="minorHAnsi"/>
          <w:lang w:val="en"/>
        </w:rPr>
        <w:t xml:space="preserve"> Estimated mortality by fleet in biomass and numbers.</w:t>
      </w:r>
    </w:p>
    <w:p w14:paraId="60BFE09D" w14:textId="77777777" w:rsidR="00F80E89" w:rsidRPr="00A210AB" w:rsidRDefault="00F80E89" w:rsidP="00A210AB">
      <w:pPr>
        <w:spacing w:after="0" w:line="240" w:lineRule="auto"/>
        <w:ind w:left="1260" w:hanging="900"/>
        <w:jc w:val="both"/>
        <w:rPr>
          <w:rFonts w:eastAsia="Calibri" w:cstheme="minorHAnsi"/>
          <w:lang w:val="en"/>
        </w:rPr>
      </w:pPr>
    </w:p>
    <w:p w14:paraId="3C18D614" w14:textId="77777777" w:rsidR="00F80E89" w:rsidRPr="00A210AB" w:rsidRDefault="00F80E89" w:rsidP="00A210AB">
      <w:pPr>
        <w:spacing w:after="0" w:line="240" w:lineRule="auto"/>
        <w:ind w:left="1260" w:hanging="900"/>
        <w:jc w:val="both"/>
        <w:rPr>
          <w:rFonts w:eastAsia="Calibri" w:cstheme="minorHAnsi"/>
          <w:lang w:val="en"/>
        </w:rPr>
      </w:pPr>
    </w:p>
    <w:p w14:paraId="1FD99E73" w14:textId="77777777" w:rsidR="00F80E89" w:rsidRPr="00A210AB" w:rsidRDefault="00F80E89" w:rsidP="00A210AB">
      <w:pPr>
        <w:spacing w:after="0" w:line="240" w:lineRule="auto"/>
        <w:ind w:left="1260" w:hanging="900"/>
        <w:jc w:val="both"/>
        <w:rPr>
          <w:rFonts w:eastAsia="Calibri" w:cstheme="minorHAnsi"/>
          <w:lang w:val="en"/>
        </w:rPr>
      </w:pPr>
    </w:p>
    <w:p w14:paraId="7AA06BCE" w14:textId="77777777" w:rsidR="00F80E89" w:rsidRPr="00A210AB" w:rsidRDefault="00F80E89" w:rsidP="00A210AB">
      <w:pPr>
        <w:spacing w:after="0" w:line="240" w:lineRule="auto"/>
        <w:ind w:left="1260" w:hanging="900"/>
        <w:jc w:val="both"/>
        <w:rPr>
          <w:rFonts w:eastAsia="Calibri" w:cstheme="minorHAnsi"/>
          <w:b/>
          <w:lang w:val="en"/>
        </w:rPr>
      </w:pPr>
    </w:p>
    <w:p w14:paraId="7754A95B" w14:textId="77777777" w:rsidR="00F80E89" w:rsidRPr="00A210AB" w:rsidRDefault="00F80E89" w:rsidP="00A210AB">
      <w:pPr>
        <w:spacing w:after="0" w:line="240" w:lineRule="auto"/>
        <w:ind w:left="1260" w:hanging="900"/>
        <w:jc w:val="both"/>
        <w:rPr>
          <w:rFonts w:eastAsia="Calibri" w:cstheme="minorHAnsi"/>
          <w:lang w:val="en"/>
        </w:rPr>
      </w:pPr>
    </w:p>
    <w:p w14:paraId="05F1FB14" w14:textId="77777777" w:rsidR="00F80E89" w:rsidRPr="00A210AB" w:rsidRDefault="00F80E89" w:rsidP="00A210AB">
      <w:pPr>
        <w:spacing w:after="0" w:line="240" w:lineRule="auto"/>
        <w:ind w:left="1260" w:hanging="900"/>
        <w:jc w:val="both"/>
        <w:rPr>
          <w:rFonts w:eastAsia="Calibri" w:cstheme="minorHAnsi"/>
          <w:lang w:val="en"/>
        </w:rPr>
      </w:pPr>
    </w:p>
    <w:p w14:paraId="2F39DAD9" w14:textId="77777777" w:rsidR="00F80E89" w:rsidRPr="00A210AB" w:rsidRDefault="00F80E89" w:rsidP="00A210AB">
      <w:pPr>
        <w:spacing w:after="0" w:line="240" w:lineRule="auto"/>
        <w:ind w:left="1260" w:hanging="900"/>
        <w:jc w:val="both"/>
        <w:rPr>
          <w:rFonts w:eastAsia="Calibri" w:cstheme="minorHAnsi"/>
          <w:lang w:val="en"/>
        </w:rPr>
      </w:pPr>
      <w:r w:rsidRPr="00A210AB">
        <w:rPr>
          <w:rFonts w:eastAsia="Calibri" w:cstheme="minorHAnsi"/>
          <w:noProof/>
          <w:lang w:val="en"/>
        </w:rPr>
        <w:drawing>
          <wp:inline distT="0" distB="0" distL="0" distR="0" wp14:anchorId="19D7ABBB" wp14:editId="36FF8B45">
            <wp:extent cx="5947410" cy="3935730"/>
            <wp:effectExtent l="0" t="0" r="0" b="7620"/>
            <wp:docPr id="21" name="image3.png" descr="A graph of a number of y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png" descr="A graph of a number of year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7410" cy="3935730"/>
                    </a:xfrm>
                    <a:prstGeom prst="rect">
                      <a:avLst/>
                    </a:prstGeom>
                    <a:noFill/>
                    <a:ln>
                      <a:noFill/>
                    </a:ln>
                  </pic:spPr>
                </pic:pic>
              </a:graphicData>
            </a:graphic>
          </wp:inline>
        </w:drawing>
      </w:r>
    </w:p>
    <w:p w14:paraId="598D9398" w14:textId="77777777" w:rsidR="00F80E89" w:rsidRPr="00A210AB" w:rsidRDefault="00F80E89" w:rsidP="00A210AB">
      <w:pPr>
        <w:spacing w:after="0" w:line="240" w:lineRule="auto"/>
        <w:ind w:left="1260" w:hanging="900"/>
        <w:jc w:val="both"/>
        <w:rPr>
          <w:rFonts w:eastAsia="Calibri" w:cstheme="minorHAnsi"/>
          <w:lang w:val="en"/>
        </w:rPr>
      </w:pPr>
    </w:p>
    <w:p w14:paraId="2764031D" w14:textId="77777777" w:rsidR="00F80E89" w:rsidRPr="00A210AB" w:rsidRDefault="00F80E89" w:rsidP="00A210AB">
      <w:pPr>
        <w:spacing w:after="0" w:line="240" w:lineRule="auto"/>
        <w:jc w:val="both"/>
        <w:rPr>
          <w:rFonts w:eastAsia="Calibri" w:cstheme="minorHAnsi"/>
          <w:lang w:val="en"/>
        </w:rPr>
      </w:pPr>
      <w:r w:rsidRPr="00A210AB">
        <w:rPr>
          <w:rFonts w:eastAsia="Calibri" w:cstheme="minorHAnsi"/>
          <w:b/>
          <w:color w:val="000000"/>
          <w:lang w:val="en"/>
        </w:rPr>
        <w:t>Figure OCS-03.</w:t>
      </w:r>
      <w:r w:rsidRPr="00A210AB">
        <w:rPr>
          <w:rFonts w:eastAsia="Calibri" w:cstheme="minorHAnsi"/>
          <w:color w:val="000000"/>
          <w:lang w:val="en"/>
        </w:rPr>
        <w:t xml:space="preserve"> </w:t>
      </w:r>
      <w:r w:rsidRPr="00A210AB">
        <w:rPr>
          <w:rFonts w:eastAsia="Calibri" w:cstheme="minorHAnsi"/>
          <w:lang w:val="en"/>
        </w:rPr>
        <w:t xml:space="preserve"> Longline CPUE index using long-running observer indices. Shown is the posterior median and 95% credible interval for the year effect, standardised for regional trends and environmental variables.</w:t>
      </w:r>
    </w:p>
    <w:p w14:paraId="42D841A8" w14:textId="77777777" w:rsidR="00F80E89" w:rsidRPr="00A210AB" w:rsidRDefault="00F80E89" w:rsidP="00A210AB">
      <w:pPr>
        <w:spacing w:after="0" w:line="240" w:lineRule="auto"/>
        <w:ind w:left="1260" w:hanging="900"/>
        <w:jc w:val="both"/>
        <w:rPr>
          <w:rFonts w:eastAsia="Calibri" w:cstheme="minorHAnsi"/>
          <w:lang w:val="en"/>
        </w:rPr>
      </w:pPr>
    </w:p>
    <w:p w14:paraId="7D5BA6DD" w14:textId="77777777" w:rsidR="00F80E89" w:rsidRPr="00A210AB" w:rsidRDefault="00F80E89" w:rsidP="00A210AB">
      <w:pPr>
        <w:spacing w:after="0" w:line="240" w:lineRule="auto"/>
        <w:ind w:left="1260" w:hanging="900"/>
        <w:jc w:val="both"/>
        <w:rPr>
          <w:rFonts w:eastAsia="Calibri" w:cstheme="minorHAnsi"/>
          <w:b/>
          <w:lang w:val="en"/>
        </w:rPr>
      </w:pPr>
    </w:p>
    <w:p w14:paraId="401D6E83" w14:textId="77777777" w:rsidR="00F80E89" w:rsidRPr="00A210AB" w:rsidRDefault="00F80E89" w:rsidP="00A210AB">
      <w:pPr>
        <w:spacing w:after="0" w:line="240" w:lineRule="auto"/>
        <w:ind w:left="1260" w:hanging="900"/>
        <w:jc w:val="both"/>
        <w:rPr>
          <w:rFonts w:eastAsia="Calibri" w:cstheme="minorHAnsi"/>
          <w:b/>
          <w:lang w:val="en"/>
        </w:rPr>
      </w:pPr>
    </w:p>
    <w:p w14:paraId="442565BD" w14:textId="77777777" w:rsidR="00F80E89" w:rsidRPr="00A210AB" w:rsidRDefault="00F80E89" w:rsidP="00A210AB">
      <w:pPr>
        <w:spacing w:after="0" w:line="240" w:lineRule="auto"/>
        <w:ind w:left="1260" w:hanging="900"/>
        <w:jc w:val="both"/>
        <w:rPr>
          <w:rFonts w:eastAsia="Calibri" w:cstheme="minorHAnsi"/>
          <w:b/>
          <w:lang w:val="en"/>
        </w:rPr>
      </w:pPr>
    </w:p>
    <w:p w14:paraId="69BCEECE" w14:textId="77777777" w:rsidR="00F80E89" w:rsidRPr="00A210AB" w:rsidRDefault="00F80E89" w:rsidP="00A210AB">
      <w:pPr>
        <w:spacing w:after="0" w:line="240" w:lineRule="auto"/>
        <w:ind w:left="1260" w:hanging="900"/>
        <w:jc w:val="both"/>
        <w:rPr>
          <w:rFonts w:eastAsia="Calibri" w:cstheme="minorHAnsi"/>
          <w:b/>
          <w:lang w:val="en"/>
        </w:rPr>
      </w:pPr>
      <w:r w:rsidRPr="00A210AB">
        <w:rPr>
          <w:rFonts w:eastAsia="Calibri" w:cstheme="minorHAnsi"/>
          <w:b/>
          <w:noProof/>
          <w:lang w:val="en"/>
        </w:rPr>
        <w:lastRenderedPageBreak/>
        <w:drawing>
          <wp:inline distT="0" distB="0" distL="0" distR="0" wp14:anchorId="1F872813" wp14:editId="5BDDD234">
            <wp:extent cx="4645025" cy="3986530"/>
            <wp:effectExtent l="0" t="0" r="3175" b="0"/>
            <wp:docPr id="22" name="image2.png"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descr="A graph with numbers and lin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45025" cy="3986530"/>
                    </a:xfrm>
                    <a:prstGeom prst="rect">
                      <a:avLst/>
                    </a:prstGeom>
                    <a:noFill/>
                    <a:ln>
                      <a:noFill/>
                    </a:ln>
                  </pic:spPr>
                </pic:pic>
              </a:graphicData>
            </a:graphic>
          </wp:inline>
        </w:drawing>
      </w:r>
    </w:p>
    <w:p w14:paraId="0EAF831F" w14:textId="77777777" w:rsidR="00F80E89" w:rsidRPr="00A210AB" w:rsidRDefault="00F80E89" w:rsidP="00A210AB">
      <w:pPr>
        <w:spacing w:after="0" w:line="240" w:lineRule="auto"/>
        <w:ind w:left="1260" w:hanging="900"/>
        <w:jc w:val="both"/>
        <w:rPr>
          <w:rFonts w:eastAsia="Calibri" w:cstheme="minorHAnsi"/>
          <w:b/>
          <w:lang w:val="en"/>
        </w:rPr>
      </w:pPr>
      <w:r w:rsidRPr="00A210AB">
        <w:rPr>
          <w:rFonts w:eastAsia="Calibri" w:cstheme="minorHAnsi"/>
          <w:b/>
          <w:noProof/>
          <w:lang w:val="en"/>
        </w:rPr>
        <w:drawing>
          <wp:inline distT="0" distB="0" distL="0" distR="0" wp14:anchorId="21CDA34B" wp14:editId="0B9B321A">
            <wp:extent cx="5932805" cy="3628390"/>
            <wp:effectExtent l="0" t="0" r="0" b="0"/>
            <wp:docPr id="23" name="image6.png" descr="A group of graphs showing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6.png" descr="A group of graphs showing different colored line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2805" cy="3628390"/>
                    </a:xfrm>
                    <a:prstGeom prst="rect">
                      <a:avLst/>
                    </a:prstGeom>
                    <a:noFill/>
                    <a:ln>
                      <a:noFill/>
                    </a:ln>
                  </pic:spPr>
                </pic:pic>
              </a:graphicData>
            </a:graphic>
          </wp:inline>
        </w:drawing>
      </w:r>
    </w:p>
    <w:p w14:paraId="7E45EDF0" w14:textId="77777777" w:rsidR="00F80E89" w:rsidRPr="00A210AB" w:rsidRDefault="00F80E89" w:rsidP="00A210AB">
      <w:pPr>
        <w:spacing w:after="0" w:line="240" w:lineRule="auto"/>
        <w:jc w:val="both"/>
        <w:rPr>
          <w:rFonts w:eastAsia="Calibri" w:cstheme="minorHAnsi"/>
          <w:i/>
          <w:iCs/>
          <w:lang w:val="en"/>
        </w:rPr>
      </w:pPr>
      <w:r w:rsidRPr="00A210AB">
        <w:rPr>
          <w:rFonts w:eastAsia="Calibri" w:cstheme="minorHAnsi"/>
          <w:b/>
          <w:lang w:val="en"/>
        </w:rPr>
        <w:t>Figure OCS-04.</w:t>
      </w:r>
      <w:r w:rsidRPr="00A210AB">
        <w:rPr>
          <w:rFonts w:eastAsia="Calibri" w:cstheme="minorHAnsi"/>
          <w:lang w:val="en"/>
        </w:rPr>
        <w:t xml:space="preserve"> Fits to CPUE and length composition data for the diagnostic model for OCS in 2025</w:t>
      </w:r>
      <w:r w:rsidRPr="00A210AB">
        <w:rPr>
          <w:rFonts w:eastAsia="Calibri" w:cstheme="minorHAnsi"/>
          <w:i/>
          <w:iCs/>
          <w:lang w:val="en"/>
        </w:rPr>
        <w:t>.</w:t>
      </w:r>
    </w:p>
    <w:p w14:paraId="5BC5FA6F" w14:textId="77777777" w:rsidR="00F80E89" w:rsidRPr="00A210AB" w:rsidRDefault="00F80E89" w:rsidP="00A210AB">
      <w:pPr>
        <w:spacing w:after="0" w:line="240" w:lineRule="auto"/>
        <w:ind w:left="1260" w:hanging="900"/>
        <w:jc w:val="both"/>
        <w:rPr>
          <w:rFonts w:eastAsia="Calibri" w:cstheme="minorHAnsi"/>
          <w:b/>
          <w:lang w:val="en"/>
        </w:rPr>
      </w:pPr>
    </w:p>
    <w:p w14:paraId="5525640B" w14:textId="77777777" w:rsidR="00F80E89" w:rsidRPr="00A210AB" w:rsidRDefault="00F80E89" w:rsidP="00A210AB">
      <w:pPr>
        <w:spacing w:after="0" w:line="240" w:lineRule="auto"/>
        <w:ind w:left="1260" w:hanging="900"/>
        <w:jc w:val="both"/>
        <w:rPr>
          <w:rFonts w:eastAsia="Calibri" w:cstheme="minorHAnsi"/>
          <w:b/>
          <w:lang w:val="en"/>
        </w:rPr>
      </w:pPr>
    </w:p>
    <w:p w14:paraId="167BCD2B" w14:textId="77777777" w:rsidR="00F80E89" w:rsidRPr="00A210AB" w:rsidRDefault="00F80E89" w:rsidP="00A210AB">
      <w:pPr>
        <w:spacing w:after="0" w:line="240" w:lineRule="auto"/>
        <w:ind w:left="1260" w:hanging="900"/>
        <w:jc w:val="both"/>
        <w:rPr>
          <w:rFonts w:eastAsia="Calibri" w:cstheme="minorHAnsi"/>
          <w:b/>
          <w:lang w:val="en"/>
        </w:rPr>
      </w:pPr>
      <w:r w:rsidRPr="00A210AB">
        <w:rPr>
          <w:rFonts w:eastAsia="Calibri" w:cstheme="minorHAnsi"/>
          <w:b/>
          <w:noProof/>
          <w:lang w:val="en"/>
        </w:rPr>
        <w:lastRenderedPageBreak/>
        <w:drawing>
          <wp:inline distT="0" distB="0" distL="0" distR="0" wp14:anchorId="7AE78320" wp14:editId="490341F0">
            <wp:extent cx="5932805" cy="3994150"/>
            <wp:effectExtent l="0" t="0" r="0" b="6350"/>
            <wp:docPr id="24" name="image7.png" descr="A graph of different types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7.png" descr="A graph of different types of graph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2805" cy="3994150"/>
                    </a:xfrm>
                    <a:prstGeom prst="rect">
                      <a:avLst/>
                    </a:prstGeom>
                    <a:noFill/>
                    <a:ln>
                      <a:noFill/>
                    </a:ln>
                  </pic:spPr>
                </pic:pic>
              </a:graphicData>
            </a:graphic>
          </wp:inline>
        </w:drawing>
      </w:r>
    </w:p>
    <w:p w14:paraId="267AB5ED" w14:textId="77777777" w:rsidR="00F80E89" w:rsidRPr="00A210AB" w:rsidRDefault="00F80E89" w:rsidP="00A210AB">
      <w:pPr>
        <w:spacing w:after="0" w:line="240" w:lineRule="auto"/>
        <w:jc w:val="both"/>
        <w:rPr>
          <w:rFonts w:eastAsia="Calibri" w:cstheme="minorHAnsi"/>
          <w:lang w:val="en"/>
        </w:rPr>
      </w:pPr>
      <w:r w:rsidRPr="00A210AB">
        <w:rPr>
          <w:rFonts w:eastAsia="Calibri" w:cstheme="minorHAnsi"/>
          <w:b/>
          <w:color w:val="000000"/>
          <w:lang w:val="en"/>
        </w:rPr>
        <w:t>Figure OCS-0</w:t>
      </w:r>
      <w:r w:rsidRPr="00A210AB">
        <w:rPr>
          <w:rFonts w:eastAsia="Calibri" w:cstheme="minorHAnsi"/>
          <w:b/>
          <w:lang w:val="en"/>
        </w:rPr>
        <w:t>5</w:t>
      </w:r>
      <w:r w:rsidRPr="00A210AB">
        <w:rPr>
          <w:rFonts w:eastAsia="Calibri" w:cstheme="minorHAnsi"/>
          <w:b/>
          <w:color w:val="000000"/>
          <w:lang w:val="en"/>
        </w:rPr>
        <w:t>.</w:t>
      </w:r>
      <w:r w:rsidRPr="00A210AB">
        <w:rPr>
          <w:rFonts w:eastAsia="Calibri" w:cstheme="minorHAnsi"/>
          <w:b/>
          <w:lang w:val="en"/>
        </w:rPr>
        <w:t xml:space="preserve"> </w:t>
      </w:r>
      <w:r w:rsidRPr="00A210AB">
        <w:rPr>
          <w:rFonts w:eastAsia="Calibri" w:cstheme="minorHAnsi"/>
          <w:color w:val="000000"/>
          <w:lang w:val="en"/>
        </w:rPr>
        <w:t xml:space="preserve">Estimated annual average recruitment </w:t>
      </w:r>
      <w:r w:rsidRPr="00A210AB">
        <w:rPr>
          <w:rFonts w:eastAsia="Calibri" w:cstheme="minorHAnsi"/>
          <w:lang w:val="en"/>
        </w:rPr>
        <w:t xml:space="preserve">(top left), recruitment deviations (top middle), fishing mortality (F; top right), fishing mortality relative to FMSY (bottom left), </w:t>
      </w:r>
      <w:r w:rsidRPr="00A210AB">
        <w:rPr>
          <w:rFonts w:eastAsia="Calibri" w:cstheme="minorHAnsi"/>
          <w:color w:val="000000"/>
          <w:lang w:val="en"/>
        </w:rPr>
        <w:t>spawning</w:t>
      </w:r>
      <w:r w:rsidRPr="00A210AB">
        <w:rPr>
          <w:rFonts w:eastAsia="Calibri" w:cstheme="minorHAnsi"/>
          <w:lang w:val="en"/>
        </w:rPr>
        <w:t xml:space="preserve"> </w:t>
      </w:r>
      <w:r w:rsidRPr="00A210AB">
        <w:rPr>
          <w:rFonts w:eastAsia="Calibri" w:cstheme="minorHAnsi"/>
          <w:color w:val="000000"/>
          <w:lang w:val="en"/>
        </w:rPr>
        <w:t>biomass (bottom</w:t>
      </w:r>
      <w:r w:rsidRPr="00A210AB">
        <w:rPr>
          <w:rFonts w:eastAsia="Calibri" w:cstheme="minorHAnsi"/>
          <w:lang w:val="en"/>
        </w:rPr>
        <w:t xml:space="preserve"> middle</w:t>
      </w:r>
      <w:r w:rsidRPr="00A210AB">
        <w:rPr>
          <w:rFonts w:eastAsia="Calibri" w:cstheme="minorHAnsi"/>
          <w:color w:val="000000"/>
          <w:lang w:val="en"/>
        </w:rPr>
        <w:t xml:space="preserve">), and </w:t>
      </w:r>
      <w:r w:rsidRPr="00A210AB">
        <w:rPr>
          <w:rFonts w:eastAsia="Calibri" w:cstheme="minorHAnsi"/>
          <w:lang w:val="en"/>
        </w:rPr>
        <w:t>spawning biomass depletion (bottom right) across the model ensemble</w:t>
      </w:r>
      <w:r w:rsidRPr="00A210AB">
        <w:rPr>
          <w:rFonts w:eastAsia="Calibri" w:cstheme="minorHAnsi"/>
          <w:color w:val="000000"/>
          <w:lang w:val="en"/>
        </w:rPr>
        <w:t>.</w:t>
      </w:r>
    </w:p>
    <w:p w14:paraId="4CA20DA1" w14:textId="77777777" w:rsidR="00F80E89" w:rsidRPr="00A210AB" w:rsidRDefault="00F80E89" w:rsidP="00A210AB">
      <w:pPr>
        <w:pStyle w:val="ListParagraph"/>
        <w:widowControl w:val="0"/>
        <w:kinsoku w:val="0"/>
        <w:overflowPunct w:val="0"/>
        <w:autoSpaceDE w:val="0"/>
        <w:autoSpaceDN w:val="0"/>
        <w:adjustRightInd w:val="0"/>
        <w:snapToGrid w:val="0"/>
        <w:ind w:left="0"/>
        <w:rPr>
          <w:rFonts w:asciiTheme="minorHAnsi" w:eastAsia="Batang" w:hAnsiTheme="minorHAnsi" w:cstheme="minorHAnsi"/>
          <w:lang w:eastAsia="ko-KR"/>
        </w:rPr>
      </w:pPr>
    </w:p>
    <w:p w14:paraId="7FF1ACBB" w14:textId="77777777" w:rsidR="00F80E89" w:rsidRPr="00A210AB" w:rsidRDefault="00F80E89" w:rsidP="00A210AB">
      <w:pPr>
        <w:pStyle w:val="ListParagraph"/>
        <w:widowControl w:val="0"/>
        <w:numPr>
          <w:ilvl w:val="1"/>
          <w:numId w:val="42"/>
        </w:numPr>
        <w:kinsoku w:val="0"/>
        <w:overflowPunct w:val="0"/>
        <w:autoSpaceDE w:val="0"/>
        <w:autoSpaceDN w:val="0"/>
        <w:adjustRightInd w:val="0"/>
        <w:snapToGrid w:val="0"/>
        <w:ind w:left="0" w:firstLine="0"/>
        <w:contextualSpacing w:val="0"/>
        <w:rPr>
          <w:rFonts w:asciiTheme="minorHAnsi" w:eastAsia="Batang" w:hAnsiTheme="minorHAnsi" w:cstheme="minorHAnsi"/>
          <w:b/>
          <w:lang w:eastAsia="ko-KR"/>
        </w:rPr>
      </w:pPr>
      <w:r w:rsidRPr="00A210AB">
        <w:rPr>
          <w:rFonts w:asciiTheme="minorHAnsi" w:hAnsiTheme="minorHAnsi" w:cstheme="minorHAnsi"/>
          <w:b/>
          <w:lang w:eastAsia="ko-KR"/>
        </w:rPr>
        <w:t xml:space="preserve">Stock </w:t>
      </w:r>
      <w:r w:rsidRPr="00A210AB">
        <w:rPr>
          <w:rFonts w:asciiTheme="minorHAnsi" w:hAnsiTheme="minorHAnsi" w:cstheme="minorHAnsi"/>
          <w:b/>
        </w:rPr>
        <w:t>status</w:t>
      </w:r>
    </w:p>
    <w:p w14:paraId="757C7A91" w14:textId="77777777" w:rsidR="00F80E89" w:rsidRPr="00A210AB" w:rsidRDefault="00F80E89" w:rsidP="00A210AB">
      <w:pPr>
        <w:pStyle w:val="ListParagraph"/>
        <w:widowControl w:val="0"/>
        <w:kinsoku w:val="0"/>
        <w:overflowPunct w:val="0"/>
        <w:autoSpaceDE w:val="0"/>
        <w:autoSpaceDN w:val="0"/>
        <w:adjustRightInd w:val="0"/>
        <w:snapToGrid w:val="0"/>
        <w:ind w:left="1080"/>
        <w:rPr>
          <w:rFonts w:asciiTheme="minorHAnsi" w:eastAsia="Batang" w:hAnsiTheme="minorHAnsi" w:cstheme="minorHAnsi"/>
          <w:lang w:eastAsia="ko-KR"/>
        </w:rPr>
      </w:pPr>
    </w:p>
    <w:p w14:paraId="4376F799"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b/>
          <w:bCs/>
        </w:rPr>
      </w:pPr>
      <w:r w:rsidRPr="00A210AB">
        <w:rPr>
          <w:rFonts w:asciiTheme="minorHAnsi" w:hAnsiTheme="minorHAnsi" w:cstheme="minorHAnsi"/>
          <w:b/>
          <w:bCs/>
        </w:rPr>
        <w:t>SC21 noted that there are no agreed reference points for sharks in the WCPFC. The 2025 model suggested that stock status has been improving since 2015. Recent fishing mortality was estimated to be below suggested biological reference points for sharks with high probability (</w:t>
      </w:r>
      <w:r w:rsidRPr="00A210AB">
        <w:rPr>
          <w:rFonts w:asciiTheme="minorHAnsi" w:hAnsiTheme="minorHAnsi" w:cstheme="minorHAnsi"/>
          <w:b/>
          <w:bCs/>
          <w:i/>
        </w:rPr>
        <w:t>F</w:t>
      </w:r>
      <w:r w:rsidRPr="00A210AB">
        <w:rPr>
          <w:rFonts w:asciiTheme="minorHAnsi" w:hAnsiTheme="minorHAnsi" w:cstheme="minorHAnsi"/>
          <w:b/>
          <w:bCs/>
          <w:vertAlign w:val="subscript"/>
        </w:rPr>
        <w:t>recent</w:t>
      </w:r>
      <w:r w:rsidRPr="00A210AB">
        <w:rPr>
          <w:rFonts w:asciiTheme="minorHAnsi" w:hAnsiTheme="minorHAnsi" w:cstheme="minorHAnsi"/>
          <w:b/>
          <w:bCs/>
          <w:i/>
        </w:rPr>
        <w:t>/F</w:t>
      </w:r>
      <w:r w:rsidRPr="00A210AB">
        <w:rPr>
          <w:rFonts w:asciiTheme="minorHAnsi" w:hAnsiTheme="minorHAnsi" w:cstheme="minorHAnsi"/>
          <w:b/>
          <w:bCs/>
          <w:i/>
          <w:vertAlign w:val="subscript"/>
        </w:rPr>
        <w:t>crash</w:t>
      </w:r>
      <w:r w:rsidRPr="00A210AB">
        <w:rPr>
          <w:rFonts w:asciiTheme="minorHAnsi" w:hAnsiTheme="minorHAnsi" w:cstheme="minorHAnsi"/>
          <w:b/>
          <w:bCs/>
        </w:rPr>
        <w:t xml:space="preserve"> = 0.54 [95% credible interval 0.37-0.74];  Figure OCS-06, Table OCS-03). </w:t>
      </w:r>
    </w:p>
    <w:p w14:paraId="46058A37" w14:textId="77777777" w:rsidR="00F80E89" w:rsidRPr="00A210AB" w:rsidRDefault="00F80E89" w:rsidP="00A210AB">
      <w:pPr>
        <w:pStyle w:val="SCtext"/>
        <w:ind w:left="0" w:firstLine="0"/>
        <w:rPr>
          <w:rFonts w:asciiTheme="minorHAnsi" w:hAnsiTheme="minorHAnsi" w:cstheme="minorHAnsi"/>
          <w:b/>
          <w:bCs/>
        </w:rPr>
      </w:pPr>
    </w:p>
    <w:p w14:paraId="5D942D74"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b/>
          <w:bCs/>
          <w:i/>
        </w:rPr>
      </w:pPr>
      <w:r w:rsidRPr="00A210AB">
        <w:rPr>
          <w:rFonts w:asciiTheme="minorHAnsi" w:hAnsiTheme="minorHAnsi" w:cstheme="minorHAnsi"/>
          <w:b/>
          <w:bCs/>
          <w:iCs/>
        </w:rPr>
        <w:t>SC21 noted that</w:t>
      </w:r>
      <w:r w:rsidRPr="00A210AB">
        <w:rPr>
          <w:rFonts w:asciiTheme="minorHAnsi" w:hAnsiTheme="minorHAnsi" w:cstheme="minorHAnsi"/>
          <w:b/>
          <w:bCs/>
          <w:i/>
        </w:rPr>
        <w:t xml:space="preserve"> </w:t>
      </w:r>
      <w:r w:rsidRPr="00A210AB">
        <w:rPr>
          <w:rFonts w:asciiTheme="minorHAnsi" w:hAnsiTheme="minorHAnsi" w:cstheme="minorHAnsi"/>
          <w:b/>
          <w:bCs/>
        </w:rPr>
        <w:t>the 2025 assessment for oceanic whitetip shark concluded that the stock was overfished at 6% of estimated unfished equilibrium biomass, and as likely as not to be subject to overfishing (F</w:t>
      </w:r>
      <w:r w:rsidRPr="00A210AB">
        <w:rPr>
          <w:rFonts w:asciiTheme="minorHAnsi" w:hAnsiTheme="minorHAnsi" w:cstheme="minorHAnsi"/>
          <w:b/>
          <w:bCs/>
          <w:vertAlign w:val="subscript"/>
        </w:rPr>
        <w:t>recent</w:t>
      </w:r>
      <w:r w:rsidRPr="00A210AB">
        <w:rPr>
          <w:rFonts w:asciiTheme="minorHAnsi" w:hAnsiTheme="minorHAnsi" w:cstheme="minorHAnsi"/>
          <w:b/>
          <w:bCs/>
        </w:rPr>
        <w:t>/F</w:t>
      </w:r>
      <w:r w:rsidRPr="00A210AB">
        <w:rPr>
          <w:rFonts w:asciiTheme="minorHAnsi" w:hAnsiTheme="minorHAnsi" w:cstheme="minorHAnsi"/>
          <w:b/>
          <w:bCs/>
          <w:vertAlign w:val="subscript"/>
        </w:rPr>
        <w:t>MSY</w:t>
      </w:r>
      <w:r w:rsidRPr="00A210AB">
        <w:rPr>
          <w:rFonts w:asciiTheme="minorHAnsi" w:hAnsiTheme="minorHAnsi" w:cstheme="minorHAnsi"/>
          <w:b/>
          <w:bCs/>
        </w:rPr>
        <w:t xml:space="preserve"> = 1.07 [0.73 – 1.39]; P[F&gt;F</w:t>
      </w:r>
      <w:r w:rsidRPr="00A210AB">
        <w:rPr>
          <w:rFonts w:asciiTheme="minorHAnsi" w:hAnsiTheme="minorHAnsi" w:cstheme="minorHAnsi"/>
          <w:b/>
          <w:bCs/>
          <w:vertAlign w:val="subscript"/>
        </w:rPr>
        <w:t>MSY</w:t>
      </w:r>
      <w:r w:rsidRPr="00A210AB">
        <w:rPr>
          <w:rFonts w:asciiTheme="minorHAnsi" w:hAnsiTheme="minorHAnsi" w:cstheme="minorHAnsi"/>
          <w:b/>
          <w:bCs/>
        </w:rPr>
        <w:t xml:space="preserve">] = 0.57). </w:t>
      </w:r>
    </w:p>
    <w:p w14:paraId="18A0B44D" w14:textId="77777777" w:rsidR="00F80E89" w:rsidRPr="00A210AB" w:rsidRDefault="00F80E89" w:rsidP="00A210AB">
      <w:pPr>
        <w:pStyle w:val="SCtext"/>
        <w:ind w:left="0" w:firstLine="0"/>
        <w:rPr>
          <w:rFonts w:asciiTheme="minorHAnsi" w:hAnsiTheme="minorHAnsi" w:cstheme="minorHAnsi"/>
          <w:b/>
          <w:bCs/>
          <w:i/>
        </w:rPr>
      </w:pPr>
    </w:p>
    <w:p w14:paraId="6831BCCC"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b/>
          <w:bCs/>
          <w:lang w:val="en-US"/>
        </w:rPr>
      </w:pPr>
      <w:r w:rsidRPr="00A210AB">
        <w:rPr>
          <w:rFonts w:asciiTheme="minorHAnsi" w:hAnsiTheme="minorHAnsi" w:cstheme="minorHAnsi"/>
          <w:b/>
          <w:bCs/>
        </w:rPr>
        <w:t>SC21 noted that the multi-model ensemble indicated recent fishing mortality rates are below suggested limit reference points (F</w:t>
      </w:r>
      <w:r w:rsidRPr="00A210AB">
        <w:rPr>
          <w:rFonts w:asciiTheme="minorHAnsi" w:hAnsiTheme="minorHAnsi" w:cstheme="minorHAnsi"/>
          <w:b/>
          <w:bCs/>
          <w:vertAlign w:val="subscript"/>
        </w:rPr>
        <w:t>lim</w:t>
      </w:r>
      <w:r w:rsidRPr="00A210AB">
        <w:rPr>
          <w:rFonts w:asciiTheme="minorHAnsi" w:hAnsiTheme="minorHAnsi" w:cstheme="minorHAnsi"/>
          <w:b/>
          <w:bCs/>
        </w:rPr>
        <w:t xml:space="preserve"> and F</w:t>
      </w:r>
      <w:r w:rsidRPr="00A210AB">
        <w:rPr>
          <w:rFonts w:asciiTheme="minorHAnsi" w:hAnsiTheme="minorHAnsi" w:cstheme="minorHAnsi"/>
          <w:b/>
          <w:bCs/>
          <w:vertAlign w:val="subscript"/>
        </w:rPr>
        <w:t>crash</w:t>
      </w:r>
      <w:r w:rsidRPr="00A210AB">
        <w:rPr>
          <w:rFonts w:asciiTheme="minorHAnsi" w:hAnsiTheme="minorHAnsi" w:cstheme="minorHAnsi"/>
          <w:b/>
          <w:bCs/>
        </w:rPr>
        <w:t xml:space="preserve">,, </w:t>
      </w:r>
      <w:hyperlink r:id="rId15" w:history="1">
        <w:r w:rsidRPr="00A210AB">
          <w:rPr>
            <w:rStyle w:val="Hyperlink"/>
            <w:rFonts w:asciiTheme="minorHAnsi" w:eastAsia="Calibri" w:hAnsiTheme="minorHAnsi" w:cstheme="minorHAnsi"/>
            <w:b/>
            <w:bCs/>
            <w:lang w:val="en-US"/>
          </w:rPr>
          <w:t>WCPFC-SC15-2019/MI-IP-04</w:t>
        </w:r>
      </w:hyperlink>
      <w:r w:rsidRPr="00A210AB">
        <w:rPr>
          <w:rFonts w:asciiTheme="minorHAnsi" w:hAnsiTheme="minorHAnsi" w:cstheme="minorHAnsi"/>
          <w:b/>
          <w:bCs/>
        </w:rPr>
        <w:t xml:space="preserve">), and current estimated fishing pressure is unlikely to preclude stock rebuilding. </w:t>
      </w:r>
    </w:p>
    <w:p w14:paraId="5724BB3F" w14:textId="77777777" w:rsidR="00F80E89" w:rsidRPr="00A210AB" w:rsidRDefault="00F80E89" w:rsidP="00A210AB">
      <w:pPr>
        <w:spacing w:after="0" w:line="240" w:lineRule="auto"/>
        <w:jc w:val="both"/>
        <w:rPr>
          <w:rFonts w:eastAsia="Calibri" w:cstheme="minorHAnsi"/>
          <w:lang w:val="en"/>
        </w:rPr>
      </w:pPr>
    </w:p>
    <w:p w14:paraId="37303142" w14:textId="77777777" w:rsidR="00F80E89" w:rsidRPr="00A210AB" w:rsidRDefault="00F80E89" w:rsidP="00A210AB">
      <w:pPr>
        <w:spacing w:after="0" w:line="240" w:lineRule="auto"/>
        <w:jc w:val="center"/>
        <w:rPr>
          <w:rFonts w:eastAsia="Calibri" w:cstheme="minorHAnsi"/>
          <w:lang w:val="en"/>
        </w:rPr>
      </w:pPr>
      <w:r w:rsidRPr="00A210AB">
        <w:rPr>
          <w:rFonts w:eastAsia="Calibri" w:cstheme="minorHAnsi"/>
          <w:noProof/>
          <w:lang w:val="en"/>
        </w:rPr>
        <w:lastRenderedPageBreak/>
        <w:drawing>
          <wp:inline distT="0" distB="0" distL="0" distR="0" wp14:anchorId="39E0F7C4" wp14:editId="1D0562B7">
            <wp:extent cx="4510585" cy="4555849"/>
            <wp:effectExtent l="0" t="0" r="4445" b="0"/>
            <wp:docPr id="26" name="image1.png" descr="A graph of a graph showing the growth of a stock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descr="A graph of a graph showing the growth of a stock marke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9859" cy="4565216"/>
                    </a:xfrm>
                    <a:prstGeom prst="rect">
                      <a:avLst/>
                    </a:prstGeom>
                    <a:noFill/>
                    <a:ln>
                      <a:noFill/>
                    </a:ln>
                  </pic:spPr>
                </pic:pic>
              </a:graphicData>
            </a:graphic>
          </wp:inline>
        </w:drawing>
      </w:r>
    </w:p>
    <w:p w14:paraId="4EDE94DB" w14:textId="77777777" w:rsidR="00F80E89" w:rsidRPr="00A210AB" w:rsidRDefault="00F80E89" w:rsidP="00A210AB">
      <w:pPr>
        <w:spacing w:after="0" w:line="240" w:lineRule="auto"/>
        <w:jc w:val="both"/>
        <w:rPr>
          <w:rFonts w:eastAsia="Calibri" w:cstheme="minorHAnsi"/>
          <w:b/>
          <w:color w:val="000000"/>
          <w:lang w:val="en"/>
        </w:rPr>
      </w:pPr>
    </w:p>
    <w:p w14:paraId="4C017444" w14:textId="77777777" w:rsidR="00F80E89" w:rsidRPr="00A210AB" w:rsidRDefault="00F80E89" w:rsidP="00A210AB">
      <w:pPr>
        <w:spacing w:after="0" w:line="240" w:lineRule="auto"/>
        <w:jc w:val="both"/>
        <w:rPr>
          <w:rFonts w:eastAsia="Calibri" w:cstheme="minorHAnsi"/>
          <w:color w:val="000000"/>
          <w:lang w:val="en"/>
        </w:rPr>
      </w:pPr>
      <w:r w:rsidRPr="00A210AB">
        <w:rPr>
          <w:rFonts w:eastAsia="Calibri" w:cstheme="minorHAnsi"/>
          <w:b/>
          <w:color w:val="000000"/>
          <w:lang w:val="en"/>
        </w:rPr>
        <w:t>Figure OCS-0</w:t>
      </w:r>
      <w:r w:rsidRPr="00A210AB">
        <w:rPr>
          <w:rFonts w:eastAsia="Calibri" w:cstheme="minorHAnsi"/>
          <w:b/>
          <w:lang w:val="en"/>
        </w:rPr>
        <w:t>6</w:t>
      </w:r>
      <w:r w:rsidRPr="00A210AB">
        <w:rPr>
          <w:rFonts w:eastAsia="Calibri" w:cstheme="minorHAnsi"/>
          <w:color w:val="000000"/>
          <w:lang w:val="en"/>
        </w:rPr>
        <w:t>. Majuro plot summarising the results for each of the models, including uncertainty arising from estimation, structural, and intrinsic uncertainties (variability and process error). Note that the SSB axis has been truncated to better depict the results.</w:t>
      </w:r>
    </w:p>
    <w:p w14:paraId="6ED64551" w14:textId="77777777" w:rsidR="00F80E89" w:rsidRPr="00A210AB" w:rsidRDefault="00F80E89" w:rsidP="00A210AB">
      <w:pPr>
        <w:spacing w:after="0" w:line="240" w:lineRule="auto"/>
        <w:ind w:left="720" w:right="1350"/>
        <w:jc w:val="both"/>
        <w:rPr>
          <w:rFonts w:eastAsia="Calibri" w:cstheme="minorHAnsi"/>
          <w:i/>
          <w:iCs/>
          <w:color w:val="000000"/>
          <w:lang w:val="en"/>
        </w:rPr>
      </w:pPr>
    </w:p>
    <w:p w14:paraId="2D2E34DB" w14:textId="77777777" w:rsidR="00F80E89" w:rsidRPr="00A210AB" w:rsidRDefault="00F80E89" w:rsidP="00A210AB">
      <w:pPr>
        <w:pStyle w:val="ListParagraph"/>
        <w:widowControl w:val="0"/>
        <w:numPr>
          <w:ilvl w:val="1"/>
          <w:numId w:val="42"/>
        </w:numPr>
        <w:kinsoku w:val="0"/>
        <w:overflowPunct w:val="0"/>
        <w:autoSpaceDE w:val="0"/>
        <w:autoSpaceDN w:val="0"/>
        <w:adjustRightInd w:val="0"/>
        <w:snapToGrid w:val="0"/>
        <w:ind w:left="0" w:firstLine="0"/>
        <w:contextualSpacing w:val="0"/>
        <w:rPr>
          <w:rFonts w:asciiTheme="minorHAnsi" w:eastAsia="Batang" w:hAnsiTheme="minorHAnsi" w:cstheme="minorHAnsi"/>
          <w:b/>
          <w:lang w:eastAsia="ko-KR"/>
        </w:rPr>
      </w:pPr>
      <w:r w:rsidRPr="00A210AB">
        <w:rPr>
          <w:rFonts w:asciiTheme="minorHAnsi" w:hAnsiTheme="minorHAnsi" w:cstheme="minorHAnsi"/>
          <w:b/>
        </w:rPr>
        <w:t>Management advice</w:t>
      </w:r>
    </w:p>
    <w:p w14:paraId="60AE75EC" w14:textId="77777777" w:rsidR="00F80E89" w:rsidRPr="00A210AB" w:rsidRDefault="00F80E89" w:rsidP="00A210AB">
      <w:pPr>
        <w:spacing w:after="0" w:line="240" w:lineRule="auto"/>
        <w:jc w:val="both"/>
        <w:rPr>
          <w:rFonts w:eastAsia="Calibri" w:cstheme="minorHAnsi"/>
        </w:rPr>
      </w:pPr>
    </w:p>
    <w:p w14:paraId="1FEEB9B3"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rPr>
      </w:pPr>
      <w:r w:rsidRPr="00A210AB">
        <w:rPr>
          <w:rFonts w:asciiTheme="minorHAnsi" w:hAnsiTheme="minorHAnsi" w:cstheme="minorHAnsi"/>
        </w:rPr>
        <w:t>SC21 noted that the 2025 oceanic whitetip assessment concluded that while oceanic whitetip shark remains severely depleted at approximately 6% of unfished biomass (</w:t>
      </w:r>
      <w:r w:rsidRPr="00A210AB">
        <w:rPr>
          <w:rFonts w:asciiTheme="minorHAnsi" w:hAnsiTheme="minorHAnsi" w:cstheme="minorHAnsi"/>
          <w:b/>
          <w:bCs/>
        </w:rPr>
        <w:t>Table OCS-03</w:t>
      </w:r>
      <w:r w:rsidRPr="00A210AB">
        <w:rPr>
          <w:rFonts w:asciiTheme="minorHAnsi" w:hAnsiTheme="minorHAnsi" w:cstheme="minorHAnsi"/>
        </w:rPr>
        <w:t xml:space="preserve">), recent signs of recovery indicate conservation measures are likely providing some positive effects.  </w:t>
      </w:r>
    </w:p>
    <w:p w14:paraId="2456CF23" w14:textId="77777777" w:rsidR="00F80E89" w:rsidRPr="00A210AB" w:rsidRDefault="00F80E89" w:rsidP="00A210AB">
      <w:pPr>
        <w:pStyle w:val="SCtext"/>
        <w:ind w:left="0" w:firstLine="0"/>
        <w:rPr>
          <w:rFonts w:asciiTheme="minorHAnsi" w:hAnsiTheme="minorHAnsi" w:cstheme="minorHAnsi"/>
        </w:rPr>
      </w:pPr>
    </w:p>
    <w:p w14:paraId="315533A7"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rPr>
      </w:pPr>
      <w:r w:rsidRPr="00A210AB">
        <w:rPr>
          <w:rFonts w:asciiTheme="minorHAnsi" w:hAnsiTheme="minorHAnsi" w:cstheme="minorHAnsi"/>
        </w:rPr>
        <w:t xml:space="preserve">SC21 noted that the largest reductions in mortality appear to have come from changes in longline fishing practices, suggesting gear-based mitigation measures have been effective. However, given the subtle nature of estimated recovery and persistent uncertainties, continued monitoring is essential. </w:t>
      </w:r>
    </w:p>
    <w:p w14:paraId="2CAB6184" w14:textId="77777777" w:rsidR="00F80E89" w:rsidRPr="00A210AB" w:rsidRDefault="00F80E89" w:rsidP="00A210AB">
      <w:pPr>
        <w:pStyle w:val="SCtext"/>
        <w:ind w:left="0" w:firstLine="0"/>
        <w:rPr>
          <w:rFonts w:asciiTheme="minorHAnsi" w:hAnsiTheme="minorHAnsi" w:cstheme="minorHAnsi"/>
        </w:rPr>
      </w:pPr>
    </w:p>
    <w:p w14:paraId="45C8C23F"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rPr>
      </w:pPr>
      <w:r w:rsidRPr="00A210AB">
        <w:rPr>
          <w:rFonts w:asciiTheme="minorHAnsi" w:hAnsiTheme="minorHAnsi" w:cstheme="minorHAnsi"/>
        </w:rPr>
        <w:t xml:space="preserve">SC21 noted that the assessment provides high confidence that recent fishing mortality is below levels that would preclude rebuilding, with </w:t>
      </w:r>
      <w:r w:rsidRPr="00A210AB">
        <w:rPr>
          <w:rFonts w:asciiTheme="minorHAnsi" w:hAnsiTheme="minorHAnsi" w:cstheme="minorHAnsi"/>
          <w:i/>
        </w:rPr>
        <w:t>F/F</w:t>
      </w:r>
      <w:r w:rsidRPr="00A210AB">
        <w:rPr>
          <w:rFonts w:asciiTheme="minorHAnsi" w:hAnsiTheme="minorHAnsi" w:cstheme="minorHAnsi"/>
          <w:i/>
          <w:vertAlign w:val="subscript"/>
        </w:rPr>
        <w:t>crash</w:t>
      </w:r>
      <w:r w:rsidRPr="00A210AB">
        <w:rPr>
          <w:rFonts w:asciiTheme="minorHAnsi" w:hAnsiTheme="minorHAnsi" w:cstheme="minorHAnsi"/>
        </w:rPr>
        <w:t xml:space="preserve"> ratios well below 1. It is as likely as not that recent fishing mortality has exceeded F</w:t>
      </w:r>
      <w:r w:rsidRPr="00A210AB">
        <w:rPr>
          <w:rFonts w:asciiTheme="minorHAnsi" w:hAnsiTheme="minorHAnsi" w:cstheme="minorHAnsi"/>
          <w:vertAlign w:val="subscript"/>
        </w:rPr>
        <w:t xml:space="preserve">MSY. </w:t>
      </w:r>
      <w:r w:rsidRPr="00A210AB">
        <w:rPr>
          <w:rFonts w:asciiTheme="minorHAnsi" w:hAnsiTheme="minorHAnsi" w:cstheme="minorHAnsi"/>
          <w:strike/>
        </w:rPr>
        <w:t xml:space="preserve"> </w:t>
      </w:r>
    </w:p>
    <w:p w14:paraId="41D0B4B1" w14:textId="77777777" w:rsidR="00F80E89" w:rsidRPr="00A210AB" w:rsidRDefault="00F80E89" w:rsidP="00A210AB">
      <w:pPr>
        <w:pStyle w:val="SCtext"/>
        <w:ind w:left="0" w:firstLine="0"/>
        <w:rPr>
          <w:rFonts w:asciiTheme="minorHAnsi" w:hAnsiTheme="minorHAnsi" w:cstheme="minorHAnsi"/>
          <w:color w:val="000000"/>
        </w:rPr>
      </w:pPr>
    </w:p>
    <w:p w14:paraId="7EB0C0EA"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b/>
          <w:bCs/>
        </w:rPr>
      </w:pPr>
      <w:r w:rsidRPr="00A210AB">
        <w:rPr>
          <w:rFonts w:asciiTheme="minorHAnsi" w:hAnsiTheme="minorHAnsi" w:cstheme="minorHAnsi"/>
          <w:b/>
          <w:bCs/>
        </w:rPr>
        <w:t xml:space="preserve">SC21 additionally recommended continuing multi-model assessments for shark species, where possible, to address persistent concerns with data quality and structural assumptions. </w:t>
      </w:r>
    </w:p>
    <w:p w14:paraId="5DE5D04F" w14:textId="77777777" w:rsidR="00F80E89" w:rsidRPr="00A210AB" w:rsidRDefault="00F80E89" w:rsidP="00A210AB">
      <w:pPr>
        <w:pStyle w:val="SCtext"/>
        <w:ind w:left="0" w:firstLine="0"/>
        <w:rPr>
          <w:rFonts w:asciiTheme="minorHAnsi" w:hAnsiTheme="minorHAnsi" w:cstheme="minorHAnsi"/>
          <w:b/>
          <w:bCs/>
        </w:rPr>
      </w:pPr>
    </w:p>
    <w:p w14:paraId="547557EA"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b/>
          <w:bCs/>
        </w:rPr>
      </w:pPr>
      <w:r w:rsidRPr="00A210AB">
        <w:rPr>
          <w:rFonts w:asciiTheme="minorHAnsi" w:hAnsiTheme="minorHAnsi" w:cstheme="minorHAnsi"/>
          <w:b/>
          <w:bCs/>
        </w:rPr>
        <w:t xml:space="preserve">SC21 noted the need for improved observer data collection to inform monitoring of shark abundance trends and shark post-release survival. SC21 also noted this would be expected to inform the review of implementation of CMM 2024-05 paragraphs 21 and 22. </w:t>
      </w:r>
    </w:p>
    <w:p w14:paraId="34BA9775" w14:textId="77777777" w:rsidR="00F80E89" w:rsidRPr="00A210AB" w:rsidRDefault="00F80E89" w:rsidP="00A210AB">
      <w:pPr>
        <w:pStyle w:val="SCtext"/>
        <w:ind w:left="0" w:firstLine="0"/>
        <w:rPr>
          <w:rFonts w:asciiTheme="minorHAnsi" w:hAnsiTheme="minorHAnsi" w:cstheme="minorHAnsi"/>
          <w:b/>
          <w:bCs/>
        </w:rPr>
      </w:pPr>
    </w:p>
    <w:p w14:paraId="7551291C"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b/>
          <w:bCs/>
        </w:rPr>
      </w:pPr>
      <w:r w:rsidRPr="00A210AB">
        <w:rPr>
          <w:rFonts w:asciiTheme="minorHAnsi" w:hAnsiTheme="minorHAnsi" w:cstheme="minorHAnsi"/>
          <w:b/>
          <w:bCs/>
        </w:rPr>
        <w:t xml:space="preserve">SC21 recommended that the IWG-ROP assess and identify specific data gaps for enhancements needed in order to improve the accuracy and consistency of shark species identification and reporting, noting lower reporting rates of oceanic whitetip sharks by observers relative to logbooks in some regions and diminishing levels of length records since the implementation of CMM 2011-04. </w:t>
      </w:r>
    </w:p>
    <w:p w14:paraId="45A30D8F" w14:textId="77777777" w:rsidR="00F80E89" w:rsidRPr="00A210AB" w:rsidRDefault="00F80E89" w:rsidP="00A210AB">
      <w:pPr>
        <w:pStyle w:val="SCtext"/>
        <w:ind w:left="0" w:firstLine="0"/>
        <w:rPr>
          <w:rFonts w:asciiTheme="minorHAnsi" w:hAnsiTheme="minorHAnsi" w:cstheme="minorHAnsi"/>
          <w:b/>
          <w:bCs/>
        </w:rPr>
      </w:pPr>
    </w:p>
    <w:p w14:paraId="1B4C007E" w14:textId="77777777" w:rsidR="00F80E89" w:rsidRPr="00A210AB" w:rsidRDefault="00F80E89" w:rsidP="00A210AB">
      <w:pPr>
        <w:pStyle w:val="SCtext"/>
        <w:widowControl w:val="0"/>
        <w:numPr>
          <w:ilvl w:val="0"/>
          <w:numId w:val="2"/>
        </w:numPr>
        <w:kinsoku w:val="0"/>
        <w:overflowPunct w:val="0"/>
        <w:ind w:left="0" w:firstLine="0"/>
        <w:rPr>
          <w:rFonts w:asciiTheme="minorHAnsi" w:hAnsiTheme="minorHAnsi" w:cstheme="minorHAnsi"/>
          <w:b/>
          <w:bCs/>
        </w:rPr>
      </w:pPr>
      <w:r w:rsidRPr="00A210AB">
        <w:rPr>
          <w:rFonts w:asciiTheme="minorHAnsi" w:eastAsia="Calibri" w:hAnsiTheme="minorHAnsi" w:cstheme="minorHAnsi"/>
          <w:b/>
          <w:bCs/>
        </w:rPr>
        <w:t xml:space="preserve">Given persistent uncertainties about stock structure and life-history parameters, SC21 recommended that tagging, genetic, and life-history studies be conducted to improve the biological baseline for future stock assessments of the oceanic whitetip shark. </w:t>
      </w:r>
    </w:p>
    <w:p w14:paraId="1BB690EF" w14:textId="77777777" w:rsidR="00F80E89" w:rsidRPr="00A210AB" w:rsidRDefault="00F80E89" w:rsidP="00A210AB">
      <w:pPr>
        <w:spacing w:after="0" w:line="240" w:lineRule="auto"/>
        <w:jc w:val="both"/>
        <w:rPr>
          <w:rFonts w:eastAsia="Calibri" w:cstheme="minorHAnsi"/>
          <w:b/>
          <w:color w:val="000000"/>
        </w:rPr>
      </w:pPr>
    </w:p>
    <w:p w14:paraId="1A7C9A8F" w14:textId="77777777" w:rsidR="00F80E89" w:rsidRPr="00A210AB" w:rsidRDefault="00F80E89" w:rsidP="00A210AB">
      <w:pPr>
        <w:spacing w:after="0" w:line="240" w:lineRule="auto"/>
        <w:jc w:val="both"/>
        <w:rPr>
          <w:rFonts w:eastAsia="Calibri" w:cstheme="minorHAnsi"/>
          <w:b/>
          <w:color w:val="000000"/>
        </w:rPr>
      </w:pPr>
    </w:p>
    <w:p w14:paraId="516EDC23" w14:textId="08395D22" w:rsidR="00F80E89" w:rsidRPr="00A210AB" w:rsidRDefault="00F80E89" w:rsidP="00A210AB">
      <w:pPr>
        <w:spacing w:after="0" w:line="240" w:lineRule="auto"/>
        <w:jc w:val="both"/>
        <w:rPr>
          <w:rFonts w:eastAsia="Calibri" w:cstheme="minorHAnsi"/>
          <w:color w:val="000000"/>
        </w:rPr>
      </w:pPr>
      <w:r w:rsidRPr="00A210AB">
        <w:rPr>
          <w:rFonts w:eastAsia="Calibri" w:cstheme="minorHAnsi"/>
          <w:b/>
          <w:color w:val="000000"/>
        </w:rPr>
        <w:t xml:space="preserve">Table OCS-03. </w:t>
      </w:r>
      <w:r w:rsidRPr="00A210AB">
        <w:rPr>
          <w:rFonts w:eastAsia="Calibri" w:cstheme="minorHAnsi"/>
          <w:color w:val="000000"/>
        </w:rPr>
        <w:t>Stock status summary table</w:t>
      </w:r>
    </w:p>
    <w:tbl>
      <w:tblPr>
        <w:tblW w:w="5000" w:type="pct"/>
        <w:tblLook w:val="04A0" w:firstRow="1" w:lastRow="0" w:firstColumn="1" w:lastColumn="0" w:noHBand="0" w:noVBand="1"/>
      </w:tblPr>
      <w:tblGrid>
        <w:gridCol w:w="1213"/>
        <w:gridCol w:w="1713"/>
        <w:gridCol w:w="2144"/>
        <w:gridCol w:w="1603"/>
        <w:gridCol w:w="2657"/>
      </w:tblGrid>
      <w:tr w:rsidR="00F80E89" w:rsidRPr="00A210AB" w14:paraId="2D717569" w14:textId="77777777" w:rsidTr="00BF2179">
        <w:trPr>
          <w:trHeight w:val="330"/>
        </w:trPr>
        <w:tc>
          <w:tcPr>
            <w:tcW w:w="650" w:type="pct"/>
            <w:tcBorders>
              <w:top w:val="single" w:sz="12" w:space="0" w:color="FFFFFF"/>
              <w:left w:val="single" w:sz="12" w:space="0" w:color="FFFFFF"/>
              <w:bottom w:val="single" w:sz="12" w:space="0" w:color="000000"/>
              <w:right w:val="single" w:sz="12" w:space="0" w:color="FFFFFF"/>
            </w:tcBorders>
            <w:vAlign w:val="bottom"/>
            <w:hideMark/>
          </w:tcPr>
          <w:p w14:paraId="24FFFC63" w14:textId="77777777" w:rsidR="00F80E89" w:rsidRPr="00A210AB" w:rsidRDefault="00F80E89" w:rsidP="00A210AB">
            <w:pPr>
              <w:spacing w:after="0" w:line="240" w:lineRule="auto"/>
              <w:jc w:val="both"/>
              <w:rPr>
                <w:rFonts w:eastAsia="Calibri" w:cstheme="minorHAnsi"/>
                <w:b/>
                <w:color w:val="000000"/>
                <w:kern w:val="2"/>
                <w14:ligatures w14:val="standardContextual"/>
              </w:rPr>
            </w:pPr>
            <w:r w:rsidRPr="00A210AB">
              <w:rPr>
                <w:rFonts w:eastAsia="Calibri" w:cstheme="minorHAnsi"/>
                <w:b/>
                <w:color w:val="000000"/>
                <w:kern w:val="2"/>
                <w14:ligatures w14:val="standardContextual"/>
              </w:rPr>
              <w:t>Summary</w:t>
            </w:r>
          </w:p>
        </w:tc>
        <w:tc>
          <w:tcPr>
            <w:tcW w:w="918" w:type="pct"/>
            <w:tcBorders>
              <w:top w:val="single" w:sz="12" w:space="0" w:color="FFFFFF"/>
              <w:left w:val="single" w:sz="12" w:space="0" w:color="FFFFFF"/>
              <w:bottom w:val="single" w:sz="12" w:space="0" w:color="000000"/>
              <w:right w:val="single" w:sz="12" w:space="0" w:color="FFFFFF"/>
            </w:tcBorders>
            <w:vAlign w:val="bottom"/>
          </w:tcPr>
          <w:p w14:paraId="0B823B5C" w14:textId="77777777" w:rsidR="00F80E89" w:rsidRPr="00A210AB" w:rsidRDefault="00F80E89" w:rsidP="00A210AB">
            <w:pPr>
              <w:spacing w:after="0" w:line="240" w:lineRule="auto"/>
              <w:jc w:val="both"/>
              <w:rPr>
                <w:rFonts w:eastAsia="Calibri" w:cstheme="minorHAnsi"/>
                <w:b/>
                <w:color w:val="000000"/>
                <w:kern w:val="2"/>
                <w:sz w:val="20"/>
                <w:szCs w:val="20"/>
                <w14:ligatures w14:val="standardContextual"/>
              </w:rPr>
            </w:pPr>
          </w:p>
        </w:tc>
        <w:tc>
          <w:tcPr>
            <w:tcW w:w="2008" w:type="pct"/>
            <w:gridSpan w:val="2"/>
            <w:tcBorders>
              <w:top w:val="single" w:sz="12" w:space="0" w:color="FFFFFF"/>
              <w:left w:val="single" w:sz="12" w:space="0" w:color="FFFFFF"/>
              <w:bottom w:val="single" w:sz="12" w:space="0" w:color="000000"/>
              <w:right w:val="single" w:sz="12" w:space="0" w:color="CCCCCC"/>
            </w:tcBorders>
            <w:vAlign w:val="bottom"/>
          </w:tcPr>
          <w:p w14:paraId="1E2BE049" w14:textId="77777777" w:rsidR="00F80E89" w:rsidRPr="00A210AB" w:rsidRDefault="00F80E89" w:rsidP="00A210AB">
            <w:pPr>
              <w:spacing w:after="0" w:line="240" w:lineRule="auto"/>
              <w:jc w:val="both"/>
              <w:rPr>
                <w:rFonts w:eastAsia="Calibri" w:cstheme="minorHAnsi"/>
                <w:color w:val="000000"/>
                <w:kern w:val="2"/>
                <w:sz w:val="20"/>
                <w:szCs w:val="20"/>
                <w14:ligatures w14:val="standardContextual"/>
              </w:rPr>
            </w:pPr>
          </w:p>
        </w:tc>
        <w:tc>
          <w:tcPr>
            <w:tcW w:w="1424" w:type="pct"/>
            <w:tcBorders>
              <w:top w:val="single" w:sz="12" w:space="0" w:color="FFFFFF"/>
              <w:left w:val="single" w:sz="12" w:space="0" w:color="FFFFFF"/>
              <w:bottom w:val="single" w:sz="12" w:space="0" w:color="000000"/>
              <w:right w:val="single" w:sz="12" w:space="0" w:color="FFFFFF"/>
            </w:tcBorders>
            <w:vAlign w:val="bottom"/>
          </w:tcPr>
          <w:p w14:paraId="14481C46" w14:textId="77777777" w:rsidR="00F80E89" w:rsidRPr="00A210AB" w:rsidRDefault="00F80E89" w:rsidP="00A210AB">
            <w:pPr>
              <w:spacing w:after="0" w:line="240" w:lineRule="auto"/>
              <w:jc w:val="both"/>
              <w:rPr>
                <w:rFonts w:eastAsia="Calibri" w:cstheme="minorHAnsi"/>
                <w:color w:val="000000"/>
                <w:kern w:val="2"/>
                <w:sz w:val="20"/>
                <w:szCs w:val="20"/>
                <w14:ligatures w14:val="standardContextual"/>
              </w:rPr>
            </w:pPr>
          </w:p>
        </w:tc>
      </w:tr>
      <w:tr w:rsidR="00F80E89" w:rsidRPr="00A210AB" w14:paraId="37D8CE58" w14:textId="77777777" w:rsidTr="00BF2179">
        <w:trPr>
          <w:trHeight w:val="315"/>
        </w:trPr>
        <w:tc>
          <w:tcPr>
            <w:tcW w:w="650" w:type="pct"/>
            <w:tcBorders>
              <w:top w:val="single" w:sz="12" w:space="0" w:color="000000"/>
              <w:left w:val="single" w:sz="6" w:space="0" w:color="FFFFFF"/>
              <w:bottom w:val="single" w:sz="12" w:space="0" w:color="FFFFFF"/>
              <w:right w:val="single" w:sz="6" w:space="0" w:color="FFFFFF"/>
            </w:tcBorders>
            <w:shd w:val="clear" w:color="auto" w:fill="FFFFFF"/>
            <w:vAlign w:val="bottom"/>
            <w:hideMark/>
          </w:tcPr>
          <w:p w14:paraId="74B1F7A9" w14:textId="77777777" w:rsidR="00F80E89" w:rsidRPr="00A210AB" w:rsidRDefault="00F80E89" w:rsidP="00A210AB">
            <w:pPr>
              <w:spacing w:after="0" w:line="240" w:lineRule="auto"/>
              <w:jc w:val="both"/>
              <w:rPr>
                <w:rFonts w:eastAsia="Calibri" w:cstheme="minorHAnsi"/>
                <w:b/>
                <w:color w:val="000000"/>
                <w:kern w:val="2"/>
                <w:sz w:val="20"/>
                <w:szCs w:val="20"/>
                <w14:ligatures w14:val="standardContextual"/>
              </w:rPr>
            </w:pPr>
            <w:r w:rsidRPr="00A210AB">
              <w:rPr>
                <w:rFonts w:eastAsia="Calibri" w:cstheme="minorHAnsi"/>
                <w:b/>
                <w:color w:val="000000"/>
                <w:kern w:val="2"/>
                <w:sz w:val="20"/>
                <w:szCs w:val="20"/>
                <w14:ligatures w14:val="standardContextual"/>
              </w:rPr>
              <w:t xml:space="preserve">Year: 2023 </w:t>
            </w:r>
          </w:p>
        </w:tc>
        <w:tc>
          <w:tcPr>
            <w:tcW w:w="918" w:type="pct"/>
            <w:tcBorders>
              <w:top w:val="single" w:sz="12" w:space="0" w:color="FFFFFF"/>
              <w:left w:val="single" w:sz="12" w:space="0" w:color="FFFFFF"/>
              <w:bottom w:val="single" w:sz="12" w:space="0" w:color="000000"/>
              <w:right w:val="single" w:sz="12" w:space="0" w:color="FFFFFF"/>
            </w:tcBorders>
            <w:vAlign w:val="bottom"/>
            <w:hideMark/>
          </w:tcPr>
          <w:p w14:paraId="6A770946" w14:textId="77777777" w:rsidR="00F80E89" w:rsidRPr="00A210AB" w:rsidRDefault="00F80E89" w:rsidP="00A210AB">
            <w:pPr>
              <w:spacing w:after="0" w:line="240" w:lineRule="auto"/>
              <w:jc w:val="both"/>
              <w:rPr>
                <w:rFonts w:eastAsia="Calibri" w:cstheme="minorHAnsi"/>
                <w:b/>
                <w:kern w:val="2"/>
                <w:sz w:val="20"/>
                <w:szCs w:val="20"/>
                <w14:ligatures w14:val="standardContextual"/>
              </w:rPr>
            </w:pPr>
            <w:r w:rsidRPr="00A210AB">
              <w:rPr>
                <w:rFonts w:eastAsia="Calibri" w:cstheme="minorHAnsi"/>
                <w:b/>
                <w:kern w:val="2"/>
                <w:sz w:val="20"/>
                <w:szCs w:val="20"/>
                <w14:ligatures w14:val="standardContextual"/>
              </w:rPr>
              <w:t xml:space="preserve"> Fishing mortality</w:t>
            </w:r>
          </w:p>
        </w:tc>
        <w:tc>
          <w:tcPr>
            <w:tcW w:w="2008" w:type="pct"/>
            <w:gridSpan w:val="2"/>
            <w:tcBorders>
              <w:top w:val="single" w:sz="12" w:space="0" w:color="FFFFFF"/>
              <w:left w:val="single" w:sz="12" w:space="0" w:color="FFFFFF"/>
              <w:bottom w:val="single" w:sz="12" w:space="0" w:color="000000"/>
              <w:right w:val="single" w:sz="12" w:space="0" w:color="CCCCCC"/>
            </w:tcBorders>
            <w:vAlign w:val="bottom"/>
            <w:hideMark/>
          </w:tcPr>
          <w:p w14:paraId="73ABBE6F" w14:textId="77777777" w:rsidR="00F80E89" w:rsidRPr="00A210AB" w:rsidRDefault="00F80E89" w:rsidP="00A210AB">
            <w:pPr>
              <w:spacing w:after="0" w:line="240" w:lineRule="auto"/>
              <w:jc w:val="both"/>
              <w:rPr>
                <w:rFonts w:eastAsia="Calibri" w:cstheme="minorHAnsi"/>
                <w:b/>
                <w:kern w:val="2"/>
                <w:sz w:val="20"/>
                <w:szCs w:val="20"/>
                <w14:ligatures w14:val="standardContextual"/>
              </w:rPr>
            </w:pPr>
            <w:r w:rsidRPr="00A210AB">
              <w:rPr>
                <w:rFonts w:eastAsia="Calibri" w:cstheme="minorHAnsi"/>
                <w:b/>
                <w:kern w:val="2"/>
                <w:sz w:val="20"/>
                <w:szCs w:val="20"/>
                <w14:ligatures w14:val="standardContextual"/>
              </w:rPr>
              <w:t>Likely (&gt;60%) to be below tentative limits</w:t>
            </w:r>
          </w:p>
        </w:tc>
        <w:tc>
          <w:tcPr>
            <w:tcW w:w="1424" w:type="pct"/>
            <w:tcBorders>
              <w:top w:val="single" w:sz="12" w:space="0" w:color="FFFFFF"/>
              <w:left w:val="single" w:sz="12" w:space="0" w:color="FFFFFF"/>
              <w:bottom w:val="single" w:sz="12" w:space="0" w:color="000000"/>
              <w:right w:val="single" w:sz="12" w:space="0" w:color="FFFFFF"/>
            </w:tcBorders>
            <w:vAlign w:val="bottom"/>
            <w:hideMark/>
          </w:tcPr>
          <w:p w14:paraId="1EB599C5" w14:textId="77777777" w:rsidR="00F80E89" w:rsidRPr="00A210AB" w:rsidRDefault="004A0ED3" w:rsidP="00A210AB">
            <w:pPr>
              <w:spacing w:after="0" w:line="240" w:lineRule="auto"/>
              <w:jc w:val="both"/>
              <w:rPr>
                <w:rFonts w:eastAsia="Calibri" w:cstheme="minorHAnsi"/>
                <w:b/>
                <w:kern w:val="2"/>
                <w:sz w:val="20"/>
                <w:szCs w:val="20"/>
                <w14:ligatures w14:val="standardContextual"/>
              </w:rPr>
            </w:pPr>
            <w:sdt>
              <w:sdtPr>
                <w:rPr>
                  <w:rFonts w:cstheme="minorHAnsi"/>
                  <w:kern w:val="2"/>
                  <w14:ligatures w14:val="standardContextual"/>
                </w:rPr>
                <w:tag w:val="goog_rdk_0"/>
                <w:id w:val="2119810790"/>
              </w:sdtPr>
              <w:sdtEndPr/>
              <w:sdtContent/>
            </w:sdt>
            <w:sdt>
              <w:sdtPr>
                <w:rPr>
                  <w:rFonts w:cstheme="minorHAnsi"/>
                  <w:kern w:val="2"/>
                  <w14:ligatures w14:val="standardContextual"/>
                </w:rPr>
                <w:tag w:val="goog_rdk_1"/>
                <w:id w:val="-1940220189"/>
                <w:showingPlcHdr/>
              </w:sdtPr>
              <w:sdtEndPr/>
              <w:sdtContent>
                <w:r w:rsidR="00F80E89" w:rsidRPr="00A210AB">
                  <w:rPr>
                    <w:rFonts w:cstheme="minorHAnsi"/>
                    <w:kern w:val="2"/>
                    <w14:ligatures w14:val="standardContextual"/>
                  </w:rPr>
                  <w:t xml:space="preserve">     </w:t>
                </w:r>
              </w:sdtContent>
            </w:sdt>
          </w:p>
        </w:tc>
      </w:tr>
      <w:tr w:rsidR="00F80E89" w:rsidRPr="00A210AB" w14:paraId="5C9E5027" w14:textId="77777777" w:rsidTr="00BF2179">
        <w:trPr>
          <w:trHeight w:val="400"/>
        </w:trPr>
        <w:tc>
          <w:tcPr>
            <w:tcW w:w="650" w:type="pct"/>
            <w:tcBorders>
              <w:top w:val="single" w:sz="12" w:space="0" w:color="FFFFFF"/>
              <w:left w:val="single" w:sz="12" w:space="0" w:color="FFFFFF"/>
              <w:bottom w:val="single" w:sz="12" w:space="0" w:color="000000"/>
              <w:right w:val="single" w:sz="12" w:space="0" w:color="FFFFFF"/>
            </w:tcBorders>
            <w:vAlign w:val="bottom"/>
          </w:tcPr>
          <w:p w14:paraId="1370CD27" w14:textId="77777777" w:rsidR="00F80E89" w:rsidRPr="00A210AB" w:rsidRDefault="00F80E89" w:rsidP="00A210AB">
            <w:pPr>
              <w:spacing w:after="0" w:line="240" w:lineRule="auto"/>
              <w:jc w:val="both"/>
              <w:rPr>
                <w:rFonts w:eastAsia="Calibri" w:cstheme="minorHAnsi"/>
                <w:color w:val="000000"/>
                <w:kern w:val="2"/>
                <w:sz w:val="20"/>
                <w:szCs w:val="20"/>
                <w14:ligatures w14:val="standardContextual"/>
              </w:rPr>
            </w:pPr>
          </w:p>
        </w:tc>
        <w:tc>
          <w:tcPr>
            <w:tcW w:w="918" w:type="pct"/>
            <w:tcMar>
              <w:top w:w="100" w:type="dxa"/>
              <w:left w:w="100" w:type="dxa"/>
              <w:bottom w:w="100" w:type="dxa"/>
              <w:right w:w="100" w:type="dxa"/>
            </w:tcMar>
            <w:hideMark/>
          </w:tcPr>
          <w:p w14:paraId="697B1A12" w14:textId="77777777" w:rsidR="00F80E89" w:rsidRPr="00A210AB" w:rsidRDefault="00F80E89" w:rsidP="00A210AB">
            <w:pPr>
              <w:spacing w:after="0" w:line="240" w:lineRule="auto"/>
              <w:jc w:val="both"/>
              <w:rPr>
                <w:rFonts w:eastAsia="Calibri" w:cstheme="minorHAnsi"/>
                <w:b/>
                <w:color w:val="000000"/>
                <w:kern w:val="2"/>
                <w:sz w:val="20"/>
                <w:szCs w:val="20"/>
                <w14:ligatures w14:val="standardContextual"/>
              </w:rPr>
            </w:pPr>
            <w:r w:rsidRPr="00A210AB">
              <w:rPr>
                <w:rFonts w:eastAsia="Calibri" w:cstheme="minorHAnsi"/>
                <w:b/>
                <w:color w:val="000000"/>
                <w:kern w:val="2"/>
                <w:sz w:val="20"/>
                <w:szCs w:val="20"/>
                <w14:ligatures w14:val="standardContextual"/>
              </w:rPr>
              <w:t>Recommendation</w:t>
            </w:r>
          </w:p>
        </w:tc>
        <w:tc>
          <w:tcPr>
            <w:tcW w:w="3432" w:type="pct"/>
            <w:gridSpan w:val="3"/>
            <w:tcMar>
              <w:top w:w="100" w:type="dxa"/>
              <w:left w:w="100" w:type="dxa"/>
              <w:bottom w:w="100" w:type="dxa"/>
              <w:right w:w="100" w:type="dxa"/>
            </w:tcMar>
            <w:hideMark/>
          </w:tcPr>
          <w:p w14:paraId="32A41AA1" w14:textId="04CCDCE9" w:rsidR="00F80E89" w:rsidRPr="00A210AB" w:rsidRDefault="00F80E89" w:rsidP="00A210AB">
            <w:pPr>
              <w:spacing w:after="0" w:line="240" w:lineRule="auto"/>
              <w:rPr>
                <w:rFonts w:eastAsia="Calibri" w:cstheme="minorHAnsi"/>
                <w:color w:val="000000"/>
                <w:kern w:val="2"/>
                <w:sz w:val="20"/>
                <w:szCs w:val="20"/>
                <w14:ligatures w14:val="standardContextual"/>
              </w:rPr>
            </w:pPr>
            <w:r w:rsidRPr="00A210AB">
              <w:rPr>
                <w:rFonts w:eastAsia="Calibri" w:cstheme="minorHAnsi"/>
                <w:color w:val="000000"/>
                <w:kern w:val="2"/>
                <w:sz w:val="20"/>
                <w:szCs w:val="20"/>
                <w14:ligatures w14:val="standardContextual"/>
              </w:rPr>
              <w:t>Stock is increasing slowly, and F is declining at the current catch; maintain conservation measures to minimize</w:t>
            </w:r>
            <w:r w:rsidRPr="00A210AB">
              <w:rPr>
                <w:rFonts w:eastAsia="Calibri" w:cstheme="minorHAnsi"/>
                <w:kern w:val="2"/>
                <w:sz w:val="20"/>
                <w:szCs w:val="20"/>
                <w14:ligatures w14:val="standardContextual"/>
              </w:rPr>
              <w:t xml:space="preserve"> fishing mortality. There is a high level of confidence that recent fishing mortality is below levels that would preclude stock rebuilding.</w:t>
            </w:r>
          </w:p>
        </w:tc>
      </w:tr>
      <w:tr w:rsidR="00F80E89" w:rsidRPr="00A210AB" w14:paraId="1279A9F4" w14:textId="77777777" w:rsidTr="00BF2179">
        <w:trPr>
          <w:trHeight w:val="330"/>
        </w:trPr>
        <w:tc>
          <w:tcPr>
            <w:tcW w:w="1568" w:type="pct"/>
            <w:gridSpan w:val="2"/>
            <w:tcBorders>
              <w:top w:val="single" w:sz="12" w:space="0" w:color="000000"/>
              <w:left w:val="single" w:sz="6" w:space="0" w:color="FFFFFF"/>
              <w:bottom w:val="single" w:sz="6" w:space="0" w:color="000000"/>
              <w:right w:val="single" w:sz="6" w:space="0" w:color="FFFFFF"/>
            </w:tcBorders>
            <w:vAlign w:val="bottom"/>
            <w:hideMark/>
          </w:tcPr>
          <w:p w14:paraId="4075D4D0" w14:textId="77777777" w:rsidR="00F80E89" w:rsidRPr="00A210AB" w:rsidRDefault="00F80E89" w:rsidP="00A210AB">
            <w:pPr>
              <w:spacing w:after="0" w:line="240" w:lineRule="auto"/>
              <w:jc w:val="both"/>
              <w:rPr>
                <w:rFonts w:eastAsia="Calibri" w:cstheme="minorHAnsi"/>
                <w:b/>
                <w:color w:val="000000"/>
                <w:kern w:val="2"/>
                <w14:ligatures w14:val="standardContextual"/>
              </w:rPr>
            </w:pPr>
            <w:r w:rsidRPr="00A210AB">
              <w:rPr>
                <w:rFonts w:eastAsia="Calibri" w:cstheme="minorHAnsi"/>
                <w:b/>
                <w:color w:val="000000"/>
                <w:kern w:val="2"/>
                <w14:ligatures w14:val="standardContextual"/>
              </w:rPr>
              <w:t>Reference points</w:t>
            </w:r>
          </w:p>
        </w:tc>
        <w:tc>
          <w:tcPr>
            <w:tcW w:w="1149" w:type="pct"/>
            <w:tcBorders>
              <w:top w:val="single" w:sz="12" w:space="0" w:color="000000"/>
              <w:left w:val="single" w:sz="6" w:space="0" w:color="FFFFFF"/>
              <w:bottom w:val="single" w:sz="6" w:space="0" w:color="000000"/>
              <w:right w:val="single" w:sz="6" w:space="0" w:color="FFFFFF"/>
            </w:tcBorders>
            <w:vAlign w:val="bottom"/>
            <w:hideMark/>
          </w:tcPr>
          <w:p w14:paraId="037217F1" w14:textId="77777777" w:rsidR="00F80E89" w:rsidRPr="00A210AB" w:rsidRDefault="00F80E89" w:rsidP="00A210AB">
            <w:pPr>
              <w:spacing w:after="0" w:line="240" w:lineRule="auto"/>
              <w:jc w:val="both"/>
              <w:rPr>
                <w:rFonts w:eastAsia="Calibri" w:cstheme="minorHAnsi"/>
                <w:b/>
                <w:color w:val="000000"/>
                <w:kern w:val="2"/>
                <w14:ligatures w14:val="standardContextual"/>
              </w:rPr>
            </w:pPr>
            <w:r w:rsidRPr="00A210AB">
              <w:rPr>
                <w:rFonts w:eastAsia="Calibri" w:cstheme="minorHAnsi"/>
                <w:b/>
                <w:color w:val="000000"/>
                <w:kern w:val="2"/>
                <w14:ligatures w14:val="standardContextual"/>
              </w:rPr>
              <w:t>Estimate [5%--95%]</w:t>
            </w:r>
          </w:p>
        </w:tc>
        <w:tc>
          <w:tcPr>
            <w:tcW w:w="859" w:type="pct"/>
            <w:tcBorders>
              <w:top w:val="single" w:sz="12" w:space="0" w:color="000000"/>
              <w:left w:val="single" w:sz="6" w:space="0" w:color="FFFFFF"/>
              <w:bottom w:val="single" w:sz="6" w:space="0" w:color="000000"/>
              <w:right w:val="single" w:sz="6" w:space="0" w:color="FFFFFF"/>
            </w:tcBorders>
            <w:vAlign w:val="bottom"/>
          </w:tcPr>
          <w:p w14:paraId="4B0D2D00" w14:textId="77777777" w:rsidR="00F80E89" w:rsidRPr="00A210AB" w:rsidRDefault="00F80E89" w:rsidP="00A210AB">
            <w:pPr>
              <w:spacing w:after="0" w:line="240" w:lineRule="auto"/>
              <w:jc w:val="both"/>
              <w:rPr>
                <w:rFonts w:eastAsia="Calibri" w:cstheme="minorHAnsi"/>
                <w:color w:val="000000"/>
                <w:kern w:val="2"/>
                <w:sz w:val="20"/>
                <w:szCs w:val="20"/>
                <w14:ligatures w14:val="standardContextual"/>
              </w:rPr>
            </w:pPr>
          </w:p>
        </w:tc>
        <w:tc>
          <w:tcPr>
            <w:tcW w:w="1424" w:type="pct"/>
            <w:tcBorders>
              <w:top w:val="single" w:sz="12" w:space="0" w:color="000000"/>
              <w:left w:val="single" w:sz="6" w:space="0" w:color="FFFFFF"/>
              <w:bottom w:val="single" w:sz="6" w:space="0" w:color="000000"/>
              <w:right w:val="single" w:sz="6" w:space="0" w:color="FFFFFF"/>
            </w:tcBorders>
            <w:vAlign w:val="bottom"/>
            <w:hideMark/>
          </w:tcPr>
          <w:p w14:paraId="53843888" w14:textId="77777777" w:rsidR="00F80E89" w:rsidRPr="00A210AB" w:rsidRDefault="00F80E89" w:rsidP="00A210AB">
            <w:pPr>
              <w:spacing w:after="0" w:line="240" w:lineRule="auto"/>
              <w:jc w:val="both"/>
              <w:rPr>
                <w:rFonts w:eastAsia="Calibri" w:cstheme="minorHAnsi"/>
                <w:b/>
                <w:color w:val="000000"/>
                <w:kern w:val="2"/>
                <w:sz w:val="20"/>
                <w:szCs w:val="20"/>
                <w14:ligatures w14:val="standardContextual"/>
              </w:rPr>
            </w:pPr>
            <w:r w:rsidRPr="00A210AB">
              <w:rPr>
                <w:rFonts w:eastAsia="Calibri" w:cstheme="minorHAnsi"/>
                <w:b/>
                <w:color w:val="000000"/>
                <w:kern w:val="2"/>
                <w:sz w:val="20"/>
                <w:szCs w:val="20"/>
                <w14:ligatures w14:val="standardContextual"/>
              </w:rPr>
              <w:t>Comment</w:t>
            </w:r>
          </w:p>
        </w:tc>
      </w:tr>
      <w:tr w:rsidR="00F80E89" w:rsidRPr="00A210AB" w14:paraId="22A00833" w14:textId="77777777" w:rsidTr="00BF2179">
        <w:trPr>
          <w:trHeight w:val="534"/>
        </w:trPr>
        <w:tc>
          <w:tcPr>
            <w:tcW w:w="650" w:type="pct"/>
            <w:vMerge w:val="restart"/>
            <w:tcBorders>
              <w:top w:val="single" w:sz="6" w:space="0" w:color="FFFFFF"/>
              <w:left w:val="single" w:sz="6" w:space="0" w:color="FFFFFF"/>
              <w:bottom w:val="single" w:sz="6" w:space="0" w:color="000000"/>
              <w:right w:val="single" w:sz="6" w:space="0" w:color="FFFFFF"/>
            </w:tcBorders>
            <w:hideMark/>
          </w:tcPr>
          <w:p w14:paraId="6079A25F" w14:textId="77777777" w:rsidR="00F80E89" w:rsidRPr="00A210AB" w:rsidRDefault="00F80E89" w:rsidP="00A210AB">
            <w:pPr>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 xml:space="preserve">Fishing Mortality </w:t>
            </w:r>
          </w:p>
        </w:tc>
        <w:tc>
          <w:tcPr>
            <w:tcW w:w="918" w:type="pct"/>
            <w:tcBorders>
              <w:top w:val="single" w:sz="6" w:space="0" w:color="FFFFFF"/>
              <w:left w:val="single" w:sz="6" w:space="0" w:color="FFFFFF"/>
              <w:bottom w:val="single" w:sz="6" w:space="0" w:color="FFFFFF"/>
              <w:right w:val="single" w:sz="6" w:space="0" w:color="FFFFFF"/>
            </w:tcBorders>
          </w:tcPr>
          <w:p w14:paraId="35570136" w14:textId="77777777" w:rsidR="00F80E89" w:rsidRPr="00A210AB" w:rsidRDefault="00F80E89" w:rsidP="00A210AB">
            <w:pPr>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F</w:t>
            </w:r>
            <w:r w:rsidRPr="00A210AB">
              <w:rPr>
                <w:rFonts w:eastAsia="Calibri" w:cstheme="minorHAnsi"/>
                <w:kern w:val="2"/>
                <w:sz w:val="20"/>
                <w:szCs w:val="20"/>
                <w:vertAlign w:val="subscript"/>
                <w14:ligatures w14:val="standardContextual"/>
              </w:rPr>
              <w:t>MSY</w:t>
            </w:r>
          </w:p>
        </w:tc>
        <w:tc>
          <w:tcPr>
            <w:tcW w:w="1149" w:type="pct"/>
            <w:tcBorders>
              <w:top w:val="single" w:sz="6" w:space="0" w:color="FFFFFF"/>
              <w:left w:val="single" w:sz="6" w:space="0" w:color="FFFFFF"/>
              <w:bottom w:val="single" w:sz="6" w:space="0" w:color="FFFFFF"/>
              <w:right w:val="single" w:sz="6" w:space="0" w:color="FFFFFF"/>
            </w:tcBorders>
            <w:hideMark/>
          </w:tcPr>
          <w:p w14:paraId="65D64144" w14:textId="77777777" w:rsidR="00F80E89" w:rsidRPr="00A210AB" w:rsidRDefault="00F80E89" w:rsidP="00A210AB">
            <w:pPr>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0.11 [0.09 – 0.13]</w:t>
            </w:r>
          </w:p>
        </w:tc>
        <w:tc>
          <w:tcPr>
            <w:tcW w:w="859" w:type="pct"/>
            <w:tcBorders>
              <w:top w:val="single" w:sz="6" w:space="0" w:color="FFFFFF"/>
              <w:left w:val="single" w:sz="6" w:space="0" w:color="FFFFFF"/>
              <w:bottom w:val="single" w:sz="6" w:space="0" w:color="FFFFFF"/>
              <w:right w:val="single" w:sz="6" w:space="0" w:color="FFFFFF"/>
            </w:tcBorders>
          </w:tcPr>
          <w:p w14:paraId="6792C6EF" w14:textId="77777777" w:rsidR="00F80E89" w:rsidRPr="00A210AB" w:rsidRDefault="00F80E89" w:rsidP="00A210AB">
            <w:pPr>
              <w:spacing w:after="0" w:line="240" w:lineRule="auto"/>
              <w:rPr>
                <w:rFonts w:eastAsia="Calibri" w:cstheme="minorHAnsi"/>
                <w:kern w:val="2"/>
                <w:sz w:val="20"/>
                <w:szCs w:val="20"/>
                <w14:ligatures w14:val="standardContextual"/>
              </w:rPr>
            </w:pPr>
          </w:p>
        </w:tc>
        <w:tc>
          <w:tcPr>
            <w:tcW w:w="1424" w:type="pct"/>
            <w:tcBorders>
              <w:top w:val="single" w:sz="6" w:space="0" w:color="FFFFFF"/>
              <w:left w:val="single" w:sz="6" w:space="0" w:color="FFFFFF"/>
              <w:bottom w:val="single" w:sz="6" w:space="0" w:color="FFFFFF"/>
              <w:right w:val="single" w:sz="6" w:space="0" w:color="FFFFFF"/>
            </w:tcBorders>
            <w:hideMark/>
          </w:tcPr>
          <w:p w14:paraId="04E6BAFC" w14:textId="77777777" w:rsidR="00F80E89" w:rsidRPr="00A210AB" w:rsidRDefault="00F80E89" w:rsidP="00A210AB">
            <w:pPr>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(not agreed)</w:t>
            </w:r>
          </w:p>
        </w:tc>
      </w:tr>
      <w:tr w:rsidR="00F80E89" w:rsidRPr="00A210AB" w14:paraId="499B288A" w14:textId="77777777" w:rsidTr="00BF2179">
        <w:trPr>
          <w:trHeight w:val="534"/>
        </w:trPr>
        <w:tc>
          <w:tcPr>
            <w:tcW w:w="650" w:type="pct"/>
            <w:vMerge/>
            <w:tcBorders>
              <w:top w:val="single" w:sz="6" w:space="0" w:color="FFFFFF"/>
              <w:left w:val="single" w:sz="6" w:space="0" w:color="FFFFFF"/>
              <w:bottom w:val="single" w:sz="6" w:space="0" w:color="000000"/>
              <w:right w:val="single" w:sz="6" w:space="0" w:color="FFFFFF"/>
            </w:tcBorders>
            <w:hideMark/>
          </w:tcPr>
          <w:p w14:paraId="70675E45" w14:textId="77777777" w:rsidR="00F80E89" w:rsidRPr="00A210AB" w:rsidRDefault="00F80E89" w:rsidP="00A210AB">
            <w:pPr>
              <w:spacing w:after="0" w:line="240" w:lineRule="auto"/>
              <w:rPr>
                <w:rFonts w:eastAsia="Calibri" w:cstheme="minorHAnsi"/>
                <w:kern w:val="2"/>
                <w:sz w:val="20"/>
                <w:szCs w:val="20"/>
                <w:lang w:val="en"/>
                <w14:ligatures w14:val="standardContextual"/>
              </w:rPr>
            </w:pPr>
          </w:p>
        </w:tc>
        <w:tc>
          <w:tcPr>
            <w:tcW w:w="918" w:type="pct"/>
            <w:tcBorders>
              <w:top w:val="single" w:sz="6" w:space="0" w:color="FFFFFF"/>
              <w:left w:val="single" w:sz="6" w:space="0" w:color="FFFFFF"/>
              <w:bottom w:val="single" w:sz="6" w:space="0" w:color="FFFFFF"/>
              <w:right w:val="single" w:sz="6" w:space="0" w:color="FFFFFF"/>
            </w:tcBorders>
          </w:tcPr>
          <w:p w14:paraId="489883CA" w14:textId="77777777" w:rsidR="00F80E89" w:rsidRPr="00A210AB" w:rsidRDefault="00F80E89" w:rsidP="00A210AB">
            <w:pPr>
              <w:spacing w:after="0" w:line="240" w:lineRule="auto"/>
              <w:rPr>
                <w:rFonts w:eastAsia="Calibri" w:cstheme="minorHAnsi"/>
                <w:color w:val="000000"/>
                <w:kern w:val="2"/>
                <w:sz w:val="20"/>
                <w:szCs w:val="20"/>
                <w14:ligatures w14:val="standardContextual"/>
              </w:rPr>
            </w:pPr>
            <w:r w:rsidRPr="00A210AB">
              <w:rPr>
                <w:rFonts w:eastAsia="Calibri" w:cstheme="minorHAnsi"/>
                <w:kern w:val="2"/>
                <w:sz w:val="20"/>
                <w:szCs w:val="20"/>
                <w14:ligatures w14:val="standardContextual"/>
              </w:rPr>
              <w:t>F</w:t>
            </w:r>
            <w:r w:rsidRPr="00A210AB">
              <w:rPr>
                <w:rFonts w:eastAsia="Calibri" w:cstheme="minorHAnsi"/>
                <w:kern w:val="2"/>
                <w:sz w:val="20"/>
                <w:szCs w:val="20"/>
                <w:vertAlign w:val="subscript"/>
                <w14:ligatures w14:val="standardContextual"/>
              </w:rPr>
              <w:t>Lim</w:t>
            </w:r>
          </w:p>
        </w:tc>
        <w:tc>
          <w:tcPr>
            <w:tcW w:w="1149" w:type="pct"/>
            <w:tcBorders>
              <w:top w:val="single" w:sz="6" w:space="0" w:color="FFFFFF"/>
              <w:left w:val="single" w:sz="6" w:space="0" w:color="FFFFFF"/>
              <w:bottom w:val="single" w:sz="6" w:space="0" w:color="FFFFFF"/>
              <w:right w:val="single" w:sz="6" w:space="0" w:color="FFFFFF"/>
            </w:tcBorders>
            <w:hideMark/>
          </w:tcPr>
          <w:p w14:paraId="1E04A6A4" w14:textId="77777777" w:rsidR="00F80E89" w:rsidRPr="00A210AB" w:rsidRDefault="00F80E89" w:rsidP="00A210AB">
            <w:pPr>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0.16 [0.14 – 0.18]</w:t>
            </w:r>
          </w:p>
        </w:tc>
        <w:tc>
          <w:tcPr>
            <w:tcW w:w="859" w:type="pct"/>
            <w:tcBorders>
              <w:top w:val="single" w:sz="6" w:space="0" w:color="FFFFFF"/>
              <w:left w:val="single" w:sz="6" w:space="0" w:color="FFFFFF"/>
              <w:bottom w:val="single" w:sz="6" w:space="0" w:color="FFFFFF"/>
              <w:right w:val="single" w:sz="6" w:space="0" w:color="FFFFFF"/>
            </w:tcBorders>
          </w:tcPr>
          <w:p w14:paraId="33799548" w14:textId="77777777" w:rsidR="00F80E89" w:rsidRPr="00A210AB" w:rsidRDefault="00F80E89" w:rsidP="00A210AB">
            <w:pPr>
              <w:spacing w:after="0" w:line="240" w:lineRule="auto"/>
              <w:rPr>
                <w:rFonts w:eastAsia="Calibri" w:cstheme="minorHAnsi"/>
                <w:color w:val="000000"/>
                <w:kern w:val="2"/>
                <w:sz w:val="20"/>
                <w:szCs w:val="20"/>
                <w14:ligatures w14:val="standardContextual"/>
              </w:rPr>
            </w:pPr>
          </w:p>
        </w:tc>
        <w:tc>
          <w:tcPr>
            <w:tcW w:w="1424" w:type="pct"/>
            <w:tcBorders>
              <w:top w:val="single" w:sz="6" w:space="0" w:color="FFFFFF"/>
              <w:left w:val="single" w:sz="6" w:space="0" w:color="FFFFFF"/>
              <w:bottom w:val="single" w:sz="6" w:space="0" w:color="FFFFFF"/>
              <w:right w:val="single" w:sz="6" w:space="0" w:color="FFFFFF"/>
            </w:tcBorders>
            <w:hideMark/>
          </w:tcPr>
          <w:p w14:paraId="5A60AB5E" w14:textId="77777777" w:rsidR="00F80E89" w:rsidRPr="00A210AB" w:rsidRDefault="00F80E89" w:rsidP="00A210AB">
            <w:pPr>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(not agreed)</w:t>
            </w:r>
          </w:p>
        </w:tc>
      </w:tr>
      <w:tr w:rsidR="00F80E89" w:rsidRPr="00A210AB" w14:paraId="303A03A0" w14:textId="77777777" w:rsidTr="00BF2179">
        <w:trPr>
          <w:trHeight w:val="315"/>
        </w:trPr>
        <w:tc>
          <w:tcPr>
            <w:tcW w:w="650" w:type="pct"/>
            <w:vMerge/>
            <w:tcBorders>
              <w:top w:val="single" w:sz="6" w:space="0" w:color="FFFFFF"/>
              <w:left w:val="single" w:sz="6" w:space="0" w:color="FFFFFF"/>
              <w:bottom w:val="single" w:sz="6" w:space="0" w:color="000000"/>
              <w:right w:val="single" w:sz="6" w:space="0" w:color="FFFFFF"/>
            </w:tcBorders>
            <w:hideMark/>
          </w:tcPr>
          <w:p w14:paraId="606F057B" w14:textId="77777777" w:rsidR="00F80E89" w:rsidRPr="00A210AB" w:rsidRDefault="00F80E89" w:rsidP="00A210AB">
            <w:pPr>
              <w:spacing w:after="0" w:line="240" w:lineRule="auto"/>
              <w:rPr>
                <w:rFonts w:eastAsia="Calibri" w:cstheme="minorHAnsi"/>
                <w:kern w:val="2"/>
                <w:sz w:val="20"/>
                <w:szCs w:val="20"/>
                <w:lang w:val="en"/>
                <w14:ligatures w14:val="standardContextual"/>
              </w:rPr>
            </w:pPr>
          </w:p>
        </w:tc>
        <w:tc>
          <w:tcPr>
            <w:tcW w:w="918" w:type="pct"/>
            <w:tcBorders>
              <w:top w:val="single" w:sz="6" w:space="0" w:color="FFFFFF"/>
              <w:left w:val="single" w:sz="6" w:space="0" w:color="FFFFFF"/>
              <w:bottom w:val="single" w:sz="6" w:space="0" w:color="000000"/>
              <w:right w:val="single" w:sz="6" w:space="0" w:color="FFFFFF"/>
            </w:tcBorders>
            <w:hideMark/>
          </w:tcPr>
          <w:p w14:paraId="1E32273D" w14:textId="77777777" w:rsidR="00F80E89" w:rsidRPr="00A210AB" w:rsidRDefault="00F80E89" w:rsidP="00A210AB">
            <w:pPr>
              <w:spacing w:after="0" w:line="240" w:lineRule="auto"/>
              <w:rPr>
                <w:rFonts w:eastAsia="Calibri" w:cstheme="minorHAnsi"/>
                <w:color w:val="000000"/>
                <w:kern w:val="2"/>
                <w14:ligatures w14:val="standardContextual"/>
              </w:rPr>
            </w:pPr>
            <w:r w:rsidRPr="00A210AB">
              <w:rPr>
                <w:rFonts w:eastAsia="Calibri" w:cstheme="minorHAnsi"/>
                <w:color w:val="000000"/>
                <w:kern w:val="2"/>
                <w:sz w:val="20"/>
                <w:szCs w:val="20"/>
                <w14:ligatures w14:val="standardContextual"/>
              </w:rPr>
              <w:t>F</w:t>
            </w:r>
            <w:r w:rsidRPr="00A210AB">
              <w:rPr>
                <w:rFonts w:eastAsia="Calibri" w:cstheme="minorHAnsi"/>
                <w:kern w:val="2"/>
                <w:sz w:val="20"/>
                <w:szCs w:val="20"/>
                <w:vertAlign w:val="subscript"/>
                <w14:ligatures w14:val="standardContextual"/>
              </w:rPr>
              <w:t>Crash</w:t>
            </w:r>
          </w:p>
        </w:tc>
        <w:tc>
          <w:tcPr>
            <w:tcW w:w="1149" w:type="pct"/>
            <w:tcBorders>
              <w:top w:val="single" w:sz="6" w:space="0" w:color="FFFFFF"/>
              <w:left w:val="single" w:sz="6" w:space="0" w:color="FFFFFF"/>
              <w:bottom w:val="single" w:sz="6" w:space="0" w:color="000000"/>
              <w:right w:val="single" w:sz="6" w:space="0" w:color="FFFFFF"/>
            </w:tcBorders>
            <w:hideMark/>
          </w:tcPr>
          <w:p w14:paraId="051803B0" w14:textId="77777777" w:rsidR="00F80E89" w:rsidRPr="00A210AB" w:rsidRDefault="00F80E89" w:rsidP="00A210AB">
            <w:pPr>
              <w:spacing w:after="0" w:line="240" w:lineRule="auto"/>
              <w:rPr>
                <w:rFonts w:eastAsia="Calibri" w:cstheme="minorHAnsi"/>
                <w:kern w:val="2"/>
                <w14:ligatures w14:val="standardContextual"/>
              </w:rPr>
            </w:pPr>
            <w:r w:rsidRPr="00A210AB">
              <w:rPr>
                <w:rFonts w:eastAsia="Calibri" w:cstheme="minorHAnsi"/>
                <w:kern w:val="2"/>
                <w:sz w:val="20"/>
                <w:szCs w:val="20"/>
                <w14:ligatures w14:val="standardContextual"/>
              </w:rPr>
              <w:t>0.21 [0.18 – 0.24]</w:t>
            </w:r>
          </w:p>
        </w:tc>
        <w:tc>
          <w:tcPr>
            <w:tcW w:w="859" w:type="pct"/>
            <w:tcBorders>
              <w:top w:val="single" w:sz="6" w:space="0" w:color="FFFFFF"/>
              <w:left w:val="single" w:sz="6" w:space="0" w:color="FFFFFF"/>
              <w:bottom w:val="single" w:sz="6" w:space="0" w:color="000000"/>
              <w:right w:val="single" w:sz="6" w:space="0" w:color="FFFFFF"/>
            </w:tcBorders>
          </w:tcPr>
          <w:p w14:paraId="05523714" w14:textId="77777777" w:rsidR="00F80E89" w:rsidRPr="00A210AB" w:rsidRDefault="00F80E89" w:rsidP="00A210AB">
            <w:pPr>
              <w:spacing w:after="0" w:line="240" w:lineRule="auto"/>
              <w:rPr>
                <w:rFonts w:eastAsia="Calibri" w:cstheme="minorHAnsi"/>
                <w:color w:val="000000"/>
                <w:kern w:val="2"/>
                <w:sz w:val="20"/>
                <w:szCs w:val="20"/>
                <w14:ligatures w14:val="standardContextual"/>
              </w:rPr>
            </w:pPr>
          </w:p>
        </w:tc>
        <w:tc>
          <w:tcPr>
            <w:tcW w:w="1424" w:type="pct"/>
            <w:tcBorders>
              <w:top w:val="single" w:sz="6" w:space="0" w:color="FFFFFF"/>
              <w:left w:val="single" w:sz="6" w:space="0" w:color="FFFFFF"/>
              <w:bottom w:val="single" w:sz="6" w:space="0" w:color="000000"/>
              <w:right w:val="single" w:sz="6" w:space="0" w:color="FFFFFF"/>
            </w:tcBorders>
            <w:hideMark/>
          </w:tcPr>
          <w:p w14:paraId="3E17C053" w14:textId="77777777" w:rsidR="00F80E89" w:rsidRPr="00A210AB" w:rsidRDefault="00F80E89" w:rsidP="00A210AB">
            <w:pPr>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(not agreed)</w:t>
            </w:r>
          </w:p>
        </w:tc>
      </w:tr>
      <w:tr w:rsidR="00F80E89" w:rsidRPr="00A210AB" w14:paraId="351426B4" w14:textId="77777777" w:rsidTr="00BF2179">
        <w:trPr>
          <w:trHeight w:val="315"/>
        </w:trPr>
        <w:tc>
          <w:tcPr>
            <w:tcW w:w="2717" w:type="pct"/>
            <w:gridSpan w:val="3"/>
            <w:tcBorders>
              <w:top w:val="single" w:sz="6" w:space="0" w:color="CCCCCC"/>
              <w:left w:val="single" w:sz="6" w:space="0" w:color="FFFFFF"/>
              <w:bottom w:val="single" w:sz="6" w:space="0" w:color="000000"/>
              <w:right w:val="single" w:sz="6" w:space="0" w:color="FFFFFF"/>
            </w:tcBorders>
            <w:vAlign w:val="bottom"/>
            <w:hideMark/>
          </w:tcPr>
          <w:p w14:paraId="3CA9D1F0" w14:textId="77777777" w:rsidR="00F80E89" w:rsidRPr="00A210AB" w:rsidRDefault="00F80E89" w:rsidP="00A210AB">
            <w:pPr>
              <w:spacing w:after="0" w:line="240" w:lineRule="auto"/>
              <w:jc w:val="both"/>
              <w:rPr>
                <w:rFonts w:eastAsia="Calibri" w:cstheme="minorHAnsi"/>
                <w:b/>
                <w:color w:val="000000"/>
                <w:kern w:val="2"/>
                <w14:ligatures w14:val="standardContextual"/>
              </w:rPr>
            </w:pPr>
            <w:r w:rsidRPr="00A210AB">
              <w:rPr>
                <w:rFonts w:eastAsia="Calibri" w:cstheme="minorHAnsi"/>
                <w:b/>
                <w:color w:val="000000"/>
                <w:kern w:val="2"/>
                <w14:ligatures w14:val="standardContextual"/>
              </w:rPr>
              <w:t>Recent (2023) estimates</w:t>
            </w:r>
          </w:p>
        </w:tc>
        <w:tc>
          <w:tcPr>
            <w:tcW w:w="859" w:type="pct"/>
            <w:tcBorders>
              <w:top w:val="single" w:sz="6" w:space="0" w:color="CCCCCC"/>
              <w:left w:val="single" w:sz="6" w:space="0" w:color="FFFFFF"/>
              <w:bottom w:val="single" w:sz="6" w:space="0" w:color="000000"/>
              <w:right w:val="single" w:sz="6" w:space="0" w:color="FFFFFF"/>
            </w:tcBorders>
            <w:vAlign w:val="bottom"/>
          </w:tcPr>
          <w:p w14:paraId="59E7C299" w14:textId="77777777" w:rsidR="00F80E89" w:rsidRPr="00A210AB" w:rsidRDefault="00F80E89" w:rsidP="00A210AB">
            <w:pPr>
              <w:spacing w:after="0" w:line="240" w:lineRule="auto"/>
              <w:jc w:val="both"/>
              <w:rPr>
                <w:rFonts w:eastAsia="Calibri" w:cstheme="minorHAnsi"/>
                <w:color w:val="000000"/>
                <w:kern w:val="2"/>
                <w14:ligatures w14:val="standardContextual"/>
              </w:rPr>
            </w:pPr>
          </w:p>
        </w:tc>
        <w:tc>
          <w:tcPr>
            <w:tcW w:w="1424" w:type="pct"/>
            <w:tcBorders>
              <w:top w:val="single" w:sz="6" w:space="0" w:color="CCCCCC"/>
              <w:left w:val="single" w:sz="6" w:space="0" w:color="FFFFFF"/>
              <w:bottom w:val="single" w:sz="6" w:space="0" w:color="000000"/>
              <w:right w:val="single" w:sz="6" w:space="0" w:color="FFFFFF"/>
            </w:tcBorders>
            <w:vAlign w:val="bottom"/>
            <w:hideMark/>
          </w:tcPr>
          <w:p w14:paraId="2B213C54" w14:textId="77777777" w:rsidR="00F80E89" w:rsidRPr="00A210AB" w:rsidRDefault="00F80E89" w:rsidP="00A210AB">
            <w:pPr>
              <w:spacing w:after="0" w:line="240" w:lineRule="auto"/>
              <w:jc w:val="both"/>
              <w:rPr>
                <w:rFonts w:eastAsia="Calibri" w:cstheme="minorHAnsi"/>
                <w:b/>
                <w:color w:val="000000"/>
                <w:kern w:val="2"/>
                <w14:ligatures w14:val="standardContextual"/>
              </w:rPr>
            </w:pPr>
            <w:r w:rsidRPr="00A210AB">
              <w:rPr>
                <w:rFonts w:eastAsia="Calibri" w:cstheme="minorHAnsi"/>
                <w:b/>
                <w:color w:val="000000"/>
                <w:kern w:val="2"/>
                <w14:ligatures w14:val="standardContextual"/>
              </w:rPr>
              <w:t>Recent trend/projection</w:t>
            </w:r>
          </w:p>
        </w:tc>
      </w:tr>
      <w:tr w:rsidR="00F80E89" w:rsidRPr="00A210AB" w14:paraId="38B6B03C" w14:textId="77777777" w:rsidTr="00BF2179">
        <w:trPr>
          <w:trHeight w:val="219"/>
        </w:trPr>
        <w:tc>
          <w:tcPr>
            <w:tcW w:w="650" w:type="pct"/>
            <w:tcBorders>
              <w:top w:val="single" w:sz="6" w:space="0" w:color="CCCCCC"/>
              <w:left w:val="single" w:sz="6" w:space="0" w:color="FFFFFF"/>
              <w:bottom w:val="single" w:sz="6" w:space="0" w:color="FFFFFF"/>
              <w:right w:val="single" w:sz="6" w:space="0" w:color="FFFFFF"/>
            </w:tcBorders>
            <w:hideMark/>
          </w:tcPr>
          <w:p w14:paraId="611D861B" w14:textId="77777777" w:rsidR="00F80E89" w:rsidRPr="00A210AB" w:rsidRDefault="00F80E89" w:rsidP="00A210AB">
            <w:pPr>
              <w:spacing w:after="0" w:line="240" w:lineRule="auto"/>
              <w:rPr>
                <w:rFonts w:eastAsia="Calibri" w:cstheme="minorHAnsi"/>
                <w:color w:val="000000"/>
                <w:kern w:val="2"/>
                <w:sz w:val="20"/>
                <w:szCs w:val="20"/>
                <w14:ligatures w14:val="standardContextual"/>
              </w:rPr>
            </w:pPr>
            <w:r w:rsidRPr="00A210AB">
              <w:rPr>
                <w:rFonts w:eastAsia="Calibri" w:cstheme="minorHAnsi"/>
                <w:color w:val="000000"/>
                <w:kern w:val="2"/>
                <w:sz w:val="20"/>
                <w:szCs w:val="20"/>
                <w14:ligatures w14:val="standardContextual"/>
              </w:rPr>
              <w:t>Biomass</w:t>
            </w:r>
          </w:p>
        </w:tc>
        <w:tc>
          <w:tcPr>
            <w:tcW w:w="918" w:type="pct"/>
            <w:tcBorders>
              <w:top w:val="single" w:sz="6" w:space="0" w:color="000000"/>
              <w:left w:val="single" w:sz="6" w:space="0" w:color="FFFFFF"/>
              <w:bottom w:val="single" w:sz="6" w:space="0" w:color="FFFFFF"/>
              <w:right w:val="single" w:sz="6" w:space="0" w:color="FFFFFF"/>
            </w:tcBorders>
            <w:hideMark/>
          </w:tcPr>
          <w:p w14:paraId="44AE94EC" w14:textId="77777777" w:rsidR="00F80E89" w:rsidRPr="00A210AB" w:rsidRDefault="00F80E89" w:rsidP="00A210AB">
            <w:pPr>
              <w:spacing w:after="0" w:line="240" w:lineRule="auto"/>
              <w:rPr>
                <w:rFonts w:eastAsia="Calibri" w:cstheme="minorHAnsi"/>
                <w:color w:val="000000"/>
                <w:kern w:val="2"/>
                <w14:ligatures w14:val="standardContextual"/>
              </w:rPr>
            </w:pPr>
            <w:r w:rsidRPr="00A210AB">
              <w:rPr>
                <w:rFonts w:eastAsia="Calibri" w:cstheme="minorHAnsi"/>
                <w:kern w:val="2"/>
                <w:sz w:val="20"/>
                <w:szCs w:val="20"/>
                <w14:ligatures w14:val="standardContextual"/>
              </w:rPr>
              <w:t>S</w:t>
            </w:r>
            <w:r w:rsidRPr="00A210AB">
              <w:rPr>
                <w:rFonts w:eastAsia="Calibri" w:cstheme="minorHAnsi"/>
                <w:color w:val="000000"/>
                <w:kern w:val="2"/>
                <w:sz w:val="20"/>
                <w:szCs w:val="20"/>
                <w14:ligatures w14:val="standardContextual"/>
              </w:rPr>
              <w:t>B</w:t>
            </w:r>
            <w:r w:rsidRPr="00A210AB">
              <w:rPr>
                <w:rFonts w:eastAsia="Calibri" w:cstheme="minorHAnsi"/>
                <w:color w:val="000000"/>
                <w:kern w:val="2"/>
                <w:sz w:val="20"/>
                <w:szCs w:val="20"/>
                <w:vertAlign w:val="subscript"/>
                <w14:ligatures w14:val="standardContextual"/>
              </w:rPr>
              <w:t>recent</w:t>
            </w:r>
          </w:p>
        </w:tc>
        <w:tc>
          <w:tcPr>
            <w:tcW w:w="1149" w:type="pct"/>
            <w:tcBorders>
              <w:top w:val="single" w:sz="6" w:space="0" w:color="000000"/>
              <w:left w:val="single" w:sz="6" w:space="0" w:color="FFFFFF"/>
              <w:bottom w:val="single" w:sz="6" w:space="0" w:color="FFFFFF"/>
              <w:right w:val="single" w:sz="6" w:space="0" w:color="FFFFFF"/>
            </w:tcBorders>
            <w:hideMark/>
          </w:tcPr>
          <w:p w14:paraId="7893F6C6" w14:textId="77777777" w:rsidR="00F80E89" w:rsidRPr="00A210AB" w:rsidRDefault="00F80E89" w:rsidP="00A210AB">
            <w:pPr>
              <w:spacing w:after="0" w:line="240" w:lineRule="auto"/>
              <w:rPr>
                <w:rFonts w:eastAsia="Calibri" w:cstheme="minorHAnsi"/>
                <w:color w:val="000000"/>
                <w:kern w:val="2"/>
                <w:sz w:val="20"/>
                <w:szCs w:val="20"/>
                <w14:ligatures w14:val="standardContextual"/>
              </w:rPr>
            </w:pPr>
            <w:r w:rsidRPr="00A210AB">
              <w:rPr>
                <w:rFonts w:eastAsia="Calibri" w:cstheme="minorHAnsi"/>
                <w:kern w:val="2"/>
                <w:sz w:val="20"/>
                <w:szCs w:val="20"/>
                <w14:ligatures w14:val="standardContextual"/>
              </w:rPr>
              <w:t>12 630</w:t>
            </w:r>
            <w:r w:rsidRPr="00A210AB">
              <w:rPr>
                <w:rFonts w:eastAsia="Calibri" w:cstheme="minorHAnsi"/>
                <w:color w:val="000000"/>
                <w:kern w:val="2"/>
                <w:sz w:val="20"/>
                <w:szCs w:val="20"/>
                <w14:ligatures w14:val="standardContextual"/>
              </w:rPr>
              <w:t xml:space="preserve"> [</w:t>
            </w:r>
            <w:r w:rsidRPr="00A210AB">
              <w:rPr>
                <w:rFonts w:eastAsia="Calibri" w:cstheme="minorHAnsi"/>
                <w:kern w:val="2"/>
                <w:sz w:val="20"/>
                <w:szCs w:val="20"/>
                <w14:ligatures w14:val="standardContextual"/>
              </w:rPr>
              <w:t>7 670</w:t>
            </w:r>
            <w:r w:rsidRPr="00A210AB">
              <w:rPr>
                <w:rFonts w:eastAsia="Calibri" w:cstheme="minorHAnsi"/>
                <w:color w:val="000000"/>
                <w:kern w:val="2"/>
                <w:sz w:val="20"/>
                <w:szCs w:val="20"/>
                <w14:ligatures w14:val="standardContextual"/>
              </w:rPr>
              <w:t xml:space="preserve"> –</w:t>
            </w:r>
            <w:r w:rsidRPr="00A210AB">
              <w:rPr>
                <w:rFonts w:eastAsia="Calibri" w:cstheme="minorHAnsi"/>
                <w:kern w:val="2"/>
                <w:sz w:val="20"/>
                <w:szCs w:val="20"/>
                <w14:ligatures w14:val="standardContextual"/>
              </w:rPr>
              <w:t xml:space="preserve"> 19 350</w:t>
            </w:r>
            <w:r w:rsidRPr="00A210AB">
              <w:rPr>
                <w:rFonts w:eastAsia="Calibri" w:cstheme="minorHAnsi"/>
                <w:color w:val="000000"/>
                <w:kern w:val="2"/>
                <w:sz w:val="20"/>
                <w:szCs w:val="20"/>
                <w14:ligatures w14:val="standardContextual"/>
              </w:rPr>
              <w:t>]</w:t>
            </w:r>
          </w:p>
        </w:tc>
        <w:tc>
          <w:tcPr>
            <w:tcW w:w="859" w:type="pct"/>
            <w:tcBorders>
              <w:top w:val="single" w:sz="6" w:space="0" w:color="000000"/>
              <w:left w:val="single" w:sz="6" w:space="0" w:color="FFFFFF"/>
              <w:bottom w:val="single" w:sz="6" w:space="0" w:color="FFFFFF"/>
              <w:right w:val="single" w:sz="6" w:space="0" w:color="FFFFFF"/>
            </w:tcBorders>
          </w:tcPr>
          <w:p w14:paraId="5F6F1059" w14:textId="77777777" w:rsidR="00F80E89" w:rsidRPr="00A210AB" w:rsidRDefault="00F80E89" w:rsidP="00A210AB">
            <w:pPr>
              <w:spacing w:after="0" w:line="240" w:lineRule="auto"/>
              <w:rPr>
                <w:rFonts w:eastAsia="Calibri" w:cstheme="minorHAnsi"/>
                <w:color w:val="000000"/>
                <w:kern w:val="2"/>
                <w:sz w:val="20"/>
                <w:szCs w:val="20"/>
                <w14:ligatures w14:val="standardContextual"/>
              </w:rPr>
            </w:pPr>
          </w:p>
        </w:tc>
        <w:tc>
          <w:tcPr>
            <w:tcW w:w="1424" w:type="pct"/>
            <w:tcBorders>
              <w:top w:val="single" w:sz="6" w:space="0" w:color="000000"/>
              <w:left w:val="single" w:sz="6" w:space="0" w:color="FFFFFF"/>
              <w:bottom w:val="single" w:sz="6" w:space="0" w:color="FFFFFF"/>
              <w:right w:val="single" w:sz="6" w:space="0" w:color="FFFFFF"/>
            </w:tcBorders>
            <w:hideMark/>
          </w:tcPr>
          <w:p w14:paraId="42D32170" w14:textId="77777777" w:rsidR="00F80E89" w:rsidRPr="00A210AB" w:rsidRDefault="00F80E89" w:rsidP="00A210AB">
            <w:pPr>
              <w:spacing w:after="0" w:line="240" w:lineRule="auto"/>
              <w:rPr>
                <w:rFonts w:eastAsia="Calibri" w:cstheme="minorHAnsi"/>
                <w:color w:val="000000"/>
                <w:kern w:val="2"/>
                <w14:ligatures w14:val="standardContextual"/>
              </w:rPr>
            </w:pPr>
            <w:r w:rsidRPr="00A210AB">
              <w:rPr>
                <w:rFonts w:eastAsia="Calibri" w:cstheme="minorHAnsi"/>
                <w:kern w:val="2"/>
                <w:sz w:val="20"/>
                <w:szCs w:val="20"/>
                <w14:ligatures w14:val="standardContextual"/>
              </w:rPr>
              <w:t>S</w:t>
            </w:r>
            <w:r w:rsidRPr="00A210AB">
              <w:rPr>
                <w:rFonts w:eastAsia="Calibri" w:cstheme="minorHAnsi"/>
                <w:color w:val="000000"/>
                <w:kern w:val="2"/>
                <w:sz w:val="20"/>
                <w:szCs w:val="20"/>
                <w14:ligatures w14:val="standardContextual"/>
              </w:rPr>
              <w:t>B</w:t>
            </w:r>
            <w:r w:rsidRPr="00A210AB">
              <w:rPr>
                <w:rFonts w:eastAsia="Calibri" w:cstheme="minorHAnsi"/>
                <w:color w:val="000000"/>
                <w:kern w:val="2"/>
                <w:sz w:val="20"/>
                <w:szCs w:val="20"/>
                <w:vertAlign w:val="subscript"/>
                <w14:ligatures w14:val="standardContextual"/>
              </w:rPr>
              <w:t>recent</w:t>
            </w:r>
            <w:r w:rsidRPr="00A210AB">
              <w:rPr>
                <w:rFonts w:eastAsia="Calibri" w:cstheme="minorHAnsi"/>
                <w:color w:val="000000"/>
                <w:kern w:val="2"/>
                <w:sz w:val="20"/>
                <w:szCs w:val="20"/>
                <w14:ligatures w14:val="standardContextual"/>
              </w:rPr>
              <w:t xml:space="preserve"> increasing</w:t>
            </w:r>
          </w:p>
        </w:tc>
      </w:tr>
      <w:tr w:rsidR="00F80E89" w:rsidRPr="00A210AB" w14:paraId="437CAEE0" w14:textId="77777777" w:rsidTr="00BF2179">
        <w:trPr>
          <w:trHeight w:val="315"/>
        </w:trPr>
        <w:tc>
          <w:tcPr>
            <w:tcW w:w="650" w:type="pct"/>
            <w:tcBorders>
              <w:top w:val="single" w:sz="6" w:space="0" w:color="FFFFFF"/>
              <w:left w:val="single" w:sz="6" w:space="0" w:color="FFFFFF"/>
              <w:bottom w:val="single" w:sz="6" w:space="0" w:color="FFFFFF"/>
              <w:right w:val="single" w:sz="6" w:space="0" w:color="FFFFFF"/>
            </w:tcBorders>
            <w:hideMark/>
          </w:tcPr>
          <w:p w14:paraId="5393D2E0" w14:textId="77777777" w:rsidR="00F80E89" w:rsidRPr="00A210AB" w:rsidRDefault="00F80E89" w:rsidP="00A210AB">
            <w:pPr>
              <w:spacing w:after="0" w:line="240" w:lineRule="auto"/>
              <w:rPr>
                <w:rFonts w:eastAsia="Calibri" w:cstheme="minorHAnsi"/>
                <w:color w:val="000000"/>
                <w:kern w:val="2"/>
                <w:sz w:val="20"/>
                <w:szCs w:val="20"/>
                <w14:ligatures w14:val="standardContextual"/>
              </w:rPr>
            </w:pPr>
            <w:r w:rsidRPr="00A210AB">
              <w:rPr>
                <w:rFonts w:eastAsia="Calibri" w:cstheme="minorHAnsi"/>
                <w:color w:val="000000"/>
                <w:kern w:val="2"/>
                <w:sz w:val="20"/>
                <w:szCs w:val="20"/>
                <w14:ligatures w14:val="standardContextual"/>
              </w:rPr>
              <w:t>Depletion</w:t>
            </w:r>
          </w:p>
        </w:tc>
        <w:tc>
          <w:tcPr>
            <w:tcW w:w="918" w:type="pct"/>
            <w:tcBorders>
              <w:top w:val="single" w:sz="6" w:space="0" w:color="FFFFFF"/>
              <w:left w:val="single" w:sz="6" w:space="0" w:color="FFFFFF"/>
              <w:bottom w:val="single" w:sz="6" w:space="0" w:color="FFFFFF"/>
              <w:right w:val="single" w:sz="6" w:space="0" w:color="FFFFFF"/>
            </w:tcBorders>
            <w:hideMark/>
          </w:tcPr>
          <w:p w14:paraId="690DB67C" w14:textId="77777777" w:rsidR="00F80E89" w:rsidRPr="00A210AB" w:rsidRDefault="00F80E89" w:rsidP="00A210AB">
            <w:pPr>
              <w:spacing w:after="0" w:line="240" w:lineRule="auto"/>
              <w:rPr>
                <w:rFonts w:eastAsia="Calibri" w:cstheme="minorHAnsi"/>
                <w:color w:val="000000"/>
                <w:kern w:val="2"/>
                <w14:ligatures w14:val="standardContextual"/>
              </w:rPr>
            </w:pPr>
            <w:r w:rsidRPr="00A210AB">
              <w:rPr>
                <w:rFonts w:eastAsia="Calibri" w:cstheme="minorHAnsi"/>
                <w:kern w:val="2"/>
                <w:sz w:val="20"/>
                <w:szCs w:val="20"/>
                <w14:ligatures w14:val="standardContextual"/>
              </w:rPr>
              <w:t>S</w:t>
            </w:r>
            <w:r w:rsidRPr="00A210AB">
              <w:rPr>
                <w:rFonts w:eastAsia="Calibri" w:cstheme="minorHAnsi"/>
                <w:color w:val="000000"/>
                <w:kern w:val="2"/>
                <w:sz w:val="20"/>
                <w:szCs w:val="20"/>
                <w14:ligatures w14:val="standardContextual"/>
              </w:rPr>
              <w:t>B</w:t>
            </w:r>
            <w:r w:rsidRPr="00A210AB">
              <w:rPr>
                <w:rFonts w:eastAsia="Calibri" w:cstheme="minorHAnsi"/>
                <w:color w:val="000000"/>
                <w:kern w:val="2"/>
                <w:sz w:val="20"/>
                <w:szCs w:val="20"/>
                <w:vertAlign w:val="subscript"/>
                <w14:ligatures w14:val="standardContextual"/>
              </w:rPr>
              <w:t>recent</w:t>
            </w:r>
            <w:r w:rsidRPr="00A210AB">
              <w:rPr>
                <w:rFonts w:eastAsia="Calibri" w:cstheme="minorHAnsi"/>
                <w:color w:val="000000"/>
                <w:kern w:val="2"/>
                <w:sz w:val="20"/>
                <w:szCs w:val="20"/>
                <w14:ligatures w14:val="standardContextual"/>
              </w:rPr>
              <w:t>/SB</w:t>
            </w:r>
            <w:r w:rsidRPr="00A210AB">
              <w:rPr>
                <w:rFonts w:eastAsia="Calibri" w:cstheme="minorHAnsi"/>
                <w:color w:val="000000"/>
                <w:kern w:val="2"/>
                <w:sz w:val="20"/>
                <w:szCs w:val="20"/>
                <w:vertAlign w:val="subscript"/>
                <w14:ligatures w14:val="standardContextual"/>
              </w:rPr>
              <w:t>0</w:t>
            </w:r>
          </w:p>
        </w:tc>
        <w:tc>
          <w:tcPr>
            <w:tcW w:w="1149" w:type="pct"/>
            <w:tcBorders>
              <w:top w:val="single" w:sz="6" w:space="0" w:color="FFFFFF"/>
              <w:left w:val="single" w:sz="6" w:space="0" w:color="FFFFFF"/>
              <w:bottom w:val="single" w:sz="6" w:space="0" w:color="FFFFFF"/>
              <w:right w:val="single" w:sz="6" w:space="0" w:color="FFFFFF"/>
            </w:tcBorders>
            <w:hideMark/>
          </w:tcPr>
          <w:p w14:paraId="4E1EAE74" w14:textId="77777777" w:rsidR="00F80E89" w:rsidRPr="00A210AB" w:rsidRDefault="00F80E89" w:rsidP="00A210AB">
            <w:pPr>
              <w:spacing w:after="0" w:line="240" w:lineRule="auto"/>
              <w:rPr>
                <w:rFonts w:eastAsia="Calibri" w:cstheme="minorHAnsi"/>
                <w:color w:val="000000"/>
                <w:kern w:val="2"/>
                <w:sz w:val="20"/>
                <w:szCs w:val="20"/>
                <w14:ligatures w14:val="standardContextual"/>
              </w:rPr>
            </w:pPr>
            <w:r w:rsidRPr="00A210AB">
              <w:rPr>
                <w:rFonts w:eastAsia="Calibri" w:cstheme="minorHAnsi"/>
                <w:color w:val="000000"/>
                <w:kern w:val="2"/>
                <w:sz w:val="20"/>
                <w:szCs w:val="20"/>
                <w14:ligatures w14:val="standardContextual"/>
              </w:rPr>
              <w:t>0.</w:t>
            </w:r>
            <w:r w:rsidRPr="00A210AB">
              <w:rPr>
                <w:rFonts w:eastAsia="Calibri" w:cstheme="minorHAnsi"/>
                <w:kern w:val="2"/>
                <w:sz w:val="20"/>
                <w:szCs w:val="20"/>
                <w14:ligatures w14:val="standardContextual"/>
              </w:rPr>
              <w:t>06</w:t>
            </w:r>
            <w:r w:rsidRPr="00A210AB">
              <w:rPr>
                <w:rFonts w:eastAsia="Calibri" w:cstheme="minorHAnsi"/>
                <w:color w:val="000000"/>
                <w:kern w:val="2"/>
                <w:sz w:val="20"/>
                <w:szCs w:val="20"/>
                <w14:ligatures w14:val="standardContextual"/>
              </w:rPr>
              <w:t xml:space="preserve"> [0.</w:t>
            </w:r>
            <w:r w:rsidRPr="00A210AB">
              <w:rPr>
                <w:rFonts w:eastAsia="Calibri" w:cstheme="minorHAnsi"/>
                <w:kern w:val="2"/>
                <w:sz w:val="20"/>
                <w:szCs w:val="20"/>
                <w14:ligatures w14:val="standardContextual"/>
              </w:rPr>
              <w:t>04</w:t>
            </w:r>
            <w:r w:rsidRPr="00A210AB">
              <w:rPr>
                <w:rFonts w:eastAsia="Calibri" w:cstheme="minorHAnsi"/>
                <w:color w:val="000000"/>
                <w:kern w:val="2"/>
                <w:sz w:val="20"/>
                <w:szCs w:val="20"/>
                <w14:ligatures w14:val="standardContextual"/>
              </w:rPr>
              <w:t xml:space="preserve"> – 0.</w:t>
            </w:r>
            <w:r w:rsidRPr="00A210AB">
              <w:rPr>
                <w:rFonts w:eastAsia="Calibri" w:cstheme="minorHAnsi"/>
                <w:kern w:val="2"/>
                <w:sz w:val="20"/>
                <w:szCs w:val="20"/>
                <w14:ligatures w14:val="standardContextual"/>
              </w:rPr>
              <w:t>08</w:t>
            </w:r>
            <w:r w:rsidRPr="00A210AB">
              <w:rPr>
                <w:rFonts w:eastAsia="Calibri" w:cstheme="minorHAnsi"/>
                <w:color w:val="000000"/>
                <w:kern w:val="2"/>
                <w:sz w:val="20"/>
                <w:szCs w:val="20"/>
                <w14:ligatures w14:val="standardContextual"/>
              </w:rPr>
              <w:t>]</w:t>
            </w:r>
          </w:p>
        </w:tc>
        <w:tc>
          <w:tcPr>
            <w:tcW w:w="859" w:type="pct"/>
            <w:tcBorders>
              <w:top w:val="single" w:sz="6" w:space="0" w:color="FFFFFF"/>
              <w:left w:val="single" w:sz="6" w:space="0" w:color="FFFFFF"/>
              <w:bottom w:val="single" w:sz="6" w:space="0" w:color="FFFFFF"/>
              <w:right w:val="single" w:sz="6" w:space="0" w:color="FFFFFF"/>
            </w:tcBorders>
          </w:tcPr>
          <w:p w14:paraId="0A177834" w14:textId="77777777" w:rsidR="00F80E89" w:rsidRPr="00A210AB" w:rsidRDefault="00F80E89" w:rsidP="00A210AB">
            <w:pPr>
              <w:spacing w:after="0" w:line="240" w:lineRule="auto"/>
              <w:rPr>
                <w:rFonts w:eastAsia="Calibri" w:cstheme="minorHAnsi"/>
                <w:color w:val="000000"/>
                <w:kern w:val="2"/>
                <w:sz w:val="20"/>
                <w:szCs w:val="20"/>
                <w14:ligatures w14:val="standardContextual"/>
              </w:rPr>
            </w:pPr>
          </w:p>
        </w:tc>
        <w:tc>
          <w:tcPr>
            <w:tcW w:w="1424" w:type="pct"/>
            <w:tcBorders>
              <w:top w:val="single" w:sz="6" w:space="0" w:color="FFFFFF"/>
              <w:left w:val="single" w:sz="6" w:space="0" w:color="FFFFFF"/>
              <w:bottom w:val="single" w:sz="6" w:space="0" w:color="FFFFFF"/>
              <w:right w:val="single" w:sz="6" w:space="0" w:color="FFFFFF"/>
            </w:tcBorders>
          </w:tcPr>
          <w:p w14:paraId="416B111F" w14:textId="77777777" w:rsidR="00F80E89" w:rsidRPr="00A210AB" w:rsidRDefault="00F80E89" w:rsidP="00A210AB">
            <w:pPr>
              <w:spacing w:after="0" w:line="240" w:lineRule="auto"/>
              <w:rPr>
                <w:rFonts w:eastAsia="Calibri" w:cstheme="minorHAnsi"/>
                <w:color w:val="000000"/>
                <w:kern w:val="2"/>
                <w:sz w:val="20"/>
                <w:szCs w:val="20"/>
                <w14:ligatures w14:val="standardContextual"/>
              </w:rPr>
            </w:pPr>
          </w:p>
        </w:tc>
      </w:tr>
      <w:tr w:rsidR="00F80E89" w:rsidRPr="00A210AB" w14:paraId="7A56BC7F" w14:textId="77777777" w:rsidTr="00BF2179">
        <w:trPr>
          <w:trHeight w:val="315"/>
        </w:trPr>
        <w:tc>
          <w:tcPr>
            <w:tcW w:w="650" w:type="pct"/>
            <w:tcBorders>
              <w:top w:val="single" w:sz="6" w:space="0" w:color="FFFFFF"/>
              <w:left w:val="single" w:sz="6" w:space="0" w:color="FFFFFF"/>
              <w:bottom w:val="single" w:sz="6" w:space="0" w:color="FFFFFF"/>
              <w:right w:val="single" w:sz="6" w:space="0" w:color="FFFFFF"/>
            </w:tcBorders>
            <w:hideMark/>
          </w:tcPr>
          <w:p w14:paraId="214D8E56" w14:textId="77777777" w:rsidR="00F80E89" w:rsidRPr="00A210AB" w:rsidRDefault="00F80E89" w:rsidP="00A210AB">
            <w:pPr>
              <w:spacing w:after="0" w:line="240" w:lineRule="auto"/>
              <w:rPr>
                <w:rFonts w:eastAsia="Calibri" w:cstheme="minorHAnsi"/>
                <w:color w:val="000000"/>
                <w:kern w:val="2"/>
                <w:sz w:val="20"/>
                <w:szCs w:val="20"/>
                <w14:ligatures w14:val="standardContextual"/>
              </w:rPr>
            </w:pPr>
            <w:r w:rsidRPr="00A210AB">
              <w:rPr>
                <w:rFonts w:eastAsia="Calibri" w:cstheme="minorHAnsi"/>
                <w:color w:val="000000"/>
                <w:kern w:val="2"/>
                <w:sz w:val="20"/>
                <w:szCs w:val="20"/>
                <w14:ligatures w14:val="standardContextual"/>
              </w:rPr>
              <w:t>Fishing mortality</w:t>
            </w:r>
          </w:p>
        </w:tc>
        <w:tc>
          <w:tcPr>
            <w:tcW w:w="918" w:type="pct"/>
            <w:tcBorders>
              <w:top w:val="single" w:sz="6" w:space="0" w:color="FFFFFF"/>
              <w:left w:val="single" w:sz="6" w:space="0" w:color="FFFFFF"/>
              <w:bottom w:val="single" w:sz="6" w:space="0" w:color="FFFFFF"/>
              <w:right w:val="single" w:sz="6" w:space="0" w:color="FFFFFF"/>
            </w:tcBorders>
            <w:hideMark/>
          </w:tcPr>
          <w:p w14:paraId="375A2D3E" w14:textId="77777777" w:rsidR="00F80E89" w:rsidRPr="00A210AB" w:rsidRDefault="00F80E89" w:rsidP="00A210AB">
            <w:pPr>
              <w:spacing w:after="0" w:line="240" w:lineRule="auto"/>
              <w:rPr>
                <w:rFonts w:eastAsia="Calibri" w:cstheme="minorHAnsi"/>
                <w:color w:val="000000"/>
                <w:kern w:val="2"/>
                <w14:ligatures w14:val="standardContextual"/>
              </w:rPr>
            </w:pPr>
            <w:r w:rsidRPr="00A210AB">
              <w:rPr>
                <w:rFonts w:eastAsia="Calibri" w:cstheme="minorHAnsi"/>
                <w:color w:val="000000"/>
                <w:kern w:val="2"/>
                <w:sz w:val="20"/>
                <w:szCs w:val="20"/>
                <w14:ligatures w14:val="standardContextual"/>
              </w:rPr>
              <w:t>F</w:t>
            </w:r>
            <w:r w:rsidRPr="00A210AB">
              <w:rPr>
                <w:rFonts w:eastAsia="Calibri" w:cstheme="minorHAnsi"/>
                <w:color w:val="000000"/>
                <w:kern w:val="2"/>
                <w:sz w:val="20"/>
                <w:szCs w:val="20"/>
                <w:vertAlign w:val="subscript"/>
                <w14:ligatures w14:val="standardContextual"/>
              </w:rPr>
              <w:t>recent</w:t>
            </w:r>
          </w:p>
        </w:tc>
        <w:tc>
          <w:tcPr>
            <w:tcW w:w="1149" w:type="pct"/>
            <w:tcBorders>
              <w:top w:val="single" w:sz="6" w:space="0" w:color="FFFFFF"/>
              <w:left w:val="single" w:sz="6" w:space="0" w:color="FFFFFF"/>
              <w:bottom w:val="single" w:sz="6" w:space="0" w:color="FFFFFF"/>
              <w:right w:val="single" w:sz="6" w:space="0" w:color="FFFFFF"/>
            </w:tcBorders>
            <w:hideMark/>
          </w:tcPr>
          <w:p w14:paraId="19867F9D" w14:textId="77777777" w:rsidR="00F80E89" w:rsidRPr="00A210AB" w:rsidRDefault="00F80E89" w:rsidP="00A210AB">
            <w:pPr>
              <w:spacing w:after="0" w:line="240" w:lineRule="auto"/>
              <w:rPr>
                <w:rFonts w:eastAsia="Calibri" w:cstheme="minorHAnsi"/>
                <w:color w:val="000000"/>
                <w:kern w:val="2"/>
                <w:sz w:val="20"/>
                <w:szCs w:val="20"/>
                <w14:ligatures w14:val="standardContextual"/>
              </w:rPr>
            </w:pPr>
            <w:r w:rsidRPr="00A210AB">
              <w:rPr>
                <w:rFonts w:eastAsia="Calibri" w:cstheme="minorHAnsi"/>
                <w:kern w:val="2"/>
                <w:sz w:val="20"/>
                <w:szCs w:val="20"/>
                <w14:ligatures w14:val="standardContextual"/>
              </w:rPr>
              <w:t>0.12</w:t>
            </w:r>
            <w:r w:rsidRPr="00A210AB">
              <w:rPr>
                <w:rFonts w:eastAsia="Calibri" w:cstheme="minorHAnsi"/>
                <w:color w:val="000000"/>
                <w:kern w:val="2"/>
                <w:sz w:val="20"/>
                <w:szCs w:val="20"/>
                <w14:ligatures w14:val="standardContextual"/>
              </w:rPr>
              <w:t xml:space="preserve"> [0.</w:t>
            </w:r>
            <w:r w:rsidRPr="00A210AB">
              <w:rPr>
                <w:rFonts w:eastAsia="Calibri" w:cstheme="minorHAnsi"/>
                <w:kern w:val="2"/>
                <w:sz w:val="20"/>
                <w:szCs w:val="20"/>
                <w14:ligatures w14:val="standardContextual"/>
              </w:rPr>
              <w:t>07</w:t>
            </w:r>
            <w:r w:rsidRPr="00A210AB">
              <w:rPr>
                <w:rFonts w:eastAsia="Calibri" w:cstheme="minorHAnsi"/>
                <w:color w:val="000000"/>
                <w:kern w:val="2"/>
                <w:sz w:val="20"/>
                <w:szCs w:val="20"/>
                <w14:ligatures w14:val="standardContextual"/>
              </w:rPr>
              <w:t xml:space="preserve"> – 0.</w:t>
            </w:r>
            <w:r w:rsidRPr="00A210AB">
              <w:rPr>
                <w:rFonts w:eastAsia="Calibri" w:cstheme="minorHAnsi"/>
                <w:kern w:val="2"/>
                <w:sz w:val="20"/>
                <w:szCs w:val="20"/>
                <w14:ligatures w14:val="standardContextual"/>
              </w:rPr>
              <w:t>16</w:t>
            </w:r>
            <w:r w:rsidRPr="00A210AB">
              <w:rPr>
                <w:rFonts w:eastAsia="Calibri" w:cstheme="minorHAnsi"/>
                <w:color w:val="000000"/>
                <w:kern w:val="2"/>
                <w:sz w:val="20"/>
                <w:szCs w:val="20"/>
                <w14:ligatures w14:val="standardContextual"/>
              </w:rPr>
              <w:t>]</w:t>
            </w:r>
          </w:p>
        </w:tc>
        <w:tc>
          <w:tcPr>
            <w:tcW w:w="859" w:type="pct"/>
            <w:tcBorders>
              <w:top w:val="single" w:sz="6" w:space="0" w:color="FFFFFF"/>
              <w:left w:val="single" w:sz="6" w:space="0" w:color="FFFFFF"/>
              <w:bottom w:val="single" w:sz="6" w:space="0" w:color="FFFFFF"/>
              <w:right w:val="single" w:sz="6" w:space="0" w:color="FFFFFF"/>
            </w:tcBorders>
          </w:tcPr>
          <w:p w14:paraId="57DA6693" w14:textId="77777777" w:rsidR="00F80E89" w:rsidRPr="00A210AB" w:rsidRDefault="00F80E89" w:rsidP="00A210AB">
            <w:pPr>
              <w:spacing w:after="0" w:line="240" w:lineRule="auto"/>
              <w:rPr>
                <w:rFonts w:eastAsia="Calibri" w:cstheme="minorHAnsi"/>
                <w:color w:val="000000"/>
                <w:kern w:val="2"/>
                <w:sz w:val="20"/>
                <w:szCs w:val="20"/>
                <w14:ligatures w14:val="standardContextual"/>
              </w:rPr>
            </w:pPr>
          </w:p>
        </w:tc>
        <w:tc>
          <w:tcPr>
            <w:tcW w:w="1424" w:type="pct"/>
            <w:tcBorders>
              <w:top w:val="single" w:sz="6" w:space="0" w:color="FFFFFF"/>
              <w:left w:val="single" w:sz="6" w:space="0" w:color="FFFFFF"/>
              <w:bottom w:val="single" w:sz="6" w:space="0" w:color="FFFFFF"/>
              <w:right w:val="single" w:sz="6" w:space="0" w:color="FFFFFF"/>
            </w:tcBorders>
            <w:hideMark/>
          </w:tcPr>
          <w:p w14:paraId="709E0C9C" w14:textId="77777777" w:rsidR="00F80E89" w:rsidRPr="00A210AB" w:rsidRDefault="00F80E89" w:rsidP="00A210AB">
            <w:pPr>
              <w:spacing w:after="0" w:line="240" w:lineRule="auto"/>
              <w:rPr>
                <w:rFonts w:eastAsia="Calibri" w:cstheme="minorHAnsi"/>
                <w:color w:val="000000"/>
                <w:kern w:val="2"/>
                <w14:ligatures w14:val="standardContextual"/>
              </w:rPr>
            </w:pPr>
            <w:r w:rsidRPr="00A210AB">
              <w:rPr>
                <w:rFonts w:eastAsia="Calibri" w:cstheme="minorHAnsi"/>
                <w:color w:val="000000"/>
                <w:kern w:val="2"/>
                <w:sz w:val="20"/>
                <w:szCs w:val="20"/>
                <w14:ligatures w14:val="standardContextual"/>
              </w:rPr>
              <w:t>F</w:t>
            </w:r>
            <w:r w:rsidRPr="00A210AB">
              <w:rPr>
                <w:rFonts w:eastAsia="Calibri" w:cstheme="minorHAnsi"/>
                <w:color w:val="000000"/>
                <w:kern w:val="2"/>
                <w:sz w:val="20"/>
                <w:szCs w:val="20"/>
                <w:vertAlign w:val="subscript"/>
                <w14:ligatures w14:val="standardContextual"/>
              </w:rPr>
              <w:t>recent</w:t>
            </w:r>
            <w:r w:rsidRPr="00A210AB">
              <w:rPr>
                <w:rFonts w:eastAsia="Calibri" w:cstheme="minorHAnsi"/>
                <w:color w:val="000000"/>
                <w:kern w:val="2"/>
                <w:sz w:val="20"/>
                <w:szCs w:val="20"/>
                <w14:ligatures w14:val="standardContextual"/>
              </w:rPr>
              <w:t xml:space="preserve"> declining</w:t>
            </w:r>
          </w:p>
        </w:tc>
      </w:tr>
      <w:tr w:rsidR="00F80E89" w:rsidRPr="00A210AB" w14:paraId="46E056E5" w14:textId="77777777" w:rsidTr="00BF2179">
        <w:trPr>
          <w:trHeight w:val="330"/>
        </w:trPr>
        <w:tc>
          <w:tcPr>
            <w:tcW w:w="2717" w:type="pct"/>
            <w:gridSpan w:val="3"/>
            <w:tcBorders>
              <w:top w:val="single" w:sz="6" w:space="0" w:color="000000"/>
              <w:left w:val="single" w:sz="6" w:space="0" w:color="FFFFFF"/>
              <w:bottom w:val="single" w:sz="6" w:space="0" w:color="000000"/>
              <w:right w:val="single" w:sz="6" w:space="0" w:color="000000"/>
            </w:tcBorders>
            <w:vAlign w:val="bottom"/>
            <w:hideMark/>
          </w:tcPr>
          <w:p w14:paraId="6C8A4FD7" w14:textId="77777777" w:rsidR="00F80E89" w:rsidRPr="00A210AB" w:rsidRDefault="00F80E89" w:rsidP="00A210AB">
            <w:pPr>
              <w:spacing w:after="0" w:line="240" w:lineRule="auto"/>
              <w:jc w:val="both"/>
              <w:rPr>
                <w:rFonts w:eastAsia="Calibri" w:cstheme="minorHAnsi"/>
                <w:b/>
                <w:color w:val="000000"/>
                <w:kern w:val="2"/>
                <w14:ligatures w14:val="standardContextual"/>
              </w:rPr>
            </w:pPr>
            <w:r w:rsidRPr="00A210AB">
              <w:rPr>
                <w:rFonts w:eastAsia="Calibri" w:cstheme="minorHAnsi"/>
                <w:b/>
                <w:color w:val="000000"/>
                <w:kern w:val="2"/>
                <w14:ligatures w14:val="standardContextual"/>
              </w:rPr>
              <w:t>Status</w:t>
            </w:r>
          </w:p>
        </w:tc>
        <w:tc>
          <w:tcPr>
            <w:tcW w:w="859" w:type="pct"/>
            <w:tcBorders>
              <w:top w:val="single" w:sz="6" w:space="0" w:color="000000"/>
              <w:left w:val="single" w:sz="6" w:space="0" w:color="FFFFFF"/>
              <w:bottom w:val="single" w:sz="6" w:space="0" w:color="000000"/>
              <w:right w:val="single" w:sz="6" w:space="0" w:color="FFFFFF"/>
            </w:tcBorders>
            <w:vAlign w:val="bottom"/>
            <w:hideMark/>
          </w:tcPr>
          <w:p w14:paraId="1125E71D" w14:textId="77777777" w:rsidR="00F80E89" w:rsidRPr="00A210AB" w:rsidRDefault="00F80E89" w:rsidP="00A210AB">
            <w:pPr>
              <w:spacing w:after="0" w:line="240" w:lineRule="auto"/>
              <w:jc w:val="both"/>
              <w:rPr>
                <w:rFonts w:eastAsia="Calibri" w:cstheme="minorHAnsi"/>
                <w:color w:val="000000"/>
                <w:kern w:val="2"/>
                <w14:ligatures w14:val="standardContextual"/>
              </w:rPr>
            </w:pPr>
            <w:r w:rsidRPr="00A210AB">
              <w:rPr>
                <w:rFonts w:eastAsia="Calibri" w:cstheme="minorHAnsi"/>
                <w:b/>
                <w:color w:val="000000"/>
                <w:kern w:val="2"/>
                <w14:ligatures w14:val="standardContextual"/>
              </w:rPr>
              <w:t>Likelihoo</w:t>
            </w:r>
            <w:r w:rsidRPr="00A210AB">
              <w:rPr>
                <w:rFonts w:eastAsia="Calibri" w:cstheme="minorHAnsi"/>
                <w:b/>
                <w:kern w:val="2"/>
                <w14:ligatures w14:val="standardContextual"/>
              </w:rPr>
              <w:t>d</w:t>
            </w:r>
          </w:p>
        </w:tc>
        <w:tc>
          <w:tcPr>
            <w:tcW w:w="1424" w:type="pct"/>
            <w:tcBorders>
              <w:top w:val="single" w:sz="6" w:space="0" w:color="000000"/>
              <w:left w:val="single" w:sz="6" w:space="0" w:color="FFFFFF"/>
              <w:bottom w:val="single" w:sz="6" w:space="0" w:color="000000"/>
              <w:right w:val="single" w:sz="6" w:space="0" w:color="FFFFFF"/>
            </w:tcBorders>
            <w:vAlign w:val="bottom"/>
          </w:tcPr>
          <w:p w14:paraId="76200EAF" w14:textId="77777777" w:rsidR="00F80E89" w:rsidRPr="00A210AB" w:rsidRDefault="00F80E89" w:rsidP="00A210AB">
            <w:pPr>
              <w:spacing w:after="0" w:line="240" w:lineRule="auto"/>
              <w:jc w:val="both"/>
              <w:rPr>
                <w:rFonts w:eastAsia="Calibri" w:cstheme="minorHAnsi"/>
                <w:color w:val="000000"/>
                <w:kern w:val="2"/>
                <w:sz w:val="20"/>
                <w:szCs w:val="20"/>
                <w14:ligatures w14:val="standardContextual"/>
              </w:rPr>
            </w:pPr>
          </w:p>
        </w:tc>
      </w:tr>
      <w:tr w:rsidR="00F80E89" w:rsidRPr="00A210AB" w14:paraId="611556F4" w14:textId="77777777" w:rsidTr="00BF2179">
        <w:trPr>
          <w:trHeight w:val="280"/>
        </w:trPr>
        <w:tc>
          <w:tcPr>
            <w:tcW w:w="650" w:type="pct"/>
            <w:vMerge w:val="restart"/>
            <w:tcBorders>
              <w:top w:val="single" w:sz="6" w:space="0" w:color="000000"/>
              <w:left w:val="single" w:sz="6" w:space="0" w:color="FFFFFF"/>
              <w:bottom w:val="single" w:sz="6" w:space="0" w:color="000000"/>
              <w:right w:val="single" w:sz="6" w:space="0" w:color="FFFFFF"/>
            </w:tcBorders>
            <w:hideMark/>
          </w:tcPr>
          <w:p w14:paraId="27726AD5" w14:textId="77777777" w:rsidR="00F80E89" w:rsidRPr="00A210AB" w:rsidRDefault="00F80E89" w:rsidP="00A210AB">
            <w:pPr>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Fishing mortality</w:t>
            </w:r>
          </w:p>
        </w:tc>
        <w:tc>
          <w:tcPr>
            <w:tcW w:w="918" w:type="pct"/>
            <w:tcBorders>
              <w:top w:val="single" w:sz="6" w:space="0" w:color="FFFFFF"/>
              <w:left w:val="single" w:sz="6" w:space="0" w:color="FFFFFF"/>
              <w:bottom w:val="single" w:sz="6" w:space="0" w:color="FFFFFF"/>
              <w:right w:val="single" w:sz="6" w:space="0" w:color="FFFFFF"/>
            </w:tcBorders>
            <w:shd w:val="clear" w:color="auto" w:fill="FFFFFF"/>
            <w:hideMark/>
          </w:tcPr>
          <w:p w14:paraId="6B792679" w14:textId="77777777" w:rsidR="00F80E89" w:rsidRPr="00A210AB" w:rsidRDefault="00F80E89" w:rsidP="00A210AB">
            <w:pPr>
              <w:spacing w:after="0" w:line="240" w:lineRule="auto"/>
              <w:rPr>
                <w:rFonts w:eastAsia="Calibri" w:cstheme="minorHAnsi"/>
                <w:kern w:val="2"/>
                <w14:ligatures w14:val="standardContextual"/>
              </w:rPr>
            </w:pPr>
            <w:r w:rsidRPr="00A210AB">
              <w:rPr>
                <w:rFonts w:eastAsia="Calibri" w:cstheme="minorHAnsi"/>
                <w:kern w:val="2"/>
                <w:sz w:val="20"/>
                <w:szCs w:val="20"/>
                <w14:ligatures w14:val="standardContextual"/>
              </w:rPr>
              <w:t>F</w:t>
            </w:r>
            <w:r w:rsidRPr="00A210AB">
              <w:rPr>
                <w:rFonts w:eastAsia="Calibri" w:cstheme="minorHAnsi"/>
                <w:kern w:val="2"/>
                <w:sz w:val="20"/>
                <w:szCs w:val="20"/>
                <w:vertAlign w:val="subscript"/>
                <w14:ligatures w14:val="standardContextual"/>
              </w:rPr>
              <w:t>recent</w:t>
            </w:r>
            <w:r w:rsidRPr="00A210AB">
              <w:rPr>
                <w:rFonts w:eastAsia="Calibri" w:cstheme="minorHAnsi"/>
                <w:kern w:val="2"/>
                <w:sz w:val="20"/>
                <w:szCs w:val="20"/>
                <w14:ligatures w14:val="standardContextual"/>
              </w:rPr>
              <w:t>/F</w:t>
            </w:r>
            <w:r w:rsidRPr="00A210AB">
              <w:rPr>
                <w:rFonts w:eastAsia="Calibri" w:cstheme="minorHAnsi"/>
                <w:kern w:val="2"/>
                <w:sz w:val="20"/>
                <w:szCs w:val="20"/>
                <w:vertAlign w:val="subscript"/>
                <w14:ligatures w14:val="standardContextual"/>
              </w:rPr>
              <w:t>MSY</w:t>
            </w:r>
          </w:p>
        </w:tc>
        <w:tc>
          <w:tcPr>
            <w:tcW w:w="1149" w:type="pct"/>
            <w:tcBorders>
              <w:top w:val="single" w:sz="6" w:space="0" w:color="FFFFFF"/>
              <w:left w:val="single" w:sz="6" w:space="0" w:color="FFFFFF"/>
              <w:bottom w:val="single" w:sz="6" w:space="0" w:color="FFFFFF"/>
              <w:right w:val="single" w:sz="6" w:space="0" w:color="FFFFFF"/>
            </w:tcBorders>
            <w:hideMark/>
          </w:tcPr>
          <w:p w14:paraId="21C5D988" w14:textId="77777777" w:rsidR="00F80E89" w:rsidRPr="00A210AB" w:rsidRDefault="00F80E89" w:rsidP="00A210AB">
            <w:pPr>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1.07 [0.73 – 1.39]</w:t>
            </w:r>
          </w:p>
        </w:tc>
        <w:tc>
          <w:tcPr>
            <w:tcW w:w="2283" w:type="pct"/>
            <w:gridSpan w:val="2"/>
            <w:tcBorders>
              <w:top w:val="single" w:sz="6" w:space="0" w:color="FFFFFF"/>
              <w:left w:val="single" w:sz="6" w:space="0" w:color="FFFFFF"/>
              <w:bottom w:val="single" w:sz="6" w:space="0" w:color="FFFFFF"/>
              <w:right w:val="single" w:sz="6" w:space="0" w:color="FFFFFF"/>
            </w:tcBorders>
            <w:hideMark/>
          </w:tcPr>
          <w:p w14:paraId="3E370DB3" w14:textId="77777777" w:rsidR="00F80E89" w:rsidRPr="00A210AB" w:rsidRDefault="00F80E89" w:rsidP="00A210AB">
            <w:pPr>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 xml:space="preserve">As likely as not </w:t>
            </w:r>
            <w:sdt>
              <w:sdtPr>
                <w:rPr>
                  <w:rFonts w:cstheme="minorHAnsi"/>
                  <w:kern w:val="2"/>
                  <w14:ligatures w14:val="standardContextual"/>
                </w:rPr>
                <w:tag w:val="goog_rdk_2"/>
                <w:id w:val="-1749963323"/>
              </w:sdtPr>
              <w:sdtEndPr/>
              <w:sdtContent/>
            </w:sdt>
            <w:r w:rsidRPr="00A210AB">
              <w:rPr>
                <w:rFonts w:eastAsia="Calibri" w:cstheme="minorHAnsi"/>
                <w:kern w:val="2"/>
                <w:sz w:val="20"/>
                <w:szCs w:val="20"/>
                <w14:ligatures w14:val="standardContextual"/>
              </w:rPr>
              <w:t xml:space="preserve"> (40%-60%) to be above F</w:t>
            </w:r>
            <w:r w:rsidRPr="00A210AB">
              <w:rPr>
                <w:rFonts w:eastAsia="Calibri" w:cstheme="minorHAnsi"/>
                <w:kern w:val="2"/>
                <w:sz w:val="20"/>
                <w:szCs w:val="20"/>
                <w:vertAlign w:val="subscript"/>
                <w14:ligatures w14:val="standardContextual"/>
              </w:rPr>
              <w:t>MSY</w:t>
            </w:r>
          </w:p>
        </w:tc>
      </w:tr>
      <w:tr w:rsidR="00F80E89" w:rsidRPr="00A210AB" w14:paraId="48632904" w14:textId="77777777" w:rsidTr="00BF2179">
        <w:trPr>
          <w:trHeight w:val="280"/>
        </w:trPr>
        <w:tc>
          <w:tcPr>
            <w:tcW w:w="650" w:type="pct"/>
            <w:vMerge/>
            <w:tcBorders>
              <w:top w:val="single" w:sz="6" w:space="0" w:color="000000"/>
              <w:left w:val="single" w:sz="6" w:space="0" w:color="FFFFFF"/>
              <w:bottom w:val="single" w:sz="6" w:space="0" w:color="000000"/>
              <w:right w:val="single" w:sz="6" w:space="0" w:color="FFFFFF"/>
            </w:tcBorders>
            <w:hideMark/>
          </w:tcPr>
          <w:p w14:paraId="0AB5C10F" w14:textId="77777777" w:rsidR="00F80E89" w:rsidRPr="00A210AB" w:rsidRDefault="00F80E89" w:rsidP="00A210AB">
            <w:pPr>
              <w:spacing w:after="0" w:line="240" w:lineRule="auto"/>
              <w:rPr>
                <w:rFonts w:eastAsia="Calibri" w:cstheme="minorHAnsi"/>
                <w:kern w:val="2"/>
                <w:sz w:val="20"/>
                <w:szCs w:val="20"/>
                <w:lang w:val="en"/>
                <w14:ligatures w14:val="standardContextual"/>
              </w:rPr>
            </w:pPr>
          </w:p>
        </w:tc>
        <w:tc>
          <w:tcPr>
            <w:tcW w:w="918" w:type="pct"/>
            <w:tcBorders>
              <w:top w:val="single" w:sz="6" w:space="0" w:color="FFFFFF"/>
              <w:left w:val="single" w:sz="6" w:space="0" w:color="FFFFFF"/>
              <w:bottom w:val="single" w:sz="6" w:space="0" w:color="FFFFFF"/>
              <w:right w:val="single" w:sz="6" w:space="0" w:color="FFFFFF"/>
            </w:tcBorders>
            <w:shd w:val="clear" w:color="auto" w:fill="FFFFFF"/>
            <w:hideMark/>
          </w:tcPr>
          <w:p w14:paraId="79BC1DEF" w14:textId="77777777" w:rsidR="00F80E89" w:rsidRPr="00A210AB" w:rsidRDefault="00F80E89" w:rsidP="00A210AB">
            <w:pPr>
              <w:spacing w:after="0" w:line="240" w:lineRule="auto"/>
              <w:rPr>
                <w:rFonts w:eastAsia="Calibri" w:cstheme="minorHAnsi"/>
                <w:kern w:val="2"/>
                <w14:ligatures w14:val="standardContextual"/>
              </w:rPr>
            </w:pPr>
            <w:r w:rsidRPr="00A210AB">
              <w:rPr>
                <w:rFonts w:eastAsia="Calibri" w:cstheme="minorHAnsi"/>
                <w:kern w:val="2"/>
                <w:sz w:val="20"/>
                <w:szCs w:val="20"/>
                <w14:ligatures w14:val="standardContextual"/>
              </w:rPr>
              <w:t>F</w:t>
            </w:r>
            <w:r w:rsidRPr="00A210AB">
              <w:rPr>
                <w:rFonts w:eastAsia="Calibri" w:cstheme="minorHAnsi"/>
                <w:kern w:val="2"/>
                <w:sz w:val="20"/>
                <w:szCs w:val="20"/>
                <w:vertAlign w:val="subscript"/>
                <w14:ligatures w14:val="standardContextual"/>
              </w:rPr>
              <w:t>recent</w:t>
            </w:r>
            <w:r w:rsidRPr="00A210AB">
              <w:rPr>
                <w:rFonts w:eastAsia="Calibri" w:cstheme="minorHAnsi"/>
                <w:kern w:val="2"/>
                <w:sz w:val="20"/>
                <w:szCs w:val="20"/>
                <w14:ligatures w14:val="standardContextual"/>
              </w:rPr>
              <w:t>/F</w:t>
            </w:r>
            <w:r w:rsidRPr="00A210AB">
              <w:rPr>
                <w:rFonts w:eastAsia="Calibri" w:cstheme="minorHAnsi"/>
                <w:kern w:val="2"/>
                <w:sz w:val="20"/>
                <w:szCs w:val="20"/>
                <w:vertAlign w:val="subscript"/>
                <w14:ligatures w14:val="standardContextual"/>
              </w:rPr>
              <w:t>lim</w:t>
            </w:r>
          </w:p>
        </w:tc>
        <w:tc>
          <w:tcPr>
            <w:tcW w:w="1149" w:type="pct"/>
            <w:tcBorders>
              <w:top w:val="single" w:sz="6" w:space="0" w:color="FFFFFF"/>
              <w:left w:val="single" w:sz="6" w:space="0" w:color="FFFFFF"/>
              <w:bottom w:val="single" w:sz="6" w:space="0" w:color="FFFFFF"/>
              <w:right w:val="single" w:sz="6" w:space="0" w:color="FFFFFF"/>
            </w:tcBorders>
            <w:hideMark/>
          </w:tcPr>
          <w:p w14:paraId="40D55096" w14:textId="77777777" w:rsidR="00F80E89" w:rsidRPr="00A210AB" w:rsidRDefault="00F80E89" w:rsidP="00A210AB">
            <w:pPr>
              <w:spacing w:after="0" w:line="240" w:lineRule="auto"/>
              <w:rPr>
                <w:rFonts w:eastAsia="Calibri" w:cstheme="minorHAnsi"/>
                <w:kern w:val="2"/>
                <w:sz w:val="20"/>
                <w:szCs w:val="20"/>
                <w14:ligatures w14:val="standardContextual"/>
              </w:rPr>
            </w:pPr>
            <w:r w:rsidRPr="00A210AB">
              <w:rPr>
                <w:rFonts w:eastAsia="Calibri" w:cstheme="minorHAnsi"/>
                <w:kern w:val="2"/>
                <w:sz w:val="20"/>
                <w:szCs w:val="20"/>
                <w14:ligatures w14:val="standardContextual"/>
              </w:rPr>
              <w:t>0.71 [0.49 – 0.93]</w:t>
            </w:r>
          </w:p>
        </w:tc>
        <w:tc>
          <w:tcPr>
            <w:tcW w:w="2283" w:type="pct"/>
            <w:gridSpan w:val="2"/>
            <w:tcBorders>
              <w:top w:val="single" w:sz="6" w:space="0" w:color="FFFFFF"/>
              <w:left w:val="single" w:sz="6" w:space="0" w:color="FFFFFF"/>
              <w:bottom w:val="single" w:sz="6" w:space="0" w:color="FFFFFF"/>
              <w:right w:val="single" w:sz="6" w:space="0" w:color="FFFFFF"/>
            </w:tcBorders>
            <w:hideMark/>
          </w:tcPr>
          <w:p w14:paraId="52816096" w14:textId="77777777" w:rsidR="00F80E89" w:rsidRPr="00A210AB" w:rsidRDefault="004A0ED3" w:rsidP="00A210AB">
            <w:pPr>
              <w:spacing w:after="0" w:line="240" w:lineRule="auto"/>
              <w:rPr>
                <w:rFonts w:eastAsia="Calibri" w:cstheme="minorHAnsi"/>
                <w:kern w:val="2"/>
                <w:sz w:val="20"/>
                <w:szCs w:val="20"/>
                <w14:ligatures w14:val="standardContextual"/>
              </w:rPr>
            </w:pPr>
            <w:sdt>
              <w:sdtPr>
                <w:rPr>
                  <w:rFonts w:cstheme="minorHAnsi"/>
                  <w:kern w:val="2"/>
                  <w14:ligatures w14:val="standardContextual"/>
                </w:rPr>
                <w:tag w:val="goog_rdk_3"/>
                <w:id w:val="143367085"/>
              </w:sdtPr>
              <w:sdtEndPr/>
              <w:sdtContent/>
            </w:sdt>
            <w:r w:rsidR="00F80E89" w:rsidRPr="00A210AB">
              <w:rPr>
                <w:rFonts w:eastAsia="Calibri" w:cstheme="minorHAnsi"/>
                <w:kern w:val="2"/>
                <w:sz w:val="20"/>
                <w:szCs w:val="20"/>
                <w14:ligatures w14:val="standardContextual"/>
              </w:rPr>
              <w:t>Likely (&gt;60%) to be below F</w:t>
            </w:r>
            <w:r w:rsidR="00F80E89" w:rsidRPr="00A210AB">
              <w:rPr>
                <w:rFonts w:eastAsia="Calibri" w:cstheme="minorHAnsi"/>
                <w:kern w:val="2"/>
                <w:sz w:val="20"/>
                <w:szCs w:val="20"/>
                <w:vertAlign w:val="subscript"/>
                <w14:ligatures w14:val="standardContextual"/>
              </w:rPr>
              <w:t>lim</w:t>
            </w:r>
          </w:p>
        </w:tc>
      </w:tr>
      <w:tr w:rsidR="00F80E89" w:rsidRPr="00A210AB" w14:paraId="2E165CD3" w14:textId="77777777" w:rsidTr="00BF2179">
        <w:trPr>
          <w:trHeight w:val="280"/>
        </w:trPr>
        <w:tc>
          <w:tcPr>
            <w:tcW w:w="650" w:type="pct"/>
            <w:vMerge/>
            <w:tcBorders>
              <w:top w:val="single" w:sz="6" w:space="0" w:color="000000"/>
              <w:left w:val="single" w:sz="6" w:space="0" w:color="FFFFFF"/>
              <w:bottom w:val="single" w:sz="6" w:space="0" w:color="000000"/>
              <w:right w:val="single" w:sz="6" w:space="0" w:color="FFFFFF"/>
            </w:tcBorders>
            <w:hideMark/>
          </w:tcPr>
          <w:p w14:paraId="1F296615" w14:textId="77777777" w:rsidR="00F80E89" w:rsidRPr="00A210AB" w:rsidRDefault="00F80E89" w:rsidP="00A210AB">
            <w:pPr>
              <w:spacing w:after="0" w:line="240" w:lineRule="auto"/>
              <w:rPr>
                <w:rFonts w:eastAsia="Calibri" w:cstheme="minorHAnsi"/>
                <w:kern w:val="2"/>
                <w:sz w:val="20"/>
                <w:szCs w:val="20"/>
                <w:lang w:val="en"/>
                <w14:ligatures w14:val="standardContextual"/>
              </w:rPr>
            </w:pPr>
          </w:p>
        </w:tc>
        <w:tc>
          <w:tcPr>
            <w:tcW w:w="918" w:type="pct"/>
            <w:tcBorders>
              <w:top w:val="single" w:sz="6" w:space="0" w:color="FFFFFF"/>
              <w:left w:val="single" w:sz="6" w:space="0" w:color="FFFFFF"/>
              <w:bottom w:val="single" w:sz="6" w:space="0" w:color="000000"/>
              <w:right w:val="single" w:sz="6" w:space="0" w:color="FFFFFF"/>
            </w:tcBorders>
            <w:shd w:val="clear" w:color="auto" w:fill="FFFFFF"/>
            <w:hideMark/>
          </w:tcPr>
          <w:p w14:paraId="123DEF20" w14:textId="77777777" w:rsidR="00F80E89" w:rsidRPr="00A210AB" w:rsidRDefault="00F80E89" w:rsidP="00A210AB">
            <w:pPr>
              <w:spacing w:after="0" w:line="240" w:lineRule="auto"/>
              <w:rPr>
                <w:rFonts w:eastAsia="Calibri" w:cstheme="minorHAnsi"/>
                <w:color w:val="000000"/>
                <w:kern w:val="2"/>
                <w14:ligatures w14:val="standardContextual"/>
              </w:rPr>
            </w:pPr>
            <w:r w:rsidRPr="00A210AB">
              <w:rPr>
                <w:rFonts w:eastAsia="Calibri" w:cstheme="minorHAnsi"/>
                <w:color w:val="000000"/>
                <w:kern w:val="2"/>
                <w:sz w:val="20"/>
                <w:szCs w:val="20"/>
                <w14:ligatures w14:val="standardContextual"/>
              </w:rPr>
              <w:t>F</w:t>
            </w:r>
            <w:r w:rsidRPr="00A210AB">
              <w:rPr>
                <w:rFonts w:eastAsia="Calibri" w:cstheme="minorHAnsi"/>
                <w:color w:val="000000"/>
                <w:kern w:val="2"/>
                <w:sz w:val="20"/>
                <w:szCs w:val="20"/>
                <w:vertAlign w:val="subscript"/>
                <w14:ligatures w14:val="standardContextual"/>
              </w:rPr>
              <w:t>recent</w:t>
            </w:r>
            <w:r w:rsidRPr="00A210AB">
              <w:rPr>
                <w:rFonts w:eastAsia="Calibri" w:cstheme="minorHAnsi"/>
                <w:color w:val="000000"/>
                <w:kern w:val="2"/>
                <w:sz w:val="20"/>
                <w:szCs w:val="20"/>
                <w14:ligatures w14:val="standardContextual"/>
              </w:rPr>
              <w:t>/F</w:t>
            </w:r>
            <w:r w:rsidRPr="00A210AB">
              <w:rPr>
                <w:rFonts w:eastAsia="Calibri" w:cstheme="minorHAnsi"/>
                <w:color w:val="000000"/>
                <w:kern w:val="2"/>
                <w:sz w:val="20"/>
                <w:szCs w:val="20"/>
                <w:vertAlign w:val="subscript"/>
                <w14:ligatures w14:val="standardContextual"/>
              </w:rPr>
              <w:t>crash</w:t>
            </w:r>
          </w:p>
        </w:tc>
        <w:tc>
          <w:tcPr>
            <w:tcW w:w="1149" w:type="pct"/>
            <w:tcBorders>
              <w:top w:val="single" w:sz="6" w:space="0" w:color="FFFFFF"/>
              <w:left w:val="single" w:sz="6" w:space="0" w:color="FFFFFF"/>
              <w:bottom w:val="single" w:sz="6" w:space="0" w:color="000000"/>
              <w:right w:val="single" w:sz="6" w:space="0" w:color="FFFFFF"/>
            </w:tcBorders>
            <w:hideMark/>
          </w:tcPr>
          <w:p w14:paraId="6D0B5AA4" w14:textId="77777777" w:rsidR="00F80E89" w:rsidRPr="00A210AB" w:rsidRDefault="00F80E89" w:rsidP="00A210AB">
            <w:pPr>
              <w:spacing w:after="0" w:line="240" w:lineRule="auto"/>
              <w:rPr>
                <w:rFonts w:eastAsia="Calibri" w:cstheme="minorHAnsi"/>
                <w:color w:val="000000"/>
                <w:kern w:val="2"/>
                <w:sz w:val="20"/>
                <w:szCs w:val="20"/>
                <w14:ligatures w14:val="standardContextual"/>
              </w:rPr>
            </w:pPr>
            <w:r w:rsidRPr="00A210AB">
              <w:rPr>
                <w:rFonts w:eastAsia="Calibri" w:cstheme="minorHAnsi"/>
                <w:color w:val="000000"/>
                <w:kern w:val="2"/>
                <w:sz w:val="20"/>
                <w:szCs w:val="20"/>
                <w14:ligatures w14:val="standardContextual"/>
              </w:rPr>
              <w:t>0.</w:t>
            </w:r>
            <w:r w:rsidRPr="00A210AB">
              <w:rPr>
                <w:rFonts w:eastAsia="Calibri" w:cstheme="minorHAnsi"/>
                <w:kern w:val="2"/>
                <w:sz w:val="20"/>
                <w:szCs w:val="20"/>
                <w14:ligatures w14:val="standardContextual"/>
              </w:rPr>
              <w:t>54</w:t>
            </w:r>
            <w:r w:rsidRPr="00A210AB">
              <w:rPr>
                <w:rFonts w:eastAsia="Calibri" w:cstheme="minorHAnsi"/>
                <w:color w:val="000000"/>
                <w:kern w:val="2"/>
                <w:sz w:val="20"/>
                <w:szCs w:val="20"/>
                <w14:ligatures w14:val="standardContextual"/>
              </w:rPr>
              <w:t xml:space="preserve"> [0.</w:t>
            </w:r>
            <w:r w:rsidRPr="00A210AB">
              <w:rPr>
                <w:rFonts w:eastAsia="Calibri" w:cstheme="minorHAnsi"/>
                <w:kern w:val="2"/>
                <w:sz w:val="20"/>
                <w:szCs w:val="20"/>
                <w14:ligatures w14:val="standardContextual"/>
              </w:rPr>
              <w:t>37</w:t>
            </w:r>
            <w:r w:rsidRPr="00A210AB">
              <w:rPr>
                <w:rFonts w:eastAsia="Calibri" w:cstheme="minorHAnsi"/>
                <w:color w:val="000000"/>
                <w:kern w:val="2"/>
                <w:sz w:val="20"/>
                <w:szCs w:val="20"/>
                <w14:ligatures w14:val="standardContextual"/>
              </w:rPr>
              <w:t xml:space="preserve"> – </w:t>
            </w:r>
            <w:r w:rsidRPr="00A210AB">
              <w:rPr>
                <w:rFonts w:eastAsia="Calibri" w:cstheme="minorHAnsi"/>
                <w:kern w:val="2"/>
                <w:sz w:val="20"/>
                <w:szCs w:val="20"/>
                <w14:ligatures w14:val="standardContextual"/>
              </w:rPr>
              <w:t>0</w:t>
            </w:r>
            <w:r w:rsidRPr="00A210AB">
              <w:rPr>
                <w:rFonts w:eastAsia="Calibri" w:cstheme="minorHAnsi"/>
                <w:color w:val="000000"/>
                <w:kern w:val="2"/>
                <w:sz w:val="20"/>
                <w:szCs w:val="20"/>
                <w14:ligatures w14:val="standardContextual"/>
              </w:rPr>
              <w:t>.</w:t>
            </w:r>
            <w:r w:rsidRPr="00A210AB">
              <w:rPr>
                <w:rFonts w:eastAsia="Calibri" w:cstheme="minorHAnsi"/>
                <w:kern w:val="2"/>
                <w:sz w:val="20"/>
                <w:szCs w:val="20"/>
                <w14:ligatures w14:val="standardContextual"/>
              </w:rPr>
              <w:t>74</w:t>
            </w:r>
            <w:r w:rsidRPr="00A210AB">
              <w:rPr>
                <w:rFonts w:eastAsia="Calibri" w:cstheme="minorHAnsi"/>
                <w:color w:val="000000"/>
                <w:kern w:val="2"/>
                <w:sz w:val="20"/>
                <w:szCs w:val="20"/>
                <w14:ligatures w14:val="standardContextual"/>
              </w:rPr>
              <w:t>]</w:t>
            </w:r>
          </w:p>
        </w:tc>
        <w:tc>
          <w:tcPr>
            <w:tcW w:w="2283" w:type="pct"/>
            <w:gridSpan w:val="2"/>
            <w:tcBorders>
              <w:top w:val="single" w:sz="6" w:space="0" w:color="FFFFFF"/>
              <w:left w:val="single" w:sz="6" w:space="0" w:color="FFFFFF"/>
              <w:bottom w:val="single" w:sz="6" w:space="0" w:color="000000"/>
              <w:right w:val="single" w:sz="6" w:space="0" w:color="FFFFFF"/>
            </w:tcBorders>
            <w:hideMark/>
          </w:tcPr>
          <w:p w14:paraId="67A1325F" w14:textId="77777777" w:rsidR="00F80E89" w:rsidRPr="00A210AB" w:rsidRDefault="004A0ED3" w:rsidP="00A210AB">
            <w:pPr>
              <w:spacing w:after="0" w:line="240" w:lineRule="auto"/>
              <w:rPr>
                <w:rFonts w:eastAsia="Calibri" w:cstheme="minorHAnsi"/>
                <w:color w:val="000000"/>
                <w:kern w:val="2"/>
                <w:sz w:val="20"/>
                <w:szCs w:val="20"/>
                <w14:ligatures w14:val="standardContextual"/>
              </w:rPr>
            </w:pPr>
            <w:sdt>
              <w:sdtPr>
                <w:rPr>
                  <w:rFonts w:cstheme="minorHAnsi"/>
                  <w:kern w:val="2"/>
                  <w14:ligatures w14:val="standardContextual"/>
                </w:rPr>
                <w:tag w:val="goog_rdk_4"/>
                <w:id w:val="-1127674303"/>
              </w:sdtPr>
              <w:sdtEndPr/>
              <w:sdtContent/>
            </w:sdt>
            <w:r w:rsidR="00F80E89" w:rsidRPr="00A210AB">
              <w:rPr>
                <w:rFonts w:eastAsia="Calibri" w:cstheme="minorHAnsi"/>
                <w:color w:val="000000"/>
                <w:kern w:val="2"/>
                <w:sz w:val="20"/>
                <w:szCs w:val="20"/>
                <w14:ligatures w14:val="standardContextual"/>
              </w:rPr>
              <w:t xml:space="preserve">Very likely (&gt;90%) to be below </w:t>
            </w:r>
            <w:r w:rsidR="00F80E89" w:rsidRPr="00A210AB">
              <w:rPr>
                <w:rFonts w:eastAsia="Calibri" w:cstheme="minorHAnsi"/>
                <w:kern w:val="2"/>
                <w:sz w:val="20"/>
                <w:szCs w:val="20"/>
                <w14:ligatures w14:val="standardContextual"/>
              </w:rPr>
              <w:t>F</w:t>
            </w:r>
            <w:r w:rsidR="00F80E89" w:rsidRPr="00A210AB">
              <w:rPr>
                <w:rFonts w:eastAsia="Calibri" w:cstheme="minorHAnsi"/>
                <w:kern w:val="2"/>
                <w:sz w:val="20"/>
                <w:szCs w:val="20"/>
                <w:vertAlign w:val="subscript"/>
                <w14:ligatures w14:val="standardContextual"/>
              </w:rPr>
              <w:t>crash</w:t>
            </w:r>
          </w:p>
        </w:tc>
      </w:tr>
    </w:tbl>
    <w:p w14:paraId="2AF3DD3A" w14:textId="77777777" w:rsidR="00F80E89" w:rsidRPr="00A210AB" w:rsidRDefault="00F80E89" w:rsidP="00A210AB">
      <w:pPr>
        <w:widowControl w:val="0"/>
        <w:kinsoku w:val="0"/>
        <w:overflowPunct w:val="0"/>
        <w:autoSpaceDE w:val="0"/>
        <w:autoSpaceDN w:val="0"/>
        <w:adjustRightInd w:val="0"/>
        <w:snapToGrid w:val="0"/>
        <w:spacing w:after="0" w:line="240" w:lineRule="auto"/>
        <w:ind w:left="720"/>
        <w:jc w:val="both"/>
        <w:rPr>
          <w:rFonts w:eastAsia="Batang" w:cstheme="minorHAnsi"/>
          <w:lang w:eastAsia="ko-KR"/>
        </w:rPr>
      </w:pPr>
    </w:p>
    <w:p w14:paraId="1C4DE1D6" w14:textId="77777777" w:rsidR="002C755B" w:rsidRPr="00A210AB" w:rsidRDefault="002C755B" w:rsidP="00A210AB">
      <w:pPr>
        <w:spacing w:after="0" w:line="240" w:lineRule="auto"/>
        <w:rPr>
          <w:rFonts w:cstheme="minorHAnsi"/>
        </w:rPr>
      </w:pPr>
    </w:p>
    <w:p w14:paraId="27B1C012" w14:textId="280B06AD" w:rsidR="001B1261" w:rsidRPr="00A210AB" w:rsidRDefault="001B1261" w:rsidP="00A210AB">
      <w:pPr>
        <w:pStyle w:val="Heading1"/>
        <w:adjustRightInd w:val="0"/>
        <w:snapToGrid w:val="0"/>
        <w:spacing w:before="0" w:line="240" w:lineRule="auto"/>
        <w:rPr>
          <w:rFonts w:asciiTheme="minorHAnsi" w:hAnsiTheme="minorHAnsi" w:cstheme="minorHAnsi"/>
        </w:rPr>
      </w:pPr>
      <w:bookmarkStart w:id="5" w:name="_Toc214285187"/>
      <w:r w:rsidRPr="00A210AB">
        <w:rPr>
          <w:rFonts w:asciiTheme="minorHAnsi" w:hAnsiTheme="minorHAnsi" w:cstheme="minorHAnsi"/>
        </w:rPr>
        <w:t>SC2</w:t>
      </w:r>
      <w:r w:rsidR="00D67331">
        <w:rPr>
          <w:rFonts w:asciiTheme="minorHAnsi" w:hAnsiTheme="minorHAnsi" w:cstheme="minorHAnsi"/>
        </w:rPr>
        <w:t>0</w:t>
      </w:r>
      <w:r w:rsidRPr="00A210AB">
        <w:rPr>
          <w:rFonts w:asciiTheme="minorHAnsi" w:hAnsiTheme="minorHAnsi" w:cstheme="minorHAnsi"/>
        </w:rPr>
        <w:t xml:space="preserve"> 202</w:t>
      </w:r>
      <w:r w:rsidR="00F80E89" w:rsidRPr="00A210AB">
        <w:rPr>
          <w:rFonts w:asciiTheme="minorHAnsi" w:hAnsiTheme="minorHAnsi" w:cstheme="minorHAnsi"/>
        </w:rPr>
        <w:t>4</w:t>
      </w:r>
      <w:r w:rsidRPr="00A210AB">
        <w:rPr>
          <w:rFonts w:asciiTheme="minorHAnsi" w:hAnsiTheme="minorHAnsi" w:cstheme="minorHAnsi"/>
        </w:rPr>
        <w:t xml:space="preserve"> (STOCK ASSESSMENT </w:t>
      </w:r>
      <w:r w:rsidR="00CF1061" w:rsidRPr="00A210AB">
        <w:rPr>
          <w:rFonts w:asciiTheme="minorHAnsi" w:hAnsiTheme="minorHAnsi" w:cstheme="minorHAnsi"/>
        </w:rPr>
        <w:t xml:space="preserve">PHASE </w:t>
      </w:r>
      <w:r w:rsidR="002D207D">
        <w:rPr>
          <w:rFonts w:asciiTheme="minorHAnsi" w:hAnsiTheme="minorHAnsi" w:cstheme="minorHAnsi"/>
        </w:rPr>
        <w:t>I</w:t>
      </w:r>
      <w:r w:rsidR="00A210AB" w:rsidRPr="00A210AB">
        <w:rPr>
          <w:rFonts w:asciiTheme="minorHAnsi" w:hAnsiTheme="minorHAnsi" w:cstheme="minorHAnsi"/>
        </w:rPr>
        <w:t xml:space="preserve"> </w:t>
      </w:r>
      <w:r w:rsidRPr="00A210AB">
        <w:rPr>
          <w:rFonts w:asciiTheme="minorHAnsi" w:hAnsiTheme="minorHAnsi" w:cstheme="minorHAnsi"/>
        </w:rPr>
        <w:t>CONDUCTED)</w:t>
      </w:r>
      <w:bookmarkEnd w:id="5"/>
    </w:p>
    <w:p w14:paraId="4BF4D2D7" w14:textId="77777777" w:rsidR="002C755B" w:rsidRPr="00A210AB" w:rsidRDefault="002C755B" w:rsidP="00A210AB">
      <w:pPr>
        <w:pStyle w:val="Heading1"/>
        <w:adjustRightInd w:val="0"/>
        <w:snapToGrid w:val="0"/>
        <w:spacing w:before="0" w:line="240" w:lineRule="auto"/>
        <w:rPr>
          <w:rFonts w:asciiTheme="minorHAnsi" w:hAnsiTheme="minorHAnsi" w:cstheme="minorHAnsi"/>
        </w:rPr>
      </w:pPr>
    </w:p>
    <w:p w14:paraId="7CBBDE4F" w14:textId="13AF18D1" w:rsidR="00AF2532" w:rsidRPr="00A210AB" w:rsidRDefault="00AF2532" w:rsidP="00A210AB">
      <w:pPr>
        <w:widowControl w:val="0"/>
        <w:adjustRightInd w:val="0"/>
        <w:snapToGrid w:val="0"/>
        <w:spacing w:after="0" w:line="240" w:lineRule="auto"/>
        <w:rPr>
          <w:rFonts w:cstheme="minorHAnsi"/>
          <w:b/>
          <w:bCs/>
          <w:color w:val="000000" w:themeColor="text1"/>
        </w:rPr>
      </w:pPr>
      <w:r w:rsidRPr="00A210AB">
        <w:rPr>
          <w:rFonts w:cstheme="minorHAnsi"/>
          <w:b/>
          <w:bCs/>
          <w:color w:val="000000" w:themeColor="text1"/>
        </w:rPr>
        <w:t>Oceanic whitetip shark (</w:t>
      </w:r>
      <w:r w:rsidRPr="00A210AB">
        <w:rPr>
          <w:rFonts w:cstheme="minorHAnsi"/>
          <w:b/>
          <w:bCs/>
          <w:i/>
          <w:iCs/>
          <w:color w:val="000000" w:themeColor="text1"/>
        </w:rPr>
        <w:t>Carcharhinus longimanus</w:t>
      </w:r>
      <w:r w:rsidRPr="00A210AB">
        <w:rPr>
          <w:rFonts w:cstheme="minorHAnsi"/>
          <w:b/>
          <w:bCs/>
          <w:color w:val="000000" w:themeColor="text1"/>
        </w:rPr>
        <w:t>)</w:t>
      </w:r>
      <w:r w:rsidR="00CF1061" w:rsidRPr="00A210AB">
        <w:rPr>
          <w:rFonts w:cstheme="minorHAnsi"/>
          <w:b/>
          <w:bCs/>
          <w:color w:val="000000" w:themeColor="text1"/>
        </w:rPr>
        <w:t xml:space="preserve"> stock assessment</w:t>
      </w:r>
    </w:p>
    <w:p w14:paraId="4E4C8525" w14:textId="77777777" w:rsidR="00AF2532" w:rsidRPr="00A210AB" w:rsidRDefault="00AF2532" w:rsidP="00A210AB">
      <w:pPr>
        <w:pStyle w:val="ListParagraph"/>
        <w:widowControl w:val="0"/>
        <w:adjustRightInd w:val="0"/>
        <w:snapToGrid w:val="0"/>
        <w:rPr>
          <w:rFonts w:asciiTheme="minorHAnsi" w:hAnsiTheme="minorHAnsi" w:cstheme="minorHAnsi"/>
          <w:b/>
          <w:bCs/>
          <w:color w:val="000000" w:themeColor="text1"/>
        </w:rPr>
      </w:pPr>
    </w:p>
    <w:p w14:paraId="689CAD70" w14:textId="77777777" w:rsidR="00AF2532" w:rsidRPr="00A210AB" w:rsidRDefault="00AF2532" w:rsidP="00A210AB">
      <w:pPr>
        <w:pStyle w:val="WCPFCnormal"/>
        <w:widowControl w:val="0"/>
        <w:adjustRightInd w:val="0"/>
        <w:snapToGrid w:val="0"/>
        <w:spacing w:after="0" w:line="240" w:lineRule="auto"/>
        <w:ind w:left="0" w:firstLine="0"/>
        <w:contextualSpacing w:val="0"/>
        <w:rPr>
          <w:rFonts w:asciiTheme="minorHAnsi" w:hAnsiTheme="minorHAnsi" w:cstheme="minorHAnsi"/>
          <w:b/>
          <w:bCs/>
        </w:rPr>
      </w:pPr>
      <w:r w:rsidRPr="00A210AB">
        <w:rPr>
          <w:rFonts w:asciiTheme="minorHAnsi" w:hAnsiTheme="minorHAnsi" w:cstheme="minorHAnsi"/>
        </w:rPr>
        <w:t xml:space="preserve">SC20 noted that there are likely to be sufficient data and a sufficiently consistent signal in the </w:t>
      </w:r>
      <w:r w:rsidRPr="00A210AB">
        <w:rPr>
          <w:rFonts w:asciiTheme="minorHAnsi" w:hAnsiTheme="minorHAnsi" w:cstheme="minorHAnsi"/>
        </w:rPr>
        <w:lastRenderedPageBreak/>
        <w:t xml:space="preserve">different datasets, especially from longline, to conduct a stock assessment. </w:t>
      </w:r>
      <w:r w:rsidRPr="00A210AB">
        <w:rPr>
          <w:rFonts w:asciiTheme="minorHAnsi" w:hAnsiTheme="minorHAnsi" w:cstheme="minorHAnsi"/>
          <w:b/>
          <w:bCs/>
        </w:rPr>
        <w:t xml:space="preserve">SC20 recommended that a fully integrated assessment be attempted for phase II of this project. </w:t>
      </w:r>
    </w:p>
    <w:p w14:paraId="5DB68916" w14:textId="77777777" w:rsidR="00AF2532" w:rsidRPr="00A210AB" w:rsidRDefault="00AF2532" w:rsidP="00A210AB">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3EB6044F" w14:textId="77777777" w:rsidR="00AF2532" w:rsidRPr="00A210AB" w:rsidRDefault="00AF2532" w:rsidP="00A210AB">
      <w:pPr>
        <w:pStyle w:val="WCPFCnormal"/>
        <w:widowControl w:val="0"/>
        <w:adjustRightInd w:val="0"/>
        <w:snapToGrid w:val="0"/>
        <w:spacing w:after="0" w:line="240" w:lineRule="auto"/>
        <w:ind w:left="0" w:firstLine="0"/>
        <w:contextualSpacing w:val="0"/>
        <w:rPr>
          <w:rFonts w:asciiTheme="minorHAnsi" w:hAnsiTheme="minorHAnsi" w:cstheme="minorHAnsi"/>
          <w:b/>
          <w:bCs/>
        </w:rPr>
      </w:pPr>
      <w:r w:rsidRPr="00A210AB">
        <w:rPr>
          <w:rFonts w:asciiTheme="minorHAnsi" w:hAnsiTheme="minorHAnsi" w:cstheme="minorHAnsi"/>
          <w:b/>
          <w:bCs/>
        </w:rPr>
        <w:t xml:space="preserve">SC20 recommended a dual-track approach where a fully integrated model (e.g., Stock Synthesis) and a dynamic surplus production model are developed concurrently. </w:t>
      </w:r>
    </w:p>
    <w:p w14:paraId="67D01314" w14:textId="77777777" w:rsidR="00AF2532" w:rsidRPr="00A210AB" w:rsidRDefault="00AF2532" w:rsidP="00A210AB">
      <w:pPr>
        <w:pStyle w:val="WCPFCnormal"/>
        <w:widowControl w:val="0"/>
        <w:numPr>
          <w:ilvl w:val="0"/>
          <w:numId w:val="0"/>
        </w:numPr>
        <w:adjustRightInd w:val="0"/>
        <w:snapToGrid w:val="0"/>
        <w:spacing w:after="0" w:line="240" w:lineRule="auto"/>
        <w:contextualSpacing w:val="0"/>
        <w:rPr>
          <w:rFonts w:asciiTheme="minorHAnsi" w:hAnsiTheme="minorHAnsi" w:cstheme="minorHAnsi"/>
          <w:b/>
          <w:bCs/>
        </w:rPr>
      </w:pPr>
    </w:p>
    <w:p w14:paraId="3478D1F0" w14:textId="77777777" w:rsidR="00AF2532" w:rsidRPr="00A210AB" w:rsidRDefault="00AF2532" w:rsidP="00A210AB">
      <w:pPr>
        <w:pStyle w:val="WCPFCnormal"/>
        <w:widowControl w:val="0"/>
        <w:adjustRightInd w:val="0"/>
        <w:snapToGrid w:val="0"/>
        <w:spacing w:after="0" w:line="240" w:lineRule="auto"/>
        <w:ind w:left="0" w:firstLine="0"/>
        <w:contextualSpacing w:val="0"/>
        <w:rPr>
          <w:rFonts w:asciiTheme="minorHAnsi" w:hAnsiTheme="minorHAnsi" w:cstheme="minorHAnsi"/>
          <w:b/>
          <w:bCs/>
        </w:rPr>
      </w:pPr>
      <w:r w:rsidRPr="00A210AB">
        <w:rPr>
          <w:rFonts w:asciiTheme="minorHAnsi" w:hAnsiTheme="minorHAnsi" w:cstheme="minorHAnsi"/>
        </w:rPr>
        <w:t xml:space="preserve">If the agreed assessment approaches are unable to provide reliable stock status information or if the SC wants to gain a better understanding of the utility of risk assessment methods, </w:t>
      </w:r>
      <w:r w:rsidRPr="00A210AB">
        <w:rPr>
          <w:rFonts w:asciiTheme="minorHAnsi" w:hAnsiTheme="minorHAnsi" w:cstheme="minorHAnsi"/>
          <w:b/>
          <w:bCs/>
        </w:rPr>
        <w:t>SC20 recommended exploring a spatial risk assessment as part of the assessment development process. It is intended that this would be a separate project funded in 2026 if required.</w:t>
      </w:r>
    </w:p>
    <w:p w14:paraId="3A28724C" w14:textId="77777777" w:rsidR="002C755B" w:rsidRPr="00A210AB" w:rsidRDefault="002C755B" w:rsidP="00A210AB">
      <w:pPr>
        <w:pStyle w:val="Heading1"/>
        <w:adjustRightInd w:val="0"/>
        <w:snapToGrid w:val="0"/>
        <w:spacing w:before="0" w:line="240" w:lineRule="auto"/>
        <w:rPr>
          <w:rFonts w:asciiTheme="minorHAnsi" w:hAnsiTheme="minorHAnsi" w:cstheme="minorHAnsi"/>
        </w:rPr>
      </w:pPr>
    </w:p>
    <w:p w14:paraId="15E3CCD2" w14:textId="77777777" w:rsidR="00321DF9" w:rsidRPr="00A210AB" w:rsidRDefault="00321DF9" w:rsidP="00A210AB">
      <w:pPr>
        <w:spacing w:after="0" w:line="240" w:lineRule="auto"/>
        <w:rPr>
          <w:rFonts w:cstheme="minorHAnsi"/>
        </w:rPr>
      </w:pPr>
    </w:p>
    <w:p w14:paraId="5CFC15F7" w14:textId="0A495401" w:rsidR="00C66B8B" w:rsidRPr="00A210AB" w:rsidRDefault="00C66B8B" w:rsidP="00A210AB">
      <w:pPr>
        <w:pStyle w:val="Heading1"/>
        <w:adjustRightInd w:val="0"/>
        <w:snapToGrid w:val="0"/>
        <w:spacing w:before="0" w:line="240" w:lineRule="auto"/>
        <w:rPr>
          <w:rFonts w:asciiTheme="minorHAnsi" w:hAnsiTheme="minorHAnsi" w:cstheme="minorHAnsi"/>
        </w:rPr>
      </w:pPr>
      <w:bookmarkStart w:id="6" w:name="_Toc214285188"/>
      <w:r w:rsidRPr="00A210AB">
        <w:rPr>
          <w:rFonts w:asciiTheme="minorHAnsi" w:hAnsiTheme="minorHAnsi" w:cstheme="minorHAnsi"/>
        </w:rPr>
        <w:t>SC16, 20</w:t>
      </w:r>
      <w:r w:rsidR="00AC3926" w:rsidRPr="00A210AB">
        <w:rPr>
          <w:rFonts w:asciiTheme="minorHAnsi" w:hAnsiTheme="minorHAnsi" w:cstheme="minorHAnsi"/>
        </w:rPr>
        <w:t>20</w:t>
      </w:r>
      <w:r w:rsidRPr="00A210AB">
        <w:rPr>
          <w:rFonts w:asciiTheme="minorHAnsi" w:hAnsiTheme="minorHAnsi" w:cstheme="minorHAnsi"/>
        </w:rPr>
        <w:t xml:space="preserve"> – SC</w:t>
      </w:r>
      <w:r w:rsidR="00EF2353" w:rsidRPr="00A210AB">
        <w:rPr>
          <w:rFonts w:asciiTheme="minorHAnsi" w:hAnsiTheme="minorHAnsi" w:cstheme="minorHAnsi"/>
        </w:rPr>
        <w:t>19</w:t>
      </w:r>
      <w:r w:rsidRPr="00A210AB">
        <w:rPr>
          <w:rFonts w:asciiTheme="minorHAnsi" w:hAnsiTheme="minorHAnsi" w:cstheme="minorHAnsi"/>
        </w:rPr>
        <w:t>, 20</w:t>
      </w:r>
      <w:r w:rsidR="00EF2353" w:rsidRPr="00A210AB">
        <w:rPr>
          <w:rFonts w:asciiTheme="minorHAnsi" w:hAnsiTheme="minorHAnsi" w:cstheme="minorHAnsi"/>
        </w:rPr>
        <w:t>23</w:t>
      </w:r>
      <w:r w:rsidRPr="00A210AB">
        <w:rPr>
          <w:rFonts w:asciiTheme="minorHAnsi" w:hAnsiTheme="minorHAnsi" w:cstheme="minorHAnsi"/>
        </w:rPr>
        <w:t xml:space="preserve"> (NO STOCK ASSESSMENTS)</w:t>
      </w:r>
      <w:bookmarkEnd w:id="6"/>
    </w:p>
    <w:p w14:paraId="4DE39B0B" w14:textId="77777777" w:rsidR="00C66B8B" w:rsidRPr="00A210AB" w:rsidRDefault="00C66B8B" w:rsidP="00A210AB">
      <w:pPr>
        <w:tabs>
          <w:tab w:val="left" w:pos="820"/>
        </w:tabs>
        <w:adjustRightInd w:val="0"/>
        <w:snapToGrid w:val="0"/>
        <w:spacing w:after="0" w:line="240" w:lineRule="auto"/>
        <w:rPr>
          <w:rFonts w:cstheme="minorHAnsi"/>
          <w:b/>
          <w:sz w:val="24"/>
          <w:szCs w:val="24"/>
        </w:rPr>
      </w:pPr>
    </w:p>
    <w:p w14:paraId="2FBFC792" w14:textId="77777777" w:rsidR="00C66B8B" w:rsidRPr="00A210AB" w:rsidRDefault="00C66B8B" w:rsidP="00A210AB">
      <w:pPr>
        <w:pStyle w:val="ListParagraph"/>
        <w:numPr>
          <w:ilvl w:val="0"/>
          <w:numId w:val="39"/>
        </w:numPr>
        <w:adjustRightInd w:val="0"/>
        <w:snapToGrid w:val="0"/>
        <w:ind w:left="0" w:firstLine="0"/>
        <w:contextualSpacing w:val="0"/>
        <w:rPr>
          <w:rFonts w:asciiTheme="minorHAnsi" w:hAnsiTheme="minorHAnsi" w:cstheme="minorHAnsi"/>
          <w:b/>
          <w:sz w:val="24"/>
          <w:szCs w:val="24"/>
        </w:rPr>
      </w:pPr>
      <w:r w:rsidRPr="00A210AB">
        <w:rPr>
          <w:rFonts w:asciiTheme="minorHAnsi" w:hAnsiTheme="minorHAnsi" w:cstheme="minorHAnsi"/>
          <w:b/>
          <w:sz w:val="24"/>
          <w:szCs w:val="24"/>
        </w:rPr>
        <w:t xml:space="preserve">Stock status and trends </w:t>
      </w:r>
    </w:p>
    <w:p w14:paraId="6B57E5F5" w14:textId="77777777" w:rsidR="00C66B8B" w:rsidRPr="00A210AB" w:rsidRDefault="00C66B8B" w:rsidP="00A210AB">
      <w:pPr>
        <w:pStyle w:val="BodyText"/>
        <w:adjustRightInd w:val="0"/>
        <w:snapToGrid w:val="0"/>
        <w:rPr>
          <w:rFonts w:asciiTheme="minorHAnsi" w:hAnsiTheme="minorHAnsi" w:cstheme="minorHAnsi"/>
        </w:rPr>
      </w:pPr>
    </w:p>
    <w:p w14:paraId="261DD181" w14:textId="31E2598A" w:rsidR="00C66B8B" w:rsidRPr="00A210AB" w:rsidRDefault="00C66B8B" w:rsidP="00A210AB">
      <w:pPr>
        <w:pStyle w:val="ListParagraph"/>
        <w:numPr>
          <w:ilvl w:val="0"/>
          <w:numId w:val="40"/>
        </w:numPr>
        <w:adjustRightInd w:val="0"/>
        <w:snapToGrid w:val="0"/>
        <w:ind w:left="0" w:right="116" w:firstLine="0"/>
        <w:contextualSpacing w:val="0"/>
        <w:rPr>
          <w:rFonts w:asciiTheme="minorHAnsi" w:hAnsiTheme="minorHAnsi" w:cstheme="minorHAnsi"/>
          <w:bCs/>
        </w:rPr>
      </w:pPr>
      <w:r w:rsidRPr="00A210AB">
        <w:rPr>
          <w:rFonts w:asciiTheme="minorHAnsi" w:hAnsiTheme="minorHAnsi" w:cstheme="minorHAnsi"/>
          <w:bCs/>
        </w:rPr>
        <w:t>SC1</w:t>
      </w:r>
      <w:r w:rsidR="00EF2353" w:rsidRPr="00A210AB">
        <w:rPr>
          <w:rFonts w:asciiTheme="minorHAnsi" w:hAnsiTheme="minorHAnsi" w:cstheme="minorHAnsi"/>
          <w:bCs/>
        </w:rPr>
        <w:t>6 to SC19</w:t>
      </w:r>
      <w:r w:rsidRPr="00A210AB">
        <w:rPr>
          <w:rFonts w:asciiTheme="minorHAnsi" w:hAnsiTheme="minorHAnsi" w:cstheme="minorHAnsi"/>
          <w:bCs/>
        </w:rPr>
        <w:t xml:space="preserve"> noted that no stock assessments were conducted for oceanic whitetip shark in 20</w:t>
      </w:r>
      <w:r w:rsidR="00DF6079" w:rsidRPr="00A210AB">
        <w:rPr>
          <w:rFonts w:asciiTheme="minorHAnsi" w:hAnsiTheme="minorHAnsi" w:cstheme="minorHAnsi"/>
          <w:bCs/>
        </w:rPr>
        <w:t>20 to 2023</w:t>
      </w:r>
      <w:r w:rsidRPr="00A210AB">
        <w:rPr>
          <w:rFonts w:asciiTheme="minorHAnsi" w:hAnsiTheme="minorHAnsi" w:cstheme="minorHAnsi"/>
          <w:bCs/>
        </w:rPr>
        <w:t>. Therefore, the stock status descriptions from SC</w:t>
      </w:r>
      <w:r w:rsidR="00DF6079" w:rsidRPr="00A210AB">
        <w:rPr>
          <w:rFonts w:asciiTheme="minorHAnsi" w:hAnsiTheme="minorHAnsi" w:cstheme="minorHAnsi"/>
          <w:bCs/>
        </w:rPr>
        <w:t>15</w:t>
      </w:r>
      <w:r w:rsidRPr="00A210AB">
        <w:rPr>
          <w:rFonts w:asciiTheme="minorHAnsi" w:hAnsiTheme="minorHAnsi" w:cstheme="minorHAnsi"/>
          <w:bCs/>
        </w:rPr>
        <w:t xml:space="preserve"> are still current for oceanic whitetip shark. </w:t>
      </w:r>
    </w:p>
    <w:p w14:paraId="60FB121C" w14:textId="77777777" w:rsidR="00C66B8B" w:rsidRPr="00A210AB" w:rsidRDefault="00C66B8B" w:rsidP="00A210AB">
      <w:pPr>
        <w:pStyle w:val="BodyText"/>
        <w:adjustRightInd w:val="0"/>
        <w:snapToGrid w:val="0"/>
        <w:rPr>
          <w:rFonts w:asciiTheme="minorHAnsi" w:hAnsiTheme="minorHAnsi" w:cstheme="minorHAnsi"/>
        </w:rPr>
      </w:pPr>
    </w:p>
    <w:p w14:paraId="1AF2AA9E" w14:textId="77777777" w:rsidR="00C66B8B" w:rsidRPr="00A210AB" w:rsidRDefault="00C66B8B" w:rsidP="00A210AB">
      <w:pPr>
        <w:pStyle w:val="ListParagraph"/>
        <w:numPr>
          <w:ilvl w:val="0"/>
          <w:numId w:val="39"/>
        </w:numPr>
        <w:adjustRightInd w:val="0"/>
        <w:snapToGrid w:val="0"/>
        <w:ind w:left="0" w:firstLine="0"/>
        <w:contextualSpacing w:val="0"/>
        <w:rPr>
          <w:rFonts w:asciiTheme="minorHAnsi" w:hAnsiTheme="minorHAnsi" w:cstheme="minorHAnsi"/>
          <w:b/>
          <w:sz w:val="24"/>
          <w:szCs w:val="24"/>
        </w:rPr>
      </w:pPr>
      <w:r w:rsidRPr="00A210AB">
        <w:rPr>
          <w:rFonts w:asciiTheme="minorHAnsi" w:hAnsiTheme="minorHAnsi" w:cstheme="minorHAnsi"/>
          <w:b/>
          <w:sz w:val="24"/>
          <w:szCs w:val="24"/>
        </w:rPr>
        <w:t>Management advice and implications</w:t>
      </w:r>
    </w:p>
    <w:p w14:paraId="6A883F32" w14:textId="77777777" w:rsidR="00C66B8B" w:rsidRPr="00A210AB" w:rsidRDefault="00C66B8B" w:rsidP="00A210AB">
      <w:pPr>
        <w:pStyle w:val="BodyText"/>
        <w:adjustRightInd w:val="0"/>
        <w:snapToGrid w:val="0"/>
        <w:rPr>
          <w:rFonts w:asciiTheme="minorHAnsi" w:hAnsiTheme="minorHAnsi" w:cstheme="minorHAnsi"/>
        </w:rPr>
      </w:pPr>
    </w:p>
    <w:p w14:paraId="07ED4C2A" w14:textId="7024FCC5" w:rsidR="00C66B8B" w:rsidRPr="00A210AB" w:rsidRDefault="00C66B8B" w:rsidP="00A210AB">
      <w:pPr>
        <w:pStyle w:val="ListParagraph"/>
        <w:numPr>
          <w:ilvl w:val="0"/>
          <w:numId w:val="40"/>
        </w:numPr>
        <w:adjustRightInd w:val="0"/>
        <w:snapToGrid w:val="0"/>
        <w:ind w:left="0" w:right="116" w:firstLine="0"/>
        <w:contextualSpacing w:val="0"/>
        <w:rPr>
          <w:rFonts w:asciiTheme="minorHAnsi" w:hAnsiTheme="minorHAnsi" w:cstheme="minorHAnsi"/>
          <w:bCs/>
        </w:rPr>
      </w:pPr>
      <w:r w:rsidRPr="00A210AB">
        <w:rPr>
          <w:rFonts w:asciiTheme="minorHAnsi" w:hAnsiTheme="minorHAnsi" w:cstheme="minorHAnsi"/>
          <w:bCs/>
        </w:rPr>
        <w:t>SC1</w:t>
      </w:r>
      <w:r w:rsidR="00DF6079" w:rsidRPr="00A210AB">
        <w:rPr>
          <w:rFonts w:asciiTheme="minorHAnsi" w:hAnsiTheme="minorHAnsi" w:cstheme="minorHAnsi"/>
          <w:bCs/>
        </w:rPr>
        <w:t>6 to SC19</w:t>
      </w:r>
      <w:r w:rsidRPr="00A210AB">
        <w:rPr>
          <w:rFonts w:asciiTheme="minorHAnsi" w:hAnsiTheme="minorHAnsi" w:cstheme="minorHAnsi"/>
          <w:bCs/>
        </w:rPr>
        <w:t xml:space="preserve"> noted that no management advice has been provided since SC</w:t>
      </w:r>
      <w:r w:rsidR="00DF6079" w:rsidRPr="00A210AB">
        <w:rPr>
          <w:rFonts w:asciiTheme="minorHAnsi" w:hAnsiTheme="minorHAnsi" w:cstheme="minorHAnsi"/>
          <w:bCs/>
        </w:rPr>
        <w:t>15</w:t>
      </w:r>
      <w:r w:rsidRPr="00A210AB">
        <w:rPr>
          <w:rFonts w:asciiTheme="minorHAnsi" w:hAnsiTheme="minorHAnsi" w:cstheme="minorHAnsi"/>
          <w:bCs/>
        </w:rPr>
        <w:t xml:space="preserve"> for oceanic whitetip shark. Therefore, previous advice should be maintained, pending a new assessment or other new information. </w:t>
      </w:r>
      <w:r w:rsidRPr="00A210AB">
        <w:rPr>
          <w:rFonts w:asciiTheme="minorHAnsi" w:hAnsiTheme="minorHAnsi" w:cstheme="minorHAnsi"/>
          <w:bCs/>
          <w:lang w:val="en-AU"/>
        </w:rPr>
        <w:t>For further information on the management advice and implications from SC</w:t>
      </w:r>
      <w:r w:rsidR="00DF6079" w:rsidRPr="00A210AB">
        <w:rPr>
          <w:rFonts w:asciiTheme="minorHAnsi" w:hAnsiTheme="minorHAnsi" w:cstheme="minorHAnsi"/>
          <w:bCs/>
          <w:lang w:val="en-AU"/>
        </w:rPr>
        <w:t>15</w:t>
      </w:r>
      <w:r w:rsidRPr="00A210AB">
        <w:rPr>
          <w:rFonts w:asciiTheme="minorHAnsi" w:hAnsiTheme="minorHAnsi" w:cstheme="minorHAnsi"/>
          <w:bCs/>
          <w:lang w:val="en-AU"/>
        </w:rPr>
        <w:t>, please see below.</w:t>
      </w:r>
    </w:p>
    <w:p w14:paraId="358FA96C" w14:textId="77777777" w:rsidR="00C66B8B" w:rsidRPr="00A210AB" w:rsidRDefault="00C66B8B" w:rsidP="00A210AB">
      <w:pPr>
        <w:autoSpaceDE w:val="0"/>
        <w:autoSpaceDN w:val="0"/>
        <w:adjustRightInd w:val="0"/>
        <w:snapToGrid w:val="0"/>
        <w:spacing w:after="0" w:line="240" w:lineRule="auto"/>
        <w:jc w:val="both"/>
        <w:rPr>
          <w:rFonts w:eastAsia="MS Mincho" w:cstheme="minorHAnsi"/>
          <w:color w:val="000000"/>
          <w:lang w:val="en-NZ" w:eastAsia="en-NZ"/>
        </w:rPr>
      </w:pPr>
    </w:p>
    <w:p w14:paraId="12963667" w14:textId="77777777" w:rsidR="001B1261" w:rsidRPr="00A210AB" w:rsidRDefault="001B1261" w:rsidP="00A210AB">
      <w:pPr>
        <w:pStyle w:val="Heading1"/>
        <w:adjustRightInd w:val="0"/>
        <w:snapToGrid w:val="0"/>
        <w:spacing w:before="0" w:line="240" w:lineRule="auto"/>
        <w:rPr>
          <w:rFonts w:asciiTheme="minorHAnsi" w:hAnsiTheme="minorHAnsi" w:cstheme="minorHAnsi"/>
        </w:rPr>
      </w:pPr>
    </w:p>
    <w:p w14:paraId="787274DA" w14:textId="281A4357" w:rsidR="0080189E" w:rsidRPr="00A210AB" w:rsidRDefault="0080189E" w:rsidP="00A210AB">
      <w:pPr>
        <w:pStyle w:val="Heading1"/>
        <w:adjustRightInd w:val="0"/>
        <w:snapToGrid w:val="0"/>
        <w:spacing w:before="0" w:line="240" w:lineRule="auto"/>
        <w:rPr>
          <w:rFonts w:asciiTheme="minorHAnsi" w:hAnsiTheme="minorHAnsi" w:cstheme="minorHAnsi"/>
        </w:rPr>
      </w:pPr>
      <w:bookmarkStart w:id="7" w:name="_Toc214285189"/>
      <w:r w:rsidRPr="00A210AB">
        <w:rPr>
          <w:rFonts w:asciiTheme="minorHAnsi" w:hAnsiTheme="minorHAnsi" w:cstheme="minorHAnsi"/>
        </w:rPr>
        <w:t>SC15 2019 (STOCK ASSESSMENT CONDUCTED)</w:t>
      </w:r>
      <w:bookmarkEnd w:id="7"/>
    </w:p>
    <w:p w14:paraId="604F75A6" w14:textId="77777777" w:rsidR="0080189E" w:rsidRPr="00A210AB" w:rsidRDefault="0080189E" w:rsidP="00A210AB">
      <w:pPr>
        <w:pStyle w:val="ListParagraph"/>
        <w:kinsoku w:val="0"/>
        <w:overflowPunct w:val="0"/>
        <w:autoSpaceDE w:val="0"/>
        <w:autoSpaceDN w:val="0"/>
        <w:adjustRightInd w:val="0"/>
        <w:snapToGrid w:val="0"/>
        <w:ind w:left="0" w:firstLine="0"/>
        <w:contextualSpacing w:val="0"/>
        <w:rPr>
          <w:rFonts w:asciiTheme="minorHAnsi" w:hAnsiTheme="minorHAnsi" w:cstheme="minorHAnsi"/>
          <w:b/>
        </w:rPr>
      </w:pPr>
    </w:p>
    <w:p w14:paraId="3FEB0E03" w14:textId="22EFB069" w:rsidR="0080189E" w:rsidRPr="00A210AB" w:rsidRDefault="0080189E" w:rsidP="00A210AB">
      <w:pPr>
        <w:pStyle w:val="ListParagraph"/>
        <w:numPr>
          <w:ilvl w:val="0"/>
          <w:numId w:val="38"/>
        </w:numPr>
        <w:kinsoku w:val="0"/>
        <w:overflowPunct w:val="0"/>
        <w:autoSpaceDE w:val="0"/>
        <w:autoSpaceDN w:val="0"/>
        <w:adjustRightInd w:val="0"/>
        <w:snapToGrid w:val="0"/>
        <w:ind w:left="0" w:firstLine="0"/>
        <w:contextualSpacing w:val="0"/>
        <w:rPr>
          <w:rFonts w:asciiTheme="minorHAnsi" w:hAnsiTheme="minorHAnsi" w:cstheme="minorHAnsi"/>
          <w:b/>
        </w:rPr>
      </w:pPr>
      <w:r w:rsidRPr="00A210AB">
        <w:rPr>
          <w:rFonts w:asciiTheme="minorHAnsi" w:hAnsiTheme="minorHAnsi" w:cstheme="minorHAnsi"/>
          <w:b/>
        </w:rPr>
        <w:t xml:space="preserve">Stock status and trends </w:t>
      </w:r>
    </w:p>
    <w:p w14:paraId="37855990" w14:textId="77777777" w:rsidR="0080189E" w:rsidRPr="00A210AB" w:rsidRDefault="0080189E" w:rsidP="00A210AB">
      <w:pPr>
        <w:pStyle w:val="ListParagraph"/>
        <w:kinsoku w:val="0"/>
        <w:overflowPunct w:val="0"/>
        <w:autoSpaceDE w:val="0"/>
        <w:autoSpaceDN w:val="0"/>
        <w:adjustRightInd w:val="0"/>
        <w:snapToGrid w:val="0"/>
        <w:ind w:left="1080"/>
        <w:contextualSpacing w:val="0"/>
        <w:rPr>
          <w:rFonts w:asciiTheme="minorHAnsi" w:hAnsiTheme="minorHAnsi" w:cstheme="minorHAnsi"/>
        </w:rPr>
      </w:pPr>
    </w:p>
    <w:p w14:paraId="11C9C64D" w14:textId="77777777" w:rsidR="0080189E" w:rsidRPr="00A210AB" w:rsidRDefault="0080189E" w:rsidP="00A210AB">
      <w:pPr>
        <w:pStyle w:val="WCPFC"/>
        <w:adjustRightInd w:val="0"/>
        <w:spacing w:after="0"/>
        <w:ind w:left="0" w:firstLine="0"/>
        <w:rPr>
          <w:rFonts w:asciiTheme="minorHAnsi" w:hAnsiTheme="minorHAnsi" w:cstheme="minorHAnsi"/>
        </w:rPr>
      </w:pPr>
      <w:r w:rsidRPr="00A210AB">
        <w:rPr>
          <w:rFonts w:asciiTheme="minorHAnsi" w:hAnsiTheme="minorHAnsi" w:cstheme="minorHAnsi"/>
        </w:rPr>
        <w:t>The median values of relative recent (2013-2015) spawning biomass (SB</w:t>
      </w:r>
      <w:r w:rsidRPr="00A210AB">
        <w:rPr>
          <w:rFonts w:asciiTheme="minorHAnsi" w:hAnsiTheme="minorHAnsi" w:cstheme="minorHAnsi"/>
          <w:vertAlign w:val="subscript"/>
        </w:rPr>
        <w:t>recent</w:t>
      </w:r>
      <w:r w:rsidRPr="00A210AB">
        <w:rPr>
          <w:rFonts w:asciiTheme="minorHAnsi" w:hAnsiTheme="minorHAnsi" w:cstheme="minorHAnsi"/>
        </w:rPr>
        <w:t>/SB</w:t>
      </w:r>
      <w:r w:rsidRPr="00A210AB">
        <w:rPr>
          <w:rFonts w:asciiTheme="minorHAnsi" w:hAnsiTheme="minorHAnsi" w:cstheme="minorHAnsi"/>
          <w:vertAlign w:val="subscript"/>
        </w:rPr>
        <w:t>F=0</w:t>
      </w:r>
      <w:r w:rsidRPr="00A210AB">
        <w:rPr>
          <w:rFonts w:asciiTheme="minorHAnsi" w:hAnsiTheme="minorHAnsi" w:cstheme="minorHAnsi"/>
        </w:rPr>
        <w:t>, SB</w:t>
      </w:r>
      <w:r w:rsidRPr="00A210AB">
        <w:rPr>
          <w:rFonts w:asciiTheme="minorHAnsi" w:hAnsiTheme="minorHAnsi" w:cstheme="minorHAnsi"/>
          <w:vertAlign w:val="subscript"/>
        </w:rPr>
        <w:t>recent</w:t>
      </w:r>
      <w:r w:rsidRPr="00A210AB">
        <w:rPr>
          <w:rFonts w:asciiTheme="minorHAnsi" w:hAnsiTheme="minorHAnsi" w:cstheme="minorHAnsi"/>
        </w:rPr>
        <w:t>/SB</w:t>
      </w:r>
      <w:r w:rsidRPr="00A210AB">
        <w:rPr>
          <w:rFonts w:asciiTheme="minorHAnsi" w:hAnsiTheme="minorHAnsi" w:cstheme="minorHAnsi"/>
          <w:vertAlign w:val="subscript"/>
        </w:rPr>
        <w:t>MSY</w:t>
      </w:r>
      <w:r w:rsidRPr="00A210AB">
        <w:rPr>
          <w:rFonts w:asciiTheme="minorHAnsi" w:hAnsiTheme="minorHAnsi" w:cstheme="minorHAnsi"/>
        </w:rPr>
        <w:t>) and relative recent fishing mortality (F</w:t>
      </w:r>
      <w:r w:rsidRPr="00A210AB">
        <w:rPr>
          <w:rFonts w:asciiTheme="minorHAnsi" w:hAnsiTheme="minorHAnsi" w:cstheme="minorHAnsi"/>
          <w:vertAlign w:val="subscript"/>
        </w:rPr>
        <w:t>recent</w:t>
      </w:r>
      <w:r w:rsidRPr="00A210AB">
        <w:rPr>
          <w:rFonts w:asciiTheme="minorHAnsi" w:hAnsiTheme="minorHAnsi" w:cstheme="minorHAnsi"/>
        </w:rPr>
        <w:t>/F</w:t>
      </w:r>
      <w:r w:rsidRPr="00A210AB">
        <w:rPr>
          <w:rFonts w:asciiTheme="minorHAnsi" w:hAnsiTheme="minorHAnsi" w:cstheme="minorHAnsi"/>
          <w:vertAlign w:val="subscript"/>
        </w:rPr>
        <w:t>MSY</w:t>
      </w:r>
      <w:r w:rsidRPr="00A210AB">
        <w:rPr>
          <w:rFonts w:asciiTheme="minorHAnsi" w:hAnsiTheme="minorHAnsi" w:cstheme="minorHAnsi"/>
        </w:rPr>
        <w:t>) over the structural uncertainty grid were used to measure the central tendency of stock status. The span of the recent time period was determined to only include years following the adoption of CMM-2011-04. The values of the upper 90th and lower 10th percentiles of the empirical distributions of relative spawning biomass and relative fishing mortality from the uncertainty grid were used to characterize the probable range of stock status.</w:t>
      </w:r>
    </w:p>
    <w:p w14:paraId="04C93B69" w14:textId="77777777" w:rsidR="0080189E" w:rsidRPr="00A210AB" w:rsidRDefault="0080189E" w:rsidP="00A210AB">
      <w:pPr>
        <w:kinsoku w:val="0"/>
        <w:overflowPunct w:val="0"/>
        <w:autoSpaceDE w:val="0"/>
        <w:autoSpaceDN w:val="0"/>
        <w:adjustRightInd w:val="0"/>
        <w:snapToGrid w:val="0"/>
        <w:spacing w:after="0" w:line="240" w:lineRule="auto"/>
        <w:jc w:val="both"/>
        <w:rPr>
          <w:rFonts w:cstheme="minorHAnsi"/>
        </w:rPr>
      </w:pPr>
    </w:p>
    <w:p w14:paraId="36F8F0E7" w14:textId="77777777" w:rsidR="0080189E" w:rsidRPr="00A210AB" w:rsidRDefault="0080189E" w:rsidP="00A210AB">
      <w:pPr>
        <w:pStyle w:val="WCPFC"/>
        <w:adjustRightInd w:val="0"/>
        <w:spacing w:after="0"/>
        <w:ind w:left="0" w:firstLine="0"/>
        <w:rPr>
          <w:rFonts w:asciiTheme="minorHAnsi" w:hAnsiTheme="minorHAnsi" w:cstheme="minorHAnsi"/>
        </w:rPr>
      </w:pPr>
      <w:r w:rsidRPr="00A210AB">
        <w:rPr>
          <w:rFonts w:asciiTheme="minorHAnsi" w:hAnsiTheme="minorHAnsi" w:cstheme="minorHAnsi"/>
        </w:rPr>
        <w:t xml:space="preserve">Descriptions of the updated structural sensitivity grid used to characterize uncertainty in the assessment are provided in Table OCS-01. Historical catch data used for the diagnostic case is presented in Figure OCS-01.  Estimated annual average total biomass, recruitment and spawning biomass are shown in Figure OCS-02, and fishing mortality in Figure OCS-03. The time series of depletion in spawning biomass over all runs in the structural uncertainty grid is shown in Figure OCS-04. Kobe and Majuro plots summarizing the results for each of the models in the structural uncertainty grid retained for management </w:t>
      </w:r>
      <w:r w:rsidRPr="00A210AB">
        <w:rPr>
          <w:rFonts w:asciiTheme="minorHAnsi" w:hAnsiTheme="minorHAnsi" w:cstheme="minorHAnsi"/>
        </w:rPr>
        <w:lastRenderedPageBreak/>
        <w:t>advice are represented in Figures OCS-05 and OCS-06. Table OCS-02 provides a summary of reference points used to determine stock status over the 648 models in the structural uncertainty grid using the grid weights agreed upon by SC and outlined in Table OCS-01.</w:t>
      </w:r>
    </w:p>
    <w:p w14:paraId="073EABE2" w14:textId="77777777" w:rsidR="0080189E" w:rsidRPr="00A210AB" w:rsidRDefault="0080189E" w:rsidP="00A210AB">
      <w:pPr>
        <w:kinsoku w:val="0"/>
        <w:overflowPunct w:val="0"/>
        <w:autoSpaceDE w:val="0"/>
        <w:autoSpaceDN w:val="0"/>
        <w:adjustRightInd w:val="0"/>
        <w:snapToGrid w:val="0"/>
        <w:spacing w:after="0" w:line="240" w:lineRule="auto"/>
        <w:jc w:val="both"/>
        <w:rPr>
          <w:rFonts w:cstheme="minorHAnsi"/>
        </w:rPr>
      </w:pPr>
    </w:p>
    <w:p w14:paraId="0A54A80A" w14:textId="77777777" w:rsidR="0080189E" w:rsidRPr="00A210AB" w:rsidRDefault="0080189E" w:rsidP="00A210AB">
      <w:pPr>
        <w:pStyle w:val="WCPFC"/>
        <w:adjustRightInd w:val="0"/>
        <w:spacing w:after="0"/>
        <w:ind w:left="0" w:firstLine="0"/>
        <w:rPr>
          <w:rFonts w:asciiTheme="minorHAnsi" w:hAnsiTheme="minorHAnsi" w:cstheme="minorHAnsi"/>
        </w:rPr>
      </w:pPr>
      <w:r w:rsidRPr="00A210AB">
        <w:rPr>
          <w:rFonts w:asciiTheme="minorHAnsi" w:hAnsiTheme="minorHAnsi" w:cstheme="minorHAnsi"/>
        </w:rPr>
        <w:t>SC15 noted that the median level of spawning biomass depletion from the uncertainty grid was SB</w:t>
      </w:r>
      <w:r w:rsidRPr="00A210AB">
        <w:rPr>
          <w:rFonts w:asciiTheme="minorHAnsi" w:hAnsiTheme="minorHAnsi" w:cstheme="minorHAnsi"/>
          <w:vertAlign w:val="subscript"/>
        </w:rPr>
        <w:t>recent</w:t>
      </w:r>
      <w:r w:rsidRPr="00A210AB">
        <w:rPr>
          <w:rFonts w:asciiTheme="minorHAnsi" w:hAnsiTheme="minorHAnsi" w:cstheme="minorHAnsi"/>
        </w:rPr>
        <w:t>/SB</w:t>
      </w:r>
      <w:r w:rsidRPr="00A210AB">
        <w:rPr>
          <w:rFonts w:asciiTheme="minorHAnsi" w:hAnsiTheme="minorHAnsi" w:cstheme="minorHAnsi"/>
          <w:vertAlign w:val="subscript"/>
        </w:rPr>
        <w:t>0 =</w:t>
      </w:r>
      <w:r w:rsidRPr="00A210AB">
        <w:rPr>
          <w:rFonts w:asciiTheme="minorHAnsi" w:hAnsiTheme="minorHAnsi" w:cstheme="minorHAnsi"/>
        </w:rPr>
        <w:t xml:space="preserve"> 0.04 with a probable range of 0.03 to 0.05 (80% probability interval). While no limit reference point has been adopted, the depletion in spawning biomass is very high. The median level of recent spawning biomass relative to that leading to MSY was SB</w:t>
      </w:r>
      <w:r w:rsidRPr="00A210AB">
        <w:rPr>
          <w:rFonts w:asciiTheme="minorHAnsi" w:hAnsiTheme="minorHAnsi" w:cstheme="minorHAnsi"/>
          <w:vertAlign w:val="subscript"/>
        </w:rPr>
        <w:t>recent</w:t>
      </w:r>
      <w:r w:rsidRPr="00A210AB">
        <w:rPr>
          <w:rFonts w:asciiTheme="minorHAnsi" w:hAnsiTheme="minorHAnsi" w:cstheme="minorHAnsi"/>
        </w:rPr>
        <w:t>/SB</w:t>
      </w:r>
      <w:r w:rsidRPr="00A210AB">
        <w:rPr>
          <w:rFonts w:asciiTheme="minorHAnsi" w:hAnsiTheme="minorHAnsi" w:cstheme="minorHAnsi"/>
          <w:vertAlign w:val="subscript"/>
        </w:rPr>
        <w:t>MSY</w:t>
      </w:r>
      <w:r w:rsidRPr="00A210AB">
        <w:rPr>
          <w:rFonts w:asciiTheme="minorHAnsi" w:hAnsiTheme="minorHAnsi" w:cstheme="minorHAnsi"/>
        </w:rPr>
        <w:t xml:space="preserve"> = 0.09 (range: 0.05–0.17). </w:t>
      </w:r>
    </w:p>
    <w:p w14:paraId="6CBF3E2E" w14:textId="77777777" w:rsidR="0080189E" w:rsidRPr="00A210AB" w:rsidRDefault="0080189E" w:rsidP="00A210AB">
      <w:pPr>
        <w:kinsoku w:val="0"/>
        <w:overflowPunct w:val="0"/>
        <w:autoSpaceDE w:val="0"/>
        <w:autoSpaceDN w:val="0"/>
        <w:adjustRightInd w:val="0"/>
        <w:snapToGrid w:val="0"/>
        <w:spacing w:after="0" w:line="240" w:lineRule="auto"/>
        <w:jc w:val="both"/>
        <w:rPr>
          <w:rFonts w:cstheme="minorHAnsi"/>
        </w:rPr>
      </w:pPr>
    </w:p>
    <w:p w14:paraId="7FC14D8A" w14:textId="77777777" w:rsidR="0080189E" w:rsidRPr="00A210AB" w:rsidRDefault="0080189E" w:rsidP="00A210AB">
      <w:pPr>
        <w:pStyle w:val="WCPFC"/>
        <w:adjustRightInd w:val="0"/>
        <w:spacing w:after="0"/>
        <w:ind w:left="0" w:firstLine="0"/>
        <w:rPr>
          <w:rFonts w:asciiTheme="minorHAnsi" w:hAnsiTheme="minorHAnsi" w:cstheme="minorHAnsi"/>
        </w:rPr>
      </w:pPr>
      <w:r w:rsidRPr="00A210AB">
        <w:rPr>
          <w:rFonts w:asciiTheme="minorHAnsi" w:hAnsiTheme="minorHAnsi" w:cstheme="minorHAnsi"/>
        </w:rPr>
        <w:t>SC15 noted that the recent relative fishing mortality was very high and the grid median F</w:t>
      </w:r>
      <w:r w:rsidRPr="00A210AB">
        <w:rPr>
          <w:rFonts w:asciiTheme="minorHAnsi" w:hAnsiTheme="minorHAnsi" w:cstheme="minorHAnsi"/>
          <w:vertAlign w:val="subscript"/>
        </w:rPr>
        <w:t>recent</w:t>
      </w:r>
      <w:r w:rsidRPr="00A210AB">
        <w:rPr>
          <w:rFonts w:asciiTheme="minorHAnsi" w:hAnsiTheme="minorHAnsi" w:cstheme="minorHAnsi"/>
        </w:rPr>
        <w:t>/F</w:t>
      </w:r>
      <w:r w:rsidRPr="00A210AB">
        <w:rPr>
          <w:rFonts w:asciiTheme="minorHAnsi" w:hAnsiTheme="minorHAnsi" w:cstheme="minorHAnsi"/>
          <w:vertAlign w:val="subscript"/>
        </w:rPr>
        <w:t>MSY</w:t>
      </w:r>
      <w:r w:rsidRPr="00A210AB">
        <w:rPr>
          <w:rFonts w:asciiTheme="minorHAnsi" w:hAnsiTheme="minorHAnsi" w:cstheme="minorHAnsi"/>
        </w:rPr>
        <w:t xml:space="preserve"> was 3.94, with a range of 2.67 to 5.89 (80% probability interval), and that there were no model runs in the grid where F</w:t>
      </w:r>
      <w:r w:rsidRPr="00A210AB">
        <w:rPr>
          <w:rFonts w:asciiTheme="minorHAnsi" w:hAnsiTheme="minorHAnsi" w:cstheme="minorHAnsi"/>
          <w:vertAlign w:val="subscript"/>
        </w:rPr>
        <w:t>recent</w:t>
      </w:r>
      <w:r w:rsidRPr="00A210AB">
        <w:rPr>
          <w:rFonts w:asciiTheme="minorHAnsi" w:hAnsiTheme="minorHAnsi" w:cstheme="minorHAnsi"/>
        </w:rPr>
        <w:t>/F</w:t>
      </w:r>
      <w:r w:rsidRPr="00A210AB">
        <w:rPr>
          <w:rFonts w:asciiTheme="minorHAnsi" w:hAnsiTheme="minorHAnsi" w:cstheme="minorHAnsi"/>
          <w:vertAlign w:val="subscript"/>
        </w:rPr>
        <w:t>MSY</w:t>
      </w:r>
      <w:r w:rsidRPr="00A210AB">
        <w:rPr>
          <w:rFonts w:asciiTheme="minorHAnsi" w:hAnsiTheme="minorHAnsi" w:cstheme="minorHAnsi"/>
        </w:rPr>
        <w:t xml:space="preserve"> was below 1.</w:t>
      </w:r>
    </w:p>
    <w:p w14:paraId="35C89774" w14:textId="77777777" w:rsidR="0080189E" w:rsidRPr="00A210AB" w:rsidRDefault="0080189E" w:rsidP="00A210AB">
      <w:pPr>
        <w:kinsoku w:val="0"/>
        <w:overflowPunct w:val="0"/>
        <w:autoSpaceDE w:val="0"/>
        <w:autoSpaceDN w:val="0"/>
        <w:adjustRightInd w:val="0"/>
        <w:snapToGrid w:val="0"/>
        <w:spacing w:after="0" w:line="240" w:lineRule="auto"/>
        <w:jc w:val="both"/>
        <w:rPr>
          <w:rFonts w:cstheme="minorHAnsi"/>
        </w:rPr>
      </w:pPr>
    </w:p>
    <w:p w14:paraId="6B66FB67" w14:textId="77777777" w:rsidR="0080189E" w:rsidRPr="00A210AB" w:rsidRDefault="0080189E" w:rsidP="00A210AB">
      <w:pPr>
        <w:pStyle w:val="WCPFC"/>
        <w:adjustRightInd w:val="0"/>
        <w:spacing w:after="0"/>
        <w:ind w:left="0" w:firstLine="0"/>
        <w:rPr>
          <w:rFonts w:asciiTheme="minorHAnsi" w:hAnsiTheme="minorHAnsi" w:cstheme="minorHAnsi"/>
        </w:rPr>
      </w:pPr>
      <w:r w:rsidRPr="00A210AB">
        <w:rPr>
          <w:rFonts w:asciiTheme="minorHAnsi" w:hAnsiTheme="minorHAnsi" w:cstheme="minorHAnsi"/>
        </w:rPr>
        <w:t xml:space="preserve">The key conclusions are that overfishing is occurring and the stock is in an overfished state relative to MSY and depletion-based reference points (noting that depletion-based reference points have only been adopted for tunas) (Tables OCS-1 and OCS-2). This conclusion is robust to uncertainties in key model assumptions (Figure OCS-5).  </w:t>
      </w:r>
    </w:p>
    <w:p w14:paraId="68C79C72" w14:textId="77777777" w:rsidR="0080189E" w:rsidRPr="00A210AB" w:rsidRDefault="0080189E" w:rsidP="00A210AB">
      <w:pPr>
        <w:kinsoku w:val="0"/>
        <w:overflowPunct w:val="0"/>
        <w:autoSpaceDE w:val="0"/>
        <w:autoSpaceDN w:val="0"/>
        <w:adjustRightInd w:val="0"/>
        <w:snapToGrid w:val="0"/>
        <w:spacing w:after="0" w:line="240" w:lineRule="auto"/>
        <w:jc w:val="both"/>
        <w:rPr>
          <w:rFonts w:cstheme="minorHAnsi"/>
        </w:rPr>
      </w:pPr>
    </w:p>
    <w:p w14:paraId="4CC9AF55" w14:textId="77777777" w:rsidR="0080189E" w:rsidRPr="00A210AB" w:rsidRDefault="0080189E" w:rsidP="00A210AB">
      <w:pPr>
        <w:pStyle w:val="WCPFC"/>
        <w:adjustRightInd w:val="0"/>
        <w:spacing w:after="0"/>
        <w:ind w:left="0" w:firstLine="0"/>
        <w:rPr>
          <w:rFonts w:asciiTheme="minorHAnsi" w:hAnsiTheme="minorHAnsi" w:cstheme="minorHAnsi"/>
        </w:rPr>
      </w:pPr>
      <w:r w:rsidRPr="00A210AB">
        <w:rPr>
          <w:rFonts w:asciiTheme="minorHAnsi" w:hAnsiTheme="minorHAnsi" w:cstheme="minorHAnsi"/>
        </w:rPr>
        <w:t>SC noted that the inclusion of discard mortality (DM) scenarios in the historical catches was an improvement to the assessment and was necessary to account for the potential impacts of the no-retention measure (CMM-2011-04) for oceanic whitetip sharks.</w:t>
      </w:r>
    </w:p>
    <w:p w14:paraId="70583BA0" w14:textId="77777777" w:rsidR="0080189E" w:rsidRPr="00A210AB" w:rsidRDefault="0080189E" w:rsidP="00A210AB">
      <w:pPr>
        <w:kinsoku w:val="0"/>
        <w:overflowPunct w:val="0"/>
        <w:autoSpaceDE w:val="0"/>
        <w:autoSpaceDN w:val="0"/>
        <w:adjustRightInd w:val="0"/>
        <w:snapToGrid w:val="0"/>
        <w:spacing w:after="0" w:line="240" w:lineRule="auto"/>
        <w:jc w:val="both"/>
        <w:rPr>
          <w:rFonts w:cstheme="minorHAnsi"/>
        </w:rPr>
      </w:pPr>
    </w:p>
    <w:p w14:paraId="03F44A9C" w14:textId="77777777" w:rsidR="0080189E" w:rsidRPr="00A210AB" w:rsidRDefault="0080189E" w:rsidP="00A210AB">
      <w:pPr>
        <w:pStyle w:val="WCPFC"/>
        <w:adjustRightInd w:val="0"/>
        <w:spacing w:after="0"/>
        <w:ind w:left="0" w:firstLine="0"/>
        <w:rPr>
          <w:rFonts w:asciiTheme="minorHAnsi" w:hAnsiTheme="minorHAnsi" w:cstheme="minorHAnsi"/>
        </w:rPr>
      </w:pPr>
      <w:r w:rsidRPr="00A210AB">
        <w:rPr>
          <w:rFonts w:asciiTheme="minorHAnsi" w:hAnsiTheme="minorHAnsi" w:cstheme="minorHAnsi"/>
        </w:rPr>
        <w:t>SC noted that stock status improved relative to F-based reference points in the period since CMM 2011-04 became active, which covers the last 4 years of the assessment’s time-span (2013–2016). Notably, F/F</w:t>
      </w:r>
      <w:r w:rsidRPr="00A210AB">
        <w:rPr>
          <w:rFonts w:asciiTheme="minorHAnsi" w:hAnsiTheme="minorHAnsi" w:cstheme="minorHAnsi"/>
          <w:vertAlign w:val="subscript"/>
        </w:rPr>
        <w:t>MSY</w:t>
      </w:r>
      <w:r w:rsidRPr="00A210AB">
        <w:rPr>
          <w:rFonts w:asciiTheme="minorHAnsi" w:hAnsiTheme="minorHAnsi" w:cstheme="minorHAnsi"/>
        </w:rPr>
        <w:t xml:space="preserve"> is predicted to have declined by more than half from 6.12 to 2.67 (n=432, unweighted grid median) (Figure OCS-2), for the last year of the assessment when the impact of CMM 2011-04 on survival is accounted for under 25% and 43.75% discard mortality scenarios (Figure OCS-6 and OCS-7). Relative fishing mortalities under two alternative reference points that have not been adopted by the WCPFC, specifically F /F</w:t>
      </w:r>
      <w:r w:rsidRPr="00A210AB">
        <w:rPr>
          <w:rFonts w:asciiTheme="minorHAnsi" w:hAnsiTheme="minorHAnsi" w:cstheme="minorHAnsi"/>
          <w:vertAlign w:val="subscript"/>
        </w:rPr>
        <w:t>lim,AS</w:t>
      </w:r>
      <w:r w:rsidRPr="00A210AB">
        <w:rPr>
          <w:rFonts w:asciiTheme="minorHAnsi" w:hAnsiTheme="minorHAnsi" w:cstheme="minorHAnsi"/>
        </w:rPr>
        <w:t xml:space="preserve"> (the fishing mortality resulting in 0.5 of SB</w:t>
      </w:r>
      <w:r w:rsidRPr="00A210AB">
        <w:rPr>
          <w:rFonts w:asciiTheme="minorHAnsi" w:hAnsiTheme="minorHAnsi" w:cstheme="minorHAnsi"/>
          <w:vertAlign w:val="subscript"/>
        </w:rPr>
        <w:t>MSY</w:t>
      </w:r>
      <w:r w:rsidRPr="00A210AB">
        <w:rPr>
          <w:rFonts w:asciiTheme="minorHAnsi" w:hAnsiTheme="minorHAnsi" w:cstheme="minorHAnsi"/>
        </w:rPr>
        <w:t>) and F/F</w:t>
      </w:r>
      <w:r w:rsidRPr="00A210AB">
        <w:rPr>
          <w:rFonts w:asciiTheme="minorHAnsi" w:hAnsiTheme="minorHAnsi" w:cstheme="minorHAnsi"/>
          <w:vertAlign w:val="subscript"/>
        </w:rPr>
        <w:t>crash,AS</w:t>
      </w:r>
      <w:r w:rsidRPr="00A210AB">
        <w:rPr>
          <w:rFonts w:asciiTheme="minorHAnsi" w:hAnsiTheme="minorHAnsi" w:cstheme="minorHAnsi"/>
        </w:rPr>
        <w:t xml:space="preserve"> (the fishing mortality resulting in population extinction when sustained over the long-term, follow similar trends. Under the survival scenarios above, median SB/SB</w:t>
      </w:r>
      <w:r w:rsidRPr="00A210AB">
        <w:rPr>
          <w:rFonts w:asciiTheme="minorHAnsi" w:hAnsiTheme="minorHAnsi" w:cstheme="minorHAnsi"/>
          <w:vertAlign w:val="subscript"/>
        </w:rPr>
        <w:t>MSY</w:t>
      </w:r>
      <w:r w:rsidRPr="00A210AB">
        <w:rPr>
          <w:rFonts w:asciiTheme="minorHAnsi" w:hAnsiTheme="minorHAnsi" w:cstheme="minorHAnsi"/>
        </w:rPr>
        <w:t xml:space="preserve"> is predicted to have increased slightly from 2013 to 2016 (8.6% to 9.2%). </w:t>
      </w:r>
    </w:p>
    <w:p w14:paraId="4DDF0249" w14:textId="77777777" w:rsidR="0080189E" w:rsidRPr="00A210AB" w:rsidRDefault="0080189E" w:rsidP="00A210AB">
      <w:pPr>
        <w:kinsoku w:val="0"/>
        <w:overflowPunct w:val="0"/>
        <w:autoSpaceDE w:val="0"/>
        <w:autoSpaceDN w:val="0"/>
        <w:adjustRightInd w:val="0"/>
        <w:snapToGrid w:val="0"/>
        <w:spacing w:after="0" w:line="240" w:lineRule="auto"/>
        <w:jc w:val="both"/>
        <w:rPr>
          <w:rFonts w:cstheme="minorHAnsi"/>
        </w:rPr>
      </w:pPr>
    </w:p>
    <w:p w14:paraId="7F678C86" w14:textId="77777777" w:rsidR="0080189E" w:rsidRPr="00A210AB" w:rsidRDefault="0080189E" w:rsidP="00A210AB">
      <w:pPr>
        <w:pStyle w:val="WCPFC"/>
        <w:adjustRightInd w:val="0"/>
        <w:spacing w:after="0"/>
        <w:ind w:left="0" w:firstLine="0"/>
        <w:rPr>
          <w:rFonts w:asciiTheme="minorHAnsi" w:hAnsiTheme="minorHAnsi" w:cstheme="minorHAnsi"/>
        </w:rPr>
      </w:pPr>
      <w:r w:rsidRPr="00A210AB">
        <w:rPr>
          <w:rFonts w:asciiTheme="minorHAnsi" w:hAnsiTheme="minorHAnsi" w:cstheme="minorHAnsi"/>
        </w:rPr>
        <w:t xml:space="preserve">SC15 noted that there was some inconsistency between observed and estimated CPUEs for 2013-2016 in the diagnostic case, which is probably caused by the assumptions about the stock recruitment relationship in this stock assessment.  Whether or not this inconsistency is present in all models across the included uncertainty grid remains unknown.  </w:t>
      </w:r>
    </w:p>
    <w:p w14:paraId="4286E0FF" w14:textId="77777777" w:rsidR="0080189E" w:rsidRPr="00A210AB" w:rsidRDefault="0080189E" w:rsidP="00A210AB">
      <w:pPr>
        <w:kinsoku w:val="0"/>
        <w:overflowPunct w:val="0"/>
        <w:autoSpaceDE w:val="0"/>
        <w:autoSpaceDN w:val="0"/>
        <w:adjustRightInd w:val="0"/>
        <w:snapToGrid w:val="0"/>
        <w:spacing w:after="0" w:line="240" w:lineRule="auto"/>
        <w:jc w:val="both"/>
        <w:rPr>
          <w:rFonts w:cstheme="minorHAnsi"/>
        </w:rPr>
      </w:pPr>
    </w:p>
    <w:p w14:paraId="4B727B44" w14:textId="77777777" w:rsidR="0080189E" w:rsidRPr="00A210AB" w:rsidRDefault="0080189E" w:rsidP="00A210AB">
      <w:pPr>
        <w:pStyle w:val="ListParagraph"/>
        <w:numPr>
          <w:ilvl w:val="0"/>
          <w:numId w:val="38"/>
        </w:numPr>
        <w:kinsoku w:val="0"/>
        <w:overflowPunct w:val="0"/>
        <w:autoSpaceDE w:val="0"/>
        <w:autoSpaceDN w:val="0"/>
        <w:adjustRightInd w:val="0"/>
        <w:snapToGrid w:val="0"/>
        <w:ind w:left="0" w:firstLine="0"/>
        <w:contextualSpacing w:val="0"/>
        <w:rPr>
          <w:rFonts w:asciiTheme="minorHAnsi" w:hAnsiTheme="minorHAnsi" w:cstheme="minorHAnsi"/>
          <w:b/>
        </w:rPr>
      </w:pPr>
      <w:r w:rsidRPr="00A210AB">
        <w:rPr>
          <w:rFonts w:asciiTheme="minorHAnsi" w:hAnsiTheme="minorHAnsi" w:cstheme="minorHAnsi"/>
          <w:b/>
        </w:rPr>
        <w:t xml:space="preserve">Management advice and implications </w:t>
      </w:r>
    </w:p>
    <w:p w14:paraId="01EFB760" w14:textId="77777777" w:rsidR="0080189E" w:rsidRPr="00A210AB" w:rsidRDefault="0080189E" w:rsidP="00A210AB">
      <w:pPr>
        <w:kinsoku w:val="0"/>
        <w:overflowPunct w:val="0"/>
        <w:autoSpaceDE w:val="0"/>
        <w:autoSpaceDN w:val="0"/>
        <w:adjustRightInd w:val="0"/>
        <w:snapToGrid w:val="0"/>
        <w:spacing w:after="0" w:line="240" w:lineRule="auto"/>
        <w:jc w:val="both"/>
        <w:rPr>
          <w:rFonts w:cstheme="minorHAnsi"/>
        </w:rPr>
      </w:pPr>
    </w:p>
    <w:p w14:paraId="645A7EEB" w14:textId="77777777" w:rsidR="0080189E" w:rsidRPr="00A210AB" w:rsidRDefault="0080189E" w:rsidP="00A210AB">
      <w:pPr>
        <w:pStyle w:val="WCPFC"/>
        <w:adjustRightInd w:val="0"/>
        <w:spacing w:after="0"/>
        <w:ind w:left="0" w:firstLine="0"/>
        <w:rPr>
          <w:rFonts w:asciiTheme="minorHAnsi" w:hAnsiTheme="minorHAnsi" w:cstheme="minorHAnsi"/>
        </w:rPr>
      </w:pPr>
      <w:r w:rsidRPr="00A210AB">
        <w:rPr>
          <w:rFonts w:asciiTheme="minorHAnsi" w:hAnsiTheme="minorHAnsi" w:cstheme="minorHAnsi"/>
        </w:rPr>
        <w:t xml:space="preserve">Despite the data limitations going into the assessment and the wide range of uncertainties considered, all of the feasible grid model runs indicate that the WCPO oceanic whitetip shark stock continues to be overfished and overfishing is occurring relative to commonly used depletion and MSY-based reference points.  </w:t>
      </w:r>
    </w:p>
    <w:p w14:paraId="7EC3DB2E" w14:textId="77777777" w:rsidR="0080189E" w:rsidRPr="00A210AB" w:rsidRDefault="0080189E" w:rsidP="00A210AB">
      <w:pPr>
        <w:adjustRightInd w:val="0"/>
        <w:snapToGrid w:val="0"/>
        <w:spacing w:after="0" w:line="240" w:lineRule="auto"/>
        <w:jc w:val="both"/>
        <w:rPr>
          <w:rFonts w:cstheme="minorHAnsi"/>
        </w:rPr>
      </w:pPr>
    </w:p>
    <w:p w14:paraId="3ABC7470" w14:textId="77777777" w:rsidR="0080189E" w:rsidRPr="00A210AB" w:rsidRDefault="0080189E" w:rsidP="00A210AB">
      <w:pPr>
        <w:pStyle w:val="WCPFC"/>
        <w:adjustRightInd w:val="0"/>
        <w:spacing w:after="0"/>
        <w:ind w:left="0" w:firstLine="0"/>
        <w:rPr>
          <w:rFonts w:asciiTheme="minorHAnsi" w:hAnsiTheme="minorHAnsi" w:cstheme="minorHAnsi"/>
        </w:rPr>
      </w:pPr>
      <w:r w:rsidRPr="00A210AB">
        <w:rPr>
          <w:rFonts w:asciiTheme="minorHAnsi" w:hAnsiTheme="minorHAnsi" w:cstheme="minorHAnsi"/>
        </w:rPr>
        <w:t>SC15 noted that while the assessment estimates that overfishing is still occurring (F</w:t>
      </w:r>
      <w:r w:rsidRPr="00A210AB">
        <w:rPr>
          <w:rFonts w:asciiTheme="minorHAnsi" w:hAnsiTheme="minorHAnsi" w:cstheme="minorHAnsi"/>
          <w:vertAlign w:val="subscript"/>
        </w:rPr>
        <w:t>recent</w:t>
      </w:r>
      <w:r w:rsidRPr="00A210AB">
        <w:rPr>
          <w:rFonts w:asciiTheme="minorHAnsi" w:hAnsiTheme="minorHAnsi" w:cstheme="minorHAnsi"/>
        </w:rPr>
        <w:t>/F</w:t>
      </w:r>
      <w:r w:rsidRPr="00A210AB">
        <w:rPr>
          <w:rFonts w:asciiTheme="minorHAnsi" w:hAnsiTheme="minorHAnsi" w:cstheme="minorHAnsi"/>
          <w:vertAlign w:val="subscript"/>
        </w:rPr>
        <w:t>MSY</w:t>
      </w:r>
      <w:r w:rsidRPr="00A210AB">
        <w:rPr>
          <w:rFonts w:asciiTheme="minorHAnsi" w:hAnsiTheme="minorHAnsi" w:cstheme="minorHAnsi"/>
        </w:rPr>
        <w:t xml:space="preserve"> was 3.94) the stock assessment also estimates a slight recovery in stock biomass in recent years (2013-2016). </w:t>
      </w:r>
      <w:r w:rsidRPr="00A210AB">
        <w:rPr>
          <w:rFonts w:asciiTheme="minorHAnsi" w:hAnsiTheme="minorHAnsi" w:cstheme="minorHAnsi"/>
        </w:rPr>
        <w:lastRenderedPageBreak/>
        <w:t xml:space="preserve">It remains unclear whether the stock status will continue to improve or perhaps decline in the future. To help clarify this issue SC15 recommends that stock projections based on the assessment are undertaken and presented to SC16. </w:t>
      </w:r>
    </w:p>
    <w:p w14:paraId="6ACBC8EC" w14:textId="77777777" w:rsidR="0080189E" w:rsidRPr="00A210AB" w:rsidRDefault="0080189E" w:rsidP="00A210AB">
      <w:pPr>
        <w:adjustRightInd w:val="0"/>
        <w:snapToGrid w:val="0"/>
        <w:spacing w:after="0" w:line="240" w:lineRule="auto"/>
        <w:jc w:val="both"/>
        <w:rPr>
          <w:rFonts w:cstheme="minorHAnsi"/>
        </w:rPr>
      </w:pPr>
    </w:p>
    <w:p w14:paraId="26E7F694" w14:textId="77777777" w:rsidR="0080189E" w:rsidRPr="00A210AB" w:rsidRDefault="0080189E" w:rsidP="00A210AB">
      <w:pPr>
        <w:pStyle w:val="WCPFC"/>
        <w:adjustRightInd w:val="0"/>
        <w:spacing w:after="0"/>
        <w:ind w:left="0" w:firstLine="0"/>
        <w:rPr>
          <w:rFonts w:asciiTheme="minorHAnsi" w:hAnsiTheme="minorHAnsi" w:cstheme="minorHAnsi"/>
        </w:rPr>
      </w:pPr>
      <w:r w:rsidRPr="00A210AB">
        <w:rPr>
          <w:rFonts w:asciiTheme="minorHAnsi" w:hAnsiTheme="minorHAnsi" w:cstheme="minorHAnsi"/>
        </w:rPr>
        <w:t xml:space="preserve">SC15 noted that there now appear to be few if any major fisheries targeting oceanic whitetip. The greatest impact on the stock is attributed to bycatch from the longline fisheries, with lesser impact from purse seining. </w:t>
      </w:r>
    </w:p>
    <w:p w14:paraId="2BEB5486" w14:textId="77777777" w:rsidR="0080189E" w:rsidRPr="00A210AB" w:rsidRDefault="0080189E" w:rsidP="00A210AB">
      <w:pPr>
        <w:adjustRightInd w:val="0"/>
        <w:snapToGrid w:val="0"/>
        <w:spacing w:after="0" w:line="240" w:lineRule="auto"/>
        <w:jc w:val="both"/>
        <w:rPr>
          <w:rFonts w:cstheme="minorHAnsi"/>
        </w:rPr>
      </w:pPr>
    </w:p>
    <w:p w14:paraId="7E165A77" w14:textId="77777777" w:rsidR="0080189E" w:rsidRPr="00A210AB" w:rsidRDefault="0080189E" w:rsidP="00A210AB">
      <w:pPr>
        <w:pStyle w:val="WCPFC"/>
        <w:adjustRightInd w:val="0"/>
        <w:spacing w:after="0"/>
        <w:ind w:left="0" w:firstLine="0"/>
        <w:rPr>
          <w:rFonts w:asciiTheme="minorHAnsi" w:hAnsiTheme="minorHAnsi" w:cstheme="minorHAnsi"/>
        </w:rPr>
      </w:pPr>
      <w:r w:rsidRPr="00A210AB">
        <w:rPr>
          <w:rFonts w:asciiTheme="minorHAnsi" w:hAnsiTheme="minorHAnsi" w:cstheme="minorHAnsi"/>
        </w:rPr>
        <w:t>Noting that there are existing CMMs directed at oceanic whitetip, SC15 recommended that further efforts to mitigate catch and improve handling and release practices are required to further reduce fishing mortality and improve stock status.</w:t>
      </w:r>
    </w:p>
    <w:p w14:paraId="3A997381" w14:textId="77777777" w:rsidR="0080189E" w:rsidRPr="00A210AB" w:rsidRDefault="0080189E" w:rsidP="00A210AB">
      <w:pPr>
        <w:adjustRightInd w:val="0"/>
        <w:snapToGrid w:val="0"/>
        <w:spacing w:after="0" w:line="240" w:lineRule="auto"/>
        <w:jc w:val="both"/>
        <w:rPr>
          <w:rFonts w:cstheme="minorHAnsi"/>
        </w:rPr>
      </w:pPr>
    </w:p>
    <w:p w14:paraId="2BF0E179" w14:textId="77777777" w:rsidR="0080189E" w:rsidRPr="00A210AB" w:rsidRDefault="0080189E" w:rsidP="00A210AB">
      <w:pPr>
        <w:pStyle w:val="WCPFC"/>
        <w:adjustRightInd w:val="0"/>
        <w:spacing w:after="0"/>
        <w:ind w:left="0" w:firstLine="0"/>
        <w:rPr>
          <w:rFonts w:asciiTheme="minorHAnsi" w:hAnsiTheme="minorHAnsi" w:cstheme="minorHAnsi"/>
        </w:rPr>
      </w:pPr>
      <w:r w:rsidRPr="00A210AB">
        <w:rPr>
          <w:rFonts w:asciiTheme="minorHAnsi" w:hAnsiTheme="minorHAnsi" w:cstheme="minorHAnsi"/>
        </w:rPr>
        <w:t xml:space="preserve">SC15 noted that the assessment would be improved with better data collection for longline fisheries, such as improved observer coverage, as these fisheries are the major component of fishing mortality and would provide additional information on interaction rates, mitigation options and the fate and condition at release. </w:t>
      </w:r>
    </w:p>
    <w:p w14:paraId="5306AEFB" w14:textId="77777777" w:rsidR="0080189E" w:rsidRPr="00A210AB" w:rsidRDefault="0080189E" w:rsidP="00A210AB">
      <w:pPr>
        <w:adjustRightInd w:val="0"/>
        <w:snapToGrid w:val="0"/>
        <w:spacing w:after="0" w:line="240" w:lineRule="auto"/>
        <w:jc w:val="both"/>
        <w:rPr>
          <w:rFonts w:cstheme="minorHAnsi"/>
        </w:rPr>
      </w:pPr>
    </w:p>
    <w:p w14:paraId="4273ACB9" w14:textId="77777777" w:rsidR="0080189E" w:rsidRPr="00A210AB" w:rsidRDefault="0080189E" w:rsidP="00A210AB">
      <w:pPr>
        <w:pStyle w:val="WCPFC"/>
        <w:adjustRightInd w:val="0"/>
        <w:spacing w:after="0"/>
        <w:ind w:left="0" w:firstLine="0"/>
        <w:rPr>
          <w:rFonts w:asciiTheme="minorHAnsi" w:hAnsiTheme="minorHAnsi" w:cstheme="minorHAnsi"/>
        </w:rPr>
      </w:pPr>
      <w:r w:rsidRPr="00A210AB">
        <w:rPr>
          <w:rFonts w:asciiTheme="minorHAnsi" w:hAnsiTheme="minorHAnsi" w:cstheme="minorHAnsi"/>
        </w:rPr>
        <w:t>SC15 recommends that, as a minimum, CCM’s meet the observer coverage specified in CMM 2018-05.</w:t>
      </w:r>
    </w:p>
    <w:p w14:paraId="6AB6115E" w14:textId="77777777" w:rsidR="0080189E" w:rsidRPr="00A210AB" w:rsidRDefault="0080189E" w:rsidP="00A210AB">
      <w:pPr>
        <w:pStyle w:val="ListParagraph"/>
        <w:adjustRightInd w:val="0"/>
        <w:snapToGrid w:val="0"/>
        <w:ind w:left="0"/>
        <w:contextualSpacing w:val="0"/>
        <w:rPr>
          <w:rFonts w:asciiTheme="minorHAnsi" w:hAnsiTheme="minorHAnsi" w:cstheme="minorHAnsi"/>
        </w:rPr>
      </w:pPr>
    </w:p>
    <w:p w14:paraId="65C52D05" w14:textId="77777777" w:rsidR="0080189E" w:rsidRPr="00A210AB" w:rsidRDefault="0080189E" w:rsidP="00A210AB">
      <w:pPr>
        <w:pStyle w:val="WCPFC"/>
        <w:adjustRightInd w:val="0"/>
        <w:spacing w:after="0"/>
        <w:ind w:left="0" w:firstLine="0"/>
        <w:rPr>
          <w:rFonts w:asciiTheme="minorHAnsi" w:hAnsiTheme="minorHAnsi" w:cstheme="minorHAnsi"/>
          <w:color w:val="000000" w:themeColor="text1"/>
        </w:rPr>
      </w:pPr>
      <w:r w:rsidRPr="00A210AB">
        <w:rPr>
          <w:rFonts w:asciiTheme="minorHAnsi" w:hAnsiTheme="minorHAnsi" w:cstheme="minorHAnsi"/>
        </w:rPr>
        <w:t>SC15 noted the need for improved estimates of age, growth and fecundity, as well as new length-</w:t>
      </w:r>
      <w:r w:rsidRPr="00A210AB">
        <w:rPr>
          <w:rFonts w:asciiTheme="minorHAnsi" w:hAnsiTheme="minorHAnsi" w:cstheme="minorHAnsi"/>
          <w:color w:val="000000" w:themeColor="text1"/>
        </w:rPr>
        <w:t xml:space="preserve">length conversion factors that would allow for an improved assessment and the inclusion of a greater number of observed lengths. </w:t>
      </w:r>
    </w:p>
    <w:p w14:paraId="585D0BE8" w14:textId="77777777" w:rsidR="0080189E" w:rsidRPr="00A210AB" w:rsidRDefault="0080189E" w:rsidP="00A210AB">
      <w:pPr>
        <w:pStyle w:val="ListParagraph"/>
        <w:adjustRightInd w:val="0"/>
        <w:snapToGrid w:val="0"/>
        <w:ind w:left="0"/>
        <w:contextualSpacing w:val="0"/>
        <w:rPr>
          <w:rFonts w:asciiTheme="minorHAnsi" w:hAnsiTheme="minorHAnsi" w:cstheme="minorHAnsi"/>
          <w:color w:val="000000" w:themeColor="text1"/>
        </w:rPr>
      </w:pPr>
    </w:p>
    <w:p w14:paraId="049E9D20" w14:textId="77777777" w:rsidR="0080189E" w:rsidRPr="00A210AB" w:rsidRDefault="0080189E" w:rsidP="00A210AB">
      <w:pPr>
        <w:pStyle w:val="WCPFC"/>
        <w:adjustRightInd w:val="0"/>
        <w:spacing w:after="0"/>
        <w:ind w:left="0" w:firstLine="0"/>
        <w:rPr>
          <w:rFonts w:asciiTheme="minorHAnsi" w:hAnsiTheme="minorHAnsi" w:cstheme="minorHAnsi"/>
          <w:color w:val="000000" w:themeColor="text1"/>
          <w:shd w:val="clear" w:color="auto" w:fill="FFFFFF"/>
        </w:rPr>
      </w:pPr>
      <w:r w:rsidRPr="00A210AB">
        <w:rPr>
          <w:rFonts w:asciiTheme="minorHAnsi" w:hAnsiTheme="minorHAnsi" w:cstheme="minorHAnsi"/>
          <w:color w:val="000000" w:themeColor="text1"/>
          <w:shd w:val="clear" w:color="auto" w:fill="FFFFFF"/>
        </w:rPr>
        <w:t xml:space="preserve">SC15 noted that following the implementation of CMM 2011-04 and CMM 2014-05, the amount of scientific information available per year on oceanic whitetip sharks and other sharks species covered by a retention ban and the ban on shark lines or wire traces (e.g., bycatch estimates, length measurement, species and sex identification, and biological samples) has declined. SC15 also noted that the decline in information available for the oceanic whitetip shark assessment resulted in higher uncertainty in stock status, especially in more recent years since the introduction of these CMMs. This will also affect the capacity of SC to undertake future assessments if this decline in available information persists. SC15 recommends that WCPFC16 gives more consideration to the data needs for estimating reliable CPUE and other inputs into assessments when management measures are put in place, as these measures may have unintended consequences on continued availability and reliability of data. SC15 also recommended that WCPFC16 also take these considerations into account when reviewing the relevant sharks CMMs. </w:t>
      </w:r>
    </w:p>
    <w:p w14:paraId="53FE7FEF" w14:textId="77777777" w:rsidR="0080189E" w:rsidRPr="00A210AB" w:rsidRDefault="0080189E" w:rsidP="00A210AB">
      <w:pPr>
        <w:pStyle w:val="ListParagraph"/>
        <w:adjustRightInd w:val="0"/>
        <w:snapToGrid w:val="0"/>
        <w:ind w:left="0"/>
        <w:contextualSpacing w:val="0"/>
        <w:rPr>
          <w:rFonts w:asciiTheme="minorHAnsi" w:hAnsiTheme="minorHAnsi" w:cstheme="minorHAnsi"/>
          <w:color w:val="000000" w:themeColor="text1"/>
        </w:rPr>
      </w:pPr>
    </w:p>
    <w:p w14:paraId="657ECD36" w14:textId="77777777" w:rsidR="0080189E" w:rsidRPr="00A210AB" w:rsidRDefault="0080189E" w:rsidP="00A210AB">
      <w:pPr>
        <w:pStyle w:val="WCPFC"/>
        <w:adjustRightInd w:val="0"/>
        <w:spacing w:after="0"/>
        <w:ind w:left="0" w:firstLine="0"/>
        <w:rPr>
          <w:rFonts w:asciiTheme="minorHAnsi" w:hAnsiTheme="minorHAnsi" w:cstheme="minorHAnsi"/>
          <w:color w:val="000000" w:themeColor="text1"/>
        </w:rPr>
      </w:pPr>
      <w:r w:rsidRPr="00A210AB">
        <w:rPr>
          <w:rFonts w:asciiTheme="minorHAnsi" w:hAnsiTheme="minorHAnsi" w:cstheme="minorHAnsi"/>
          <w:color w:val="000000" w:themeColor="text1"/>
          <w:shd w:val="clear" w:color="auto" w:fill="FFFFFF"/>
        </w:rPr>
        <w:t>Noting that no limit reference points have been adopted for oceanic whitetip sharks, as well as other WCPO shark species, SC15 recommends that WCPFC16 consider identifying appropriate limit reference points for WCPO sharks.</w:t>
      </w:r>
    </w:p>
    <w:p w14:paraId="4C938535" w14:textId="77777777" w:rsidR="0080189E" w:rsidRPr="00A210AB" w:rsidRDefault="0080189E" w:rsidP="00A210AB">
      <w:pPr>
        <w:adjustRightInd w:val="0"/>
        <w:snapToGrid w:val="0"/>
        <w:spacing w:after="0" w:line="240" w:lineRule="auto"/>
        <w:rPr>
          <w:rFonts w:cstheme="minorHAnsi"/>
        </w:rPr>
      </w:pPr>
    </w:p>
    <w:p w14:paraId="526A0E01" w14:textId="77777777" w:rsidR="0080189E" w:rsidRPr="00A210AB" w:rsidRDefault="0080189E" w:rsidP="00A210AB">
      <w:pPr>
        <w:adjustRightInd w:val="0"/>
        <w:snapToGrid w:val="0"/>
        <w:spacing w:after="0" w:line="240" w:lineRule="auto"/>
        <w:rPr>
          <w:rFonts w:cstheme="minorHAnsi"/>
        </w:rPr>
      </w:pPr>
      <w:r w:rsidRPr="00A210AB">
        <w:rPr>
          <w:rFonts w:cstheme="minorHAnsi"/>
          <w:b/>
          <w:bCs/>
        </w:rPr>
        <w:t>Table OCS-</w:t>
      </w:r>
      <w:r w:rsidRPr="00A210AB">
        <w:rPr>
          <w:rFonts w:eastAsiaTheme="minorEastAsia" w:cstheme="minorHAnsi"/>
          <w:b/>
          <w:bCs/>
        </w:rPr>
        <w:t>0</w:t>
      </w:r>
      <w:r w:rsidRPr="00A210AB">
        <w:rPr>
          <w:rFonts w:cstheme="minorHAnsi"/>
          <w:b/>
          <w:bCs/>
        </w:rPr>
        <w:t>1</w:t>
      </w:r>
      <w:r w:rsidRPr="00A210AB">
        <w:rPr>
          <w:rFonts w:cstheme="minorHAnsi"/>
        </w:rPr>
        <w:t>. Description of the axes for the structural uncertainty grid, and assigned weight by level in the final resampling of stock status metrics. Settings used under the diagnostic case are highlighted with a star.</w:t>
      </w:r>
    </w:p>
    <w:p w14:paraId="49A82EB4" w14:textId="77777777" w:rsidR="0080189E" w:rsidRPr="00A210AB" w:rsidRDefault="0080189E" w:rsidP="00A210AB">
      <w:pPr>
        <w:adjustRightInd w:val="0"/>
        <w:snapToGrid w:val="0"/>
        <w:spacing w:after="0" w:line="240" w:lineRule="auto"/>
        <w:jc w:val="center"/>
        <w:rPr>
          <w:rFonts w:cstheme="minorHAnsi"/>
        </w:rPr>
      </w:pPr>
      <w:r w:rsidRPr="00A210AB">
        <w:rPr>
          <w:rFonts w:cstheme="minorHAnsi"/>
          <w:noProof/>
          <w:lang w:eastAsia="zh-CN" w:bidi="mn-Mong-CN"/>
        </w:rPr>
        <w:lastRenderedPageBreak/>
        <w:drawing>
          <wp:inline distT="114300" distB="114300" distL="114300" distR="114300" wp14:anchorId="5D24E162" wp14:editId="6AE7423E">
            <wp:extent cx="4013200" cy="1809750"/>
            <wp:effectExtent l="0" t="0" r="6350" b="0"/>
            <wp:docPr id="15879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4013210" cy="1809755"/>
                    </a:xfrm>
                    <a:prstGeom prst="rect">
                      <a:avLst/>
                    </a:prstGeom>
                    <a:ln/>
                  </pic:spPr>
                </pic:pic>
              </a:graphicData>
            </a:graphic>
          </wp:inline>
        </w:drawing>
      </w:r>
    </w:p>
    <w:p w14:paraId="54149046" w14:textId="77777777" w:rsidR="0080189E" w:rsidRPr="00A210AB" w:rsidRDefault="0080189E" w:rsidP="00A210AB">
      <w:pPr>
        <w:adjustRightInd w:val="0"/>
        <w:snapToGrid w:val="0"/>
        <w:spacing w:after="0" w:line="240" w:lineRule="auto"/>
        <w:rPr>
          <w:rFonts w:cstheme="minorHAnsi"/>
        </w:rPr>
      </w:pPr>
    </w:p>
    <w:p w14:paraId="33EFA1F3" w14:textId="77777777" w:rsidR="0080189E" w:rsidRPr="00A210AB" w:rsidRDefault="0080189E" w:rsidP="00A210AB">
      <w:pPr>
        <w:adjustRightInd w:val="0"/>
        <w:snapToGrid w:val="0"/>
        <w:spacing w:after="0" w:line="240" w:lineRule="auto"/>
        <w:rPr>
          <w:rFonts w:cstheme="minorHAnsi"/>
        </w:rPr>
      </w:pPr>
      <w:r w:rsidRPr="00A210AB">
        <w:rPr>
          <w:rFonts w:cstheme="minorHAnsi"/>
          <w:b/>
          <w:bCs/>
        </w:rPr>
        <w:t>Table OCS-</w:t>
      </w:r>
      <w:r w:rsidRPr="00A210AB">
        <w:rPr>
          <w:rFonts w:eastAsiaTheme="minorEastAsia" w:cstheme="minorHAnsi"/>
          <w:b/>
          <w:bCs/>
        </w:rPr>
        <w:t>0</w:t>
      </w:r>
      <w:r w:rsidRPr="00A210AB">
        <w:rPr>
          <w:rFonts w:cstheme="minorHAnsi"/>
          <w:b/>
          <w:bCs/>
        </w:rPr>
        <w:t>2</w:t>
      </w:r>
      <w:r w:rsidRPr="00A210AB">
        <w:rPr>
          <w:rFonts w:cstheme="minorHAnsi"/>
        </w:rPr>
        <w:t>. Summary of reference points using SC15 adopted weights by axes over the 648 models in the structural uncertainty grid.</w:t>
      </w:r>
    </w:p>
    <w:p w14:paraId="0B24BCED" w14:textId="77777777" w:rsidR="0080189E" w:rsidRPr="00A210AB" w:rsidRDefault="0080189E" w:rsidP="00A210AB">
      <w:pPr>
        <w:adjustRightInd w:val="0"/>
        <w:snapToGrid w:val="0"/>
        <w:spacing w:after="0" w:line="240" w:lineRule="auto"/>
        <w:jc w:val="center"/>
        <w:rPr>
          <w:rFonts w:cstheme="minorHAnsi"/>
        </w:rPr>
      </w:pPr>
      <w:r w:rsidRPr="00A210AB">
        <w:rPr>
          <w:rFonts w:cstheme="minorHAnsi"/>
          <w:noProof/>
          <w:lang w:eastAsia="zh-CN" w:bidi="mn-Mong-CN"/>
        </w:rPr>
        <w:drawing>
          <wp:inline distT="114300" distB="114300" distL="114300" distR="114300" wp14:anchorId="44E535F7" wp14:editId="28541EDF">
            <wp:extent cx="3282950" cy="3213100"/>
            <wp:effectExtent l="0" t="0" r="0" b="6350"/>
            <wp:docPr id="15879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3281928" cy="3212100"/>
                    </a:xfrm>
                    <a:prstGeom prst="rect">
                      <a:avLst/>
                    </a:prstGeom>
                    <a:ln/>
                  </pic:spPr>
                </pic:pic>
              </a:graphicData>
            </a:graphic>
          </wp:inline>
        </w:drawing>
      </w:r>
    </w:p>
    <w:p w14:paraId="1B7074D1" w14:textId="77777777" w:rsidR="0080189E" w:rsidRPr="00A210AB" w:rsidRDefault="0080189E" w:rsidP="00A210AB">
      <w:pPr>
        <w:adjustRightInd w:val="0"/>
        <w:snapToGrid w:val="0"/>
        <w:spacing w:after="0" w:line="240" w:lineRule="auto"/>
        <w:rPr>
          <w:rFonts w:cstheme="minorHAnsi"/>
        </w:rPr>
      </w:pPr>
      <w:r w:rsidRPr="00A210AB">
        <w:rPr>
          <w:rFonts w:cstheme="minorHAnsi"/>
        </w:rPr>
        <w:br w:type="page"/>
      </w:r>
    </w:p>
    <w:p w14:paraId="443E298D" w14:textId="77777777" w:rsidR="0080189E" w:rsidRPr="00A210AB" w:rsidRDefault="0080189E" w:rsidP="00A210AB">
      <w:pPr>
        <w:adjustRightInd w:val="0"/>
        <w:snapToGrid w:val="0"/>
        <w:spacing w:after="0" w:line="240" w:lineRule="auto"/>
        <w:jc w:val="center"/>
        <w:rPr>
          <w:rFonts w:cstheme="minorHAnsi"/>
        </w:rPr>
      </w:pPr>
    </w:p>
    <w:p w14:paraId="1FCCE5D5" w14:textId="77777777" w:rsidR="0080189E" w:rsidRPr="00A210AB" w:rsidRDefault="0080189E" w:rsidP="00A210AB">
      <w:pPr>
        <w:adjustRightInd w:val="0"/>
        <w:snapToGrid w:val="0"/>
        <w:spacing w:after="0" w:line="240" w:lineRule="auto"/>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gridCol w:w="4885"/>
      </w:tblGrid>
      <w:tr w:rsidR="0080189E" w:rsidRPr="00A210AB" w14:paraId="6F5E3B86" w14:textId="77777777" w:rsidTr="00886FE7">
        <w:tc>
          <w:tcPr>
            <w:tcW w:w="4577" w:type="dxa"/>
          </w:tcPr>
          <w:p w14:paraId="1299ED88" w14:textId="77777777" w:rsidR="0080189E" w:rsidRPr="00A210AB" w:rsidRDefault="0080189E" w:rsidP="00A210AB">
            <w:pPr>
              <w:adjustRightInd w:val="0"/>
              <w:snapToGrid w:val="0"/>
              <w:rPr>
                <w:rFonts w:cstheme="minorHAnsi"/>
              </w:rPr>
            </w:pPr>
            <w:r w:rsidRPr="00A210AB">
              <w:rPr>
                <w:rFonts w:cstheme="minorHAnsi"/>
                <w:noProof/>
                <w:lang w:eastAsia="zh-CN" w:bidi="mn-Mong-CN"/>
              </w:rPr>
              <w:drawing>
                <wp:inline distT="114300" distB="114300" distL="114300" distR="114300" wp14:anchorId="3E311832" wp14:editId="7C79FF11">
                  <wp:extent cx="2795451" cy="1449977"/>
                  <wp:effectExtent l="0" t="0" r="5080" b="0"/>
                  <wp:docPr id="15879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2801835" cy="1453288"/>
                          </a:xfrm>
                          <a:prstGeom prst="rect">
                            <a:avLst/>
                          </a:prstGeom>
                          <a:ln/>
                        </pic:spPr>
                      </pic:pic>
                    </a:graphicData>
                  </a:graphic>
                </wp:inline>
              </w:drawing>
            </w:r>
          </w:p>
        </w:tc>
        <w:tc>
          <w:tcPr>
            <w:tcW w:w="4999" w:type="dxa"/>
          </w:tcPr>
          <w:p w14:paraId="363A2305" w14:textId="77777777" w:rsidR="0080189E" w:rsidRPr="00A210AB" w:rsidRDefault="0080189E" w:rsidP="00A210AB">
            <w:pPr>
              <w:adjustRightInd w:val="0"/>
              <w:snapToGrid w:val="0"/>
              <w:rPr>
                <w:rFonts w:cstheme="minorHAnsi"/>
              </w:rPr>
            </w:pPr>
            <w:r w:rsidRPr="00A210AB">
              <w:rPr>
                <w:rFonts w:cstheme="minorHAnsi"/>
                <w:noProof/>
                <w:lang w:eastAsia="zh-CN" w:bidi="mn-Mong-CN"/>
              </w:rPr>
              <w:drawing>
                <wp:inline distT="114300" distB="114300" distL="114300" distR="114300" wp14:anchorId="6F3B2543" wp14:editId="4B115F5E">
                  <wp:extent cx="3069771" cy="1449977"/>
                  <wp:effectExtent l="0" t="0" r="0" b="0"/>
                  <wp:docPr id="1587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3075552" cy="1452708"/>
                          </a:xfrm>
                          <a:prstGeom prst="rect">
                            <a:avLst/>
                          </a:prstGeom>
                          <a:ln/>
                        </pic:spPr>
                      </pic:pic>
                    </a:graphicData>
                  </a:graphic>
                </wp:inline>
              </w:drawing>
            </w:r>
          </w:p>
        </w:tc>
      </w:tr>
      <w:tr w:rsidR="0080189E" w:rsidRPr="00A210AB" w14:paraId="6A6FB5B3" w14:textId="77777777" w:rsidTr="00886FE7">
        <w:tc>
          <w:tcPr>
            <w:tcW w:w="4577" w:type="dxa"/>
          </w:tcPr>
          <w:p w14:paraId="0D1E732D" w14:textId="77777777" w:rsidR="0080189E" w:rsidRPr="00A210AB" w:rsidRDefault="0080189E" w:rsidP="00A210AB">
            <w:pPr>
              <w:adjustRightInd w:val="0"/>
              <w:snapToGrid w:val="0"/>
              <w:jc w:val="both"/>
              <w:rPr>
                <w:rFonts w:cstheme="minorHAnsi"/>
                <w:sz w:val="20"/>
                <w:szCs w:val="20"/>
              </w:rPr>
            </w:pPr>
            <w:r w:rsidRPr="00A210AB">
              <w:rPr>
                <w:rFonts w:cstheme="minorHAnsi"/>
                <w:b/>
                <w:bCs/>
                <w:sz w:val="20"/>
                <w:szCs w:val="20"/>
              </w:rPr>
              <w:t>Figure OCS-</w:t>
            </w:r>
            <w:r w:rsidRPr="00A210AB">
              <w:rPr>
                <w:rFonts w:eastAsiaTheme="minorEastAsia" w:cstheme="minorHAnsi"/>
                <w:b/>
                <w:bCs/>
                <w:sz w:val="20"/>
                <w:szCs w:val="20"/>
              </w:rPr>
              <w:t>0</w:t>
            </w:r>
            <w:r w:rsidRPr="00A210AB">
              <w:rPr>
                <w:rFonts w:cstheme="minorHAnsi"/>
                <w:b/>
                <w:bCs/>
                <w:sz w:val="20"/>
                <w:szCs w:val="20"/>
              </w:rPr>
              <w:t>1</w:t>
            </w:r>
            <w:r w:rsidRPr="00A210AB">
              <w:rPr>
                <w:rFonts w:cstheme="minorHAnsi"/>
                <w:sz w:val="20"/>
                <w:szCs w:val="20"/>
              </w:rPr>
              <w:t>. Total reconstructed catches by fleet over time used for the diagnostic case.</w:t>
            </w:r>
          </w:p>
        </w:tc>
        <w:tc>
          <w:tcPr>
            <w:tcW w:w="4999" w:type="dxa"/>
          </w:tcPr>
          <w:p w14:paraId="6435439C" w14:textId="77777777" w:rsidR="0080189E" w:rsidRPr="00A210AB" w:rsidRDefault="0080189E" w:rsidP="00A210AB">
            <w:pPr>
              <w:adjustRightInd w:val="0"/>
              <w:snapToGrid w:val="0"/>
              <w:jc w:val="both"/>
              <w:rPr>
                <w:rFonts w:cstheme="minorHAnsi"/>
                <w:sz w:val="20"/>
                <w:szCs w:val="20"/>
              </w:rPr>
            </w:pPr>
            <w:r w:rsidRPr="00A210AB">
              <w:rPr>
                <w:rFonts w:cstheme="minorHAnsi"/>
                <w:b/>
                <w:bCs/>
                <w:sz w:val="20"/>
                <w:szCs w:val="20"/>
              </w:rPr>
              <w:t>Figure OCS-</w:t>
            </w:r>
            <w:r w:rsidRPr="00A210AB">
              <w:rPr>
                <w:rFonts w:eastAsiaTheme="minorEastAsia" w:cstheme="minorHAnsi"/>
                <w:b/>
                <w:bCs/>
                <w:sz w:val="20"/>
                <w:szCs w:val="20"/>
              </w:rPr>
              <w:t>0</w:t>
            </w:r>
            <w:r w:rsidRPr="00A210AB">
              <w:rPr>
                <w:rFonts w:cstheme="minorHAnsi"/>
                <w:b/>
                <w:bCs/>
                <w:sz w:val="20"/>
                <w:szCs w:val="20"/>
              </w:rPr>
              <w:t>2.</w:t>
            </w:r>
            <w:r w:rsidRPr="00A210AB">
              <w:rPr>
                <w:rFonts w:cstheme="minorHAnsi"/>
                <w:sz w:val="20"/>
                <w:szCs w:val="20"/>
              </w:rPr>
              <w:t xml:space="preserve"> Cumulative fishing mortality by fleet estimated for the diagnostic case over the time-span of the assessment (1995-2016).</w:t>
            </w:r>
          </w:p>
        </w:tc>
      </w:tr>
      <w:tr w:rsidR="0080189E" w:rsidRPr="00A210AB" w14:paraId="5FFDBD18" w14:textId="77777777" w:rsidTr="00886FE7">
        <w:tc>
          <w:tcPr>
            <w:tcW w:w="4577" w:type="dxa"/>
          </w:tcPr>
          <w:p w14:paraId="5A9A81CC" w14:textId="77777777" w:rsidR="0080189E" w:rsidRPr="00A210AB" w:rsidRDefault="0080189E" w:rsidP="00A210AB">
            <w:pPr>
              <w:adjustRightInd w:val="0"/>
              <w:snapToGrid w:val="0"/>
              <w:rPr>
                <w:rFonts w:cstheme="minorHAnsi"/>
              </w:rPr>
            </w:pPr>
            <w:r w:rsidRPr="00A210AB">
              <w:rPr>
                <w:rFonts w:cstheme="minorHAnsi"/>
                <w:noProof/>
                <w:lang w:eastAsia="zh-CN" w:bidi="mn-Mong-CN"/>
              </w:rPr>
              <w:drawing>
                <wp:inline distT="114300" distB="114300" distL="114300" distR="114300" wp14:anchorId="748485DE" wp14:editId="1B1084FF">
                  <wp:extent cx="2795451" cy="2965269"/>
                  <wp:effectExtent l="0" t="0" r="5080" b="6985"/>
                  <wp:docPr id="15879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2795186" cy="2964987"/>
                          </a:xfrm>
                          <a:prstGeom prst="rect">
                            <a:avLst/>
                          </a:prstGeom>
                          <a:ln/>
                        </pic:spPr>
                      </pic:pic>
                    </a:graphicData>
                  </a:graphic>
                </wp:inline>
              </w:drawing>
            </w:r>
          </w:p>
        </w:tc>
        <w:tc>
          <w:tcPr>
            <w:tcW w:w="4999" w:type="dxa"/>
            <w:vAlign w:val="center"/>
          </w:tcPr>
          <w:p w14:paraId="74724CEB" w14:textId="77777777" w:rsidR="0080189E" w:rsidRPr="00A210AB" w:rsidRDefault="0080189E" w:rsidP="00A210AB">
            <w:pPr>
              <w:adjustRightInd w:val="0"/>
              <w:snapToGrid w:val="0"/>
              <w:jc w:val="center"/>
              <w:rPr>
                <w:rFonts w:cstheme="minorHAnsi"/>
              </w:rPr>
            </w:pPr>
            <w:r w:rsidRPr="00A210AB">
              <w:rPr>
                <w:rFonts w:cstheme="minorHAnsi"/>
                <w:noProof/>
                <w:lang w:eastAsia="zh-CN" w:bidi="mn-Mong-CN"/>
              </w:rPr>
              <w:drawing>
                <wp:inline distT="0" distB="0" distL="0" distR="0" wp14:anchorId="63CADB1D" wp14:editId="7844D560">
                  <wp:extent cx="3044874" cy="2468880"/>
                  <wp:effectExtent l="0" t="0" r="3175" b="7620"/>
                  <wp:docPr id="158796" name="Picture 158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id-depletion-quantiles_weighted.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58110" cy="2479612"/>
                          </a:xfrm>
                          <a:prstGeom prst="rect">
                            <a:avLst/>
                          </a:prstGeom>
                        </pic:spPr>
                      </pic:pic>
                    </a:graphicData>
                  </a:graphic>
                </wp:inline>
              </w:drawing>
            </w:r>
          </w:p>
        </w:tc>
      </w:tr>
      <w:tr w:rsidR="0080189E" w:rsidRPr="00A210AB" w14:paraId="615E1C36" w14:textId="77777777" w:rsidTr="00886FE7">
        <w:tc>
          <w:tcPr>
            <w:tcW w:w="4577" w:type="dxa"/>
          </w:tcPr>
          <w:p w14:paraId="244C26F3" w14:textId="77777777" w:rsidR="0080189E" w:rsidRPr="00A210AB" w:rsidRDefault="0080189E" w:rsidP="00A210AB">
            <w:pPr>
              <w:adjustRightInd w:val="0"/>
              <w:snapToGrid w:val="0"/>
              <w:jc w:val="both"/>
              <w:rPr>
                <w:rFonts w:cstheme="minorHAnsi"/>
                <w:sz w:val="20"/>
                <w:szCs w:val="20"/>
              </w:rPr>
            </w:pPr>
            <w:r w:rsidRPr="00A210AB">
              <w:rPr>
                <w:rFonts w:cstheme="minorHAnsi"/>
                <w:b/>
                <w:bCs/>
                <w:sz w:val="20"/>
                <w:szCs w:val="20"/>
              </w:rPr>
              <w:t>Figure OCS-</w:t>
            </w:r>
            <w:r w:rsidRPr="00A210AB">
              <w:rPr>
                <w:rFonts w:eastAsiaTheme="minorEastAsia" w:cstheme="minorHAnsi"/>
                <w:b/>
                <w:bCs/>
                <w:sz w:val="20"/>
                <w:szCs w:val="20"/>
              </w:rPr>
              <w:t>0</w:t>
            </w:r>
            <w:r w:rsidRPr="00A210AB">
              <w:rPr>
                <w:rFonts w:cstheme="minorHAnsi"/>
                <w:b/>
                <w:bCs/>
                <w:sz w:val="20"/>
                <w:szCs w:val="20"/>
              </w:rPr>
              <w:t>3</w:t>
            </w:r>
            <w:r w:rsidRPr="00A210AB">
              <w:rPr>
                <w:rFonts w:cstheme="minorHAnsi"/>
                <w:sz w:val="20"/>
                <w:szCs w:val="20"/>
              </w:rPr>
              <w:t>. Total biomass, recruitment and spawning biomass for the diagnostic case over the time-span of the assessment (1995-2016).</w:t>
            </w:r>
          </w:p>
          <w:p w14:paraId="187EFAF7" w14:textId="77777777" w:rsidR="0080189E" w:rsidRPr="00A210AB" w:rsidRDefault="0080189E" w:rsidP="00A210AB">
            <w:pPr>
              <w:adjustRightInd w:val="0"/>
              <w:snapToGrid w:val="0"/>
              <w:rPr>
                <w:rFonts w:cstheme="minorHAnsi"/>
                <w:sz w:val="20"/>
                <w:szCs w:val="20"/>
              </w:rPr>
            </w:pPr>
          </w:p>
        </w:tc>
        <w:tc>
          <w:tcPr>
            <w:tcW w:w="4999" w:type="dxa"/>
          </w:tcPr>
          <w:p w14:paraId="5A6EA288" w14:textId="77777777" w:rsidR="0080189E" w:rsidRPr="00A210AB" w:rsidRDefault="0080189E" w:rsidP="00A210AB">
            <w:pPr>
              <w:adjustRightInd w:val="0"/>
              <w:snapToGrid w:val="0"/>
              <w:jc w:val="both"/>
              <w:rPr>
                <w:rFonts w:cstheme="minorHAnsi"/>
                <w:sz w:val="20"/>
                <w:szCs w:val="20"/>
              </w:rPr>
            </w:pPr>
            <w:r w:rsidRPr="00A210AB">
              <w:rPr>
                <w:rFonts w:cstheme="minorHAnsi"/>
                <w:b/>
                <w:bCs/>
                <w:sz w:val="20"/>
                <w:szCs w:val="20"/>
              </w:rPr>
              <w:t>Figure OCS-</w:t>
            </w:r>
            <w:r w:rsidRPr="00A210AB">
              <w:rPr>
                <w:rFonts w:eastAsiaTheme="minorEastAsia" w:cstheme="minorHAnsi"/>
                <w:b/>
                <w:bCs/>
                <w:sz w:val="20"/>
                <w:szCs w:val="20"/>
              </w:rPr>
              <w:t>0</w:t>
            </w:r>
            <w:r w:rsidRPr="00A210AB">
              <w:rPr>
                <w:rFonts w:cstheme="minorHAnsi"/>
                <w:b/>
                <w:bCs/>
                <w:sz w:val="20"/>
                <w:szCs w:val="20"/>
              </w:rPr>
              <w:t>4</w:t>
            </w:r>
            <w:r w:rsidRPr="00A210AB">
              <w:rPr>
                <w:rFonts w:cstheme="minorHAnsi"/>
                <w:sz w:val="20"/>
                <w:szCs w:val="20"/>
              </w:rPr>
              <w:t>: Median estimates of depletion in spawning biomass over all (weighted) grid runs, with 2.5th -97.5th, 10th-90th and 25th -75th quantile intervals. Horizontal grey lines are placed at intervals of 5% in the lower part of the graph to aid visualization.</w:t>
            </w:r>
          </w:p>
        </w:tc>
      </w:tr>
    </w:tbl>
    <w:p w14:paraId="726D3787" w14:textId="77777777" w:rsidR="0080189E" w:rsidRPr="00A210AB" w:rsidRDefault="0080189E" w:rsidP="00A210AB">
      <w:pPr>
        <w:adjustRightInd w:val="0"/>
        <w:snapToGrid w:val="0"/>
        <w:spacing w:after="0" w:line="240" w:lineRule="auto"/>
        <w:jc w:val="center"/>
        <w:rPr>
          <w:rFonts w:eastAsiaTheme="minorEastAsia" w:cstheme="minorHAnsi"/>
          <w:b/>
          <w:bCs/>
        </w:rPr>
      </w:pPr>
    </w:p>
    <w:p w14:paraId="62F8362B" w14:textId="77777777" w:rsidR="0080189E" w:rsidRPr="00A210AB" w:rsidRDefault="0080189E" w:rsidP="00A210AB">
      <w:pPr>
        <w:adjustRightInd w:val="0"/>
        <w:snapToGrid w:val="0"/>
        <w:spacing w:after="0" w:line="240" w:lineRule="auto"/>
        <w:jc w:val="center"/>
        <w:rPr>
          <w:rFonts w:eastAsiaTheme="minorEastAsia" w:cstheme="minorHAnsi"/>
          <w:b/>
          <w:bCs/>
        </w:rPr>
      </w:pPr>
      <w:r w:rsidRPr="00A210AB">
        <w:rPr>
          <w:rFonts w:cstheme="minorHAnsi"/>
          <w:noProof/>
          <w:lang w:eastAsia="zh-CN" w:bidi="mn-Mong-CN"/>
        </w:rPr>
        <w:lastRenderedPageBreak/>
        <w:drawing>
          <wp:inline distT="0" distB="0" distL="0" distR="0" wp14:anchorId="03BACF05" wp14:editId="6442E3B0">
            <wp:extent cx="3753167" cy="2886891"/>
            <wp:effectExtent l="0" t="0" r="0" b="8890"/>
            <wp:docPr id="158797" name="Picture 158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id-kobe-panel_catch-only_weight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99806" cy="2922765"/>
                    </a:xfrm>
                    <a:prstGeom prst="rect">
                      <a:avLst/>
                    </a:prstGeom>
                  </pic:spPr>
                </pic:pic>
              </a:graphicData>
            </a:graphic>
          </wp:inline>
        </w:drawing>
      </w:r>
    </w:p>
    <w:p w14:paraId="674300D6" w14:textId="77777777" w:rsidR="0080189E" w:rsidRPr="00A210AB" w:rsidRDefault="0080189E" w:rsidP="00A210AB">
      <w:pPr>
        <w:adjustRightInd w:val="0"/>
        <w:snapToGrid w:val="0"/>
        <w:spacing w:after="0" w:line="240" w:lineRule="auto"/>
        <w:jc w:val="both"/>
        <w:rPr>
          <w:rFonts w:cstheme="minorHAnsi"/>
          <w:sz w:val="20"/>
          <w:szCs w:val="20"/>
        </w:rPr>
      </w:pPr>
      <w:r w:rsidRPr="00A210AB">
        <w:rPr>
          <w:rFonts w:cstheme="minorHAnsi"/>
          <w:b/>
          <w:bCs/>
          <w:sz w:val="20"/>
          <w:szCs w:val="20"/>
        </w:rPr>
        <w:t>Figure OCS-</w:t>
      </w:r>
      <w:r w:rsidRPr="00A210AB">
        <w:rPr>
          <w:rFonts w:eastAsiaTheme="minorEastAsia" w:cstheme="minorHAnsi"/>
          <w:b/>
          <w:bCs/>
          <w:sz w:val="20"/>
          <w:szCs w:val="20"/>
        </w:rPr>
        <w:t>0</w:t>
      </w:r>
      <w:r w:rsidRPr="00A210AB">
        <w:rPr>
          <w:rFonts w:cstheme="minorHAnsi"/>
          <w:b/>
          <w:bCs/>
          <w:sz w:val="20"/>
          <w:szCs w:val="20"/>
        </w:rPr>
        <w:t>5</w:t>
      </w:r>
      <w:r w:rsidRPr="00A210AB">
        <w:rPr>
          <w:rFonts w:cstheme="minorHAnsi"/>
          <w:sz w:val="20"/>
          <w:szCs w:val="20"/>
        </w:rPr>
        <w:t>: Kobe plot summarizing recent status (2013-2015) for each of the (weighted) models in the structural uncertainty grid, based on SB/SB</w:t>
      </w:r>
      <w:r w:rsidRPr="00A210AB">
        <w:rPr>
          <w:rFonts w:cstheme="minorHAnsi"/>
          <w:sz w:val="20"/>
          <w:szCs w:val="20"/>
          <w:vertAlign w:val="subscript"/>
        </w:rPr>
        <w:t xml:space="preserve">MSY </w:t>
      </w:r>
      <w:r w:rsidRPr="00A210AB">
        <w:rPr>
          <w:rFonts w:cstheme="minorHAnsi"/>
          <w:sz w:val="20"/>
          <w:szCs w:val="20"/>
        </w:rPr>
        <w:t>and F/F</w:t>
      </w:r>
      <w:r w:rsidRPr="00A210AB">
        <w:rPr>
          <w:rFonts w:cstheme="minorHAnsi"/>
          <w:sz w:val="20"/>
          <w:szCs w:val="20"/>
          <w:vertAlign w:val="subscript"/>
        </w:rPr>
        <w:t>MSY</w:t>
      </w:r>
      <w:r w:rsidRPr="00A210AB">
        <w:rPr>
          <w:rFonts w:cstheme="minorHAnsi"/>
          <w:sz w:val="20"/>
          <w:szCs w:val="20"/>
        </w:rPr>
        <w:t>. The stock is considered to be overfished when SB/SB</w:t>
      </w:r>
      <w:r w:rsidRPr="00A210AB">
        <w:rPr>
          <w:rFonts w:cstheme="minorHAnsi"/>
          <w:sz w:val="20"/>
          <w:szCs w:val="20"/>
          <w:vertAlign w:val="subscript"/>
        </w:rPr>
        <w:t xml:space="preserve">MSY </w:t>
      </w:r>
      <w:r w:rsidRPr="00A210AB">
        <w:rPr>
          <w:rFonts w:cstheme="minorHAnsi"/>
          <w:sz w:val="20"/>
          <w:szCs w:val="20"/>
        </w:rPr>
        <w:t>&gt; 1 and undergoing overfishing when F/F</w:t>
      </w:r>
      <w:r w:rsidRPr="00A210AB">
        <w:rPr>
          <w:rFonts w:cstheme="minorHAnsi"/>
          <w:sz w:val="20"/>
          <w:szCs w:val="20"/>
          <w:vertAlign w:val="subscript"/>
        </w:rPr>
        <w:t xml:space="preserve">MSY </w:t>
      </w:r>
      <w:r w:rsidRPr="00A210AB">
        <w:rPr>
          <w:rFonts w:cstheme="minorHAnsi"/>
          <w:sz w:val="20"/>
          <w:szCs w:val="20"/>
        </w:rPr>
        <w:t>&gt; 1. The points are coloured according to the catch scenario that was used as input to the individual grid run. The size of the circle relates to the weight of that particular model run.</w:t>
      </w:r>
    </w:p>
    <w:p w14:paraId="1083FD31" w14:textId="77777777" w:rsidR="0080189E" w:rsidRPr="00A210AB" w:rsidRDefault="0080189E" w:rsidP="00A210AB">
      <w:pPr>
        <w:adjustRightInd w:val="0"/>
        <w:snapToGrid w:val="0"/>
        <w:spacing w:after="0" w:line="240" w:lineRule="auto"/>
        <w:jc w:val="center"/>
        <w:rPr>
          <w:rFonts w:eastAsiaTheme="minorEastAsia" w:cstheme="minorHAns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593"/>
      </w:tblGrid>
      <w:tr w:rsidR="0080189E" w:rsidRPr="00A210AB" w14:paraId="67A9DD29" w14:textId="77777777" w:rsidTr="00886FE7">
        <w:tc>
          <w:tcPr>
            <w:tcW w:w="4788" w:type="dxa"/>
          </w:tcPr>
          <w:p w14:paraId="32950669" w14:textId="77777777" w:rsidR="0080189E" w:rsidRPr="00A210AB" w:rsidRDefault="0080189E" w:rsidP="00A210AB">
            <w:pPr>
              <w:adjustRightInd w:val="0"/>
              <w:snapToGrid w:val="0"/>
              <w:jc w:val="center"/>
              <w:rPr>
                <w:rFonts w:eastAsiaTheme="minorEastAsia" w:cstheme="minorHAnsi"/>
                <w:b/>
                <w:bCs/>
              </w:rPr>
            </w:pPr>
            <w:r w:rsidRPr="00A210AB">
              <w:rPr>
                <w:rFonts w:cstheme="minorHAnsi"/>
                <w:noProof/>
                <w:lang w:eastAsia="zh-CN" w:bidi="mn-Mong-CN"/>
              </w:rPr>
              <w:drawing>
                <wp:inline distT="0" distB="0" distL="0" distR="0" wp14:anchorId="3952887C" wp14:editId="2E4AD77D">
                  <wp:extent cx="2988948" cy="2299063"/>
                  <wp:effectExtent l="0" t="0" r="1905" b="6350"/>
                  <wp:docPr id="158798" name="Picture 158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id-majuro-panel_catch-only_weights.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99408" cy="2307109"/>
                          </a:xfrm>
                          <a:prstGeom prst="rect">
                            <a:avLst/>
                          </a:prstGeom>
                        </pic:spPr>
                      </pic:pic>
                    </a:graphicData>
                  </a:graphic>
                </wp:inline>
              </w:drawing>
            </w:r>
          </w:p>
        </w:tc>
        <w:tc>
          <w:tcPr>
            <w:tcW w:w="4788" w:type="dxa"/>
          </w:tcPr>
          <w:p w14:paraId="1A23BA2C" w14:textId="77777777" w:rsidR="0080189E" w:rsidRPr="00A210AB" w:rsidRDefault="0080189E" w:rsidP="00A210AB">
            <w:pPr>
              <w:adjustRightInd w:val="0"/>
              <w:snapToGrid w:val="0"/>
              <w:rPr>
                <w:rFonts w:eastAsiaTheme="minorEastAsia" w:cstheme="minorHAnsi"/>
                <w:b/>
                <w:bCs/>
              </w:rPr>
            </w:pPr>
            <w:r w:rsidRPr="00A210AB">
              <w:rPr>
                <w:rFonts w:cstheme="minorHAnsi"/>
                <w:noProof/>
                <w:lang w:eastAsia="zh-CN" w:bidi="mn-Mong-CN"/>
              </w:rPr>
              <w:drawing>
                <wp:inline distT="0" distB="0" distL="0" distR="0" wp14:anchorId="0839931B" wp14:editId="23CD2B3B">
                  <wp:extent cx="2867953" cy="1985554"/>
                  <wp:effectExtent l="0" t="0" r="8890" b="0"/>
                  <wp:docPr id="158799" name="Picture 158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id-FFmsy-boxplot_catchonly_weighted.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69407" cy="1986561"/>
                          </a:xfrm>
                          <a:prstGeom prst="rect">
                            <a:avLst/>
                          </a:prstGeom>
                        </pic:spPr>
                      </pic:pic>
                    </a:graphicData>
                  </a:graphic>
                </wp:inline>
              </w:drawing>
            </w:r>
          </w:p>
        </w:tc>
      </w:tr>
      <w:tr w:rsidR="0080189E" w:rsidRPr="00A210AB" w14:paraId="795C1880" w14:textId="77777777" w:rsidTr="00886FE7">
        <w:tc>
          <w:tcPr>
            <w:tcW w:w="4788" w:type="dxa"/>
          </w:tcPr>
          <w:p w14:paraId="7A964A0E" w14:textId="77777777" w:rsidR="0080189E" w:rsidRPr="00A210AB" w:rsidRDefault="0080189E" w:rsidP="00A210AB">
            <w:pPr>
              <w:adjustRightInd w:val="0"/>
              <w:snapToGrid w:val="0"/>
              <w:jc w:val="both"/>
              <w:rPr>
                <w:rFonts w:cstheme="minorHAnsi"/>
                <w:sz w:val="20"/>
                <w:szCs w:val="20"/>
              </w:rPr>
            </w:pPr>
            <w:r w:rsidRPr="00A210AB">
              <w:rPr>
                <w:rFonts w:cstheme="minorHAnsi"/>
                <w:b/>
                <w:bCs/>
                <w:sz w:val="20"/>
                <w:szCs w:val="20"/>
              </w:rPr>
              <w:t>Figure OCS-</w:t>
            </w:r>
            <w:r w:rsidRPr="00A210AB">
              <w:rPr>
                <w:rFonts w:eastAsiaTheme="minorEastAsia" w:cstheme="minorHAnsi"/>
                <w:b/>
                <w:bCs/>
                <w:sz w:val="20"/>
                <w:szCs w:val="20"/>
              </w:rPr>
              <w:t>0</w:t>
            </w:r>
            <w:r w:rsidRPr="00A210AB">
              <w:rPr>
                <w:rFonts w:cstheme="minorHAnsi"/>
                <w:b/>
                <w:bCs/>
                <w:sz w:val="20"/>
                <w:szCs w:val="20"/>
              </w:rPr>
              <w:t>6</w:t>
            </w:r>
            <w:r w:rsidRPr="00A210AB">
              <w:rPr>
                <w:rFonts w:cstheme="minorHAnsi"/>
                <w:sz w:val="20"/>
                <w:szCs w:val="20"/>
              </w:rPr>
              <w:t>: Panel plot summarizing recent stock status (2013-2015) for each of the weighted models in the structural uncertainty grid for SB/SB</w:t>
            </w:r>
            <w:r w:rsidRPr="00A210AB">
              <w:rPr>
                <w:rFonts w:cstheme="minorHAnsi"/>
                <w:sz w:val="20"/>
                <w:szCs w:val="20"/>
                <w:vertAlign w:val="subscript"/>
              </w:rPr>
              <w:t>0</w:t>
            </w:r>
            <w:r w:rsidRPr="00A210AB">
              <w:rPr>
                <w:rFonts w:cstheme="minorHAnsi"/>
                <w:sz w:val="20"/>
                <w:szCs w:val="20"/>
              </w:rPr>
              <w:t xml:space="preserve"> and F/F</w:t>
            </w:r>
            <w:r w:rsidRPr="00A210AB">
              <w:rPr>
                <w:rFonts w:cstheme="minorHAnsi"/>
                <w:sz w:val="20"/>
                <w:szCs w:val="20"/>
                <w:vertAlign w:val="subscript"/>
              </w:rPr>
              <w:t>MSY</w:t>
            </w:r>
            <w:r w:rsidRPr="00A210AB">
              <w:rPr>
                <w:rFonts w:cstheme="minorHAnsi"/>
                <w:sz w:val="20"/>
                <w:szCs w:val="20"/>
              </w:rPr>
              <w:t>, noting no limit or target reference points have been adopted for oceanic whitetip shark. The stock is considered to be undergoing overfishing when F/F</w:t>
            </w:r>
            <w:r w:rsidRPr="00A210AB">
              <w:rPr>
                <w:rFonts w:cstheme="minorHAnsi"/>
                <w:sz w:val="20"/>
                <w:szCs w:val="20"/>
                <w:vertAlign w:val="subscript"/>
              </w:rPr>
              <w:t xml:space="preserve">MSY </w:t>
            </w:r>
            <w:r w:rsidRPr="00A210AB">
              <w:rPr>
                <w:rFonts w:cstheme="minorHAnsi"/>
                <w:sz w:val="20"/>
                <w:szCs w:val="20"/>
              </w:rPr>
              <w:t>&gt; 1 (beige zone). The SB/SB</w:t>
            </w:r>
            <w:r w:rsidRPr="00A210AB">
              <w:rPr>
                <w:rFonts w:cstheme="minorHAnsi"/>
                <w:sz w:val="20"/>
                <w:szCs w:val="20"/>
                <w:vertAlign w:val="subscript"/>
              </w:rPr>
              <w:t>0</w:t>
            </w:r>
            <w:r w:rsidRPr="00A210AB">
              <w:rPr>
                <w:rFonts w:cstheme="minorHAnsi"/>
                <w:sz w:val="20"/>
                <w:szCs w:val="20"/>
              </w:rPr>
              <w:t xml:space="preserve"> axis was scaled to span the range of depletion values. Guidelines were added in white at 0.5SB/SB</w:t>
            </w:r>
            <w:r w:rsidRPr="00A210AB">
              <w:rPr>
                <w:rFonts w:cstheme="minorHAnsi"/>
                <w:sz w:val="20"/>
                <w:szCs w:val="20"/>
                <w:vertAlign w:val="subscript"/>
              </w:rPr>
              <w:t>0</w:t>
            </w:r>
            <w:r w:rsidRPr="00A210AB">
              <w:rPr>
                <w:rFonts w:cstheme="minorHAnsi"/>
                <w:sz w:val="20"/>
                <w:szCs w:val="20"/>
              </w:rPr>
              <w:t xml:space="preserve"> and 0.1SB/SB</w:t>
            </w:r>
            <w:r w:rsidRPr="00A210AB">
              <w:rPr>
                <w:rFonts w:cstheme="minorHAnsi"/>
                <w:sz w:val="20"/>
                <w:szCs w:val="20"/>
                <w:vertAlign w:val="subscript"/>
              </w:rPr>
              <w:t>0</w:t>
            </w:r>
            <w:r w:rsidRPr="00A210AB">
              <w:rPr>
                <w:rFonts w:cstheme="minorHAnsi"/>
                <w:sz w:val="20"/>
                <w:szCs w:val="20"/>
              </w:rPr>
              <w:t xml:space="preserve">. The points are coloured according to the catch scenario that was used as input to the individual grid run. The size of the circle relates to the weight of that particular model run. </w:t>
            </w:r>
          </w:p>
        </w:tc>
        <w:tc>
          <w:tcPr>
            <w:tcW w:w="4788" w:type="dxa"/>
          </w:tcPr>
          <w:p w14:paraId="72A3E4F5" w14:textId="77777777" w:rsidR="0080189E" w:rsidRPr="00A210AB" w:rsidRDefault="0080189E" w:rsidP="00A210AB">
            <w:pPr>
              <w:adjustRightInd w:val="0"/>
              <w:snapToGrid w:val="0"/>
              <w:jc w:val="both"/>
              <w:rPr>
                <w:rFonts w:cstheme="minorHAnsi"/>
                <w:sz w:val="20"/>
                <w:szCs w:val="20"/>
              </w:rPr>
            </w:pPr>
            <w:r w:rsidRPr="00A210AB">
              <w:rPr>
                <w:rFonts w:cstheme="minorHAnsi"/>
                <w:b/>
                <w:bCs/>
                <w:sz w:val="20"/>
                <w:szCs w:val="20"/>
              </w:rPr>
              <w:t>Figure OCS-</w:t>
            </w:r>
            <w:r w:rsidRPr="00A210AB">
              <w:rPr>
                <w:rFonts w:eastAsiaTheme="minorEastAsia" w:cstheme="minorHAnsi"/>
                <w:b/>
                <w:bCs/>
                <w:sz w:val="20"/>
                <w:szCs w:val="20"/>
              </w:rPr>
              <w:t>0</w:t>
            </w:r>
            <w:r w:rsidRPr="00A210AB">
              <w:rPr>
                <w:rFonts w:cstheme="minorHAnsi"/>
                <w:b/>
                <w:bCs/>
                <w:sz w:val="20"/>
                <w:szCs w:val="20"/>
              </w:rPr>
              <w:t>7</w:t>
            </w:r>
            <w:r w:rsidRPr="00A210AB">
              <w:rPr>
                <w:rFonts w:cstheme="minorHAnsi"/>
                <w:sz w:val="20"/>
                <w:szCs w:val="20"/>
              </w:rPr>
              <w:t>: Median (white bar) and inter-quartile bounds (box) for F/F</w:t>
            </w:r>
            <w:r w:rsidRPr="00A210AB">
              <w:rPr>
                <w:rFonts w:cstheme="minorHAnsi"/>
                <w:sz w:val="20"/>
                <w:szCs w:val="20"/>
                <w:vertAlign w:val="subscript"/>
              </w:rPr>
              <w:t xml:space="preserve">MSY </w:t>
            </w:r>
            <w:r w:rsidRPr="00A210AB">
              <w:rPr>
                <w:rFonts w:cstheme="minorHAnsi"/>
                <w:sz w:val="20"/>
                <w:szCs w:val="20"/>
              </w:rPr>
              <w:t>in the final year of the assessment (2016) under the 6 catch scenarios used in the structural uncertainty axis. The catch scenarios included baseline and high levels of catches with 3 scenarios of discard mortality (25%, 43.75% and 100%). The whiskers extend to 1.5 times the interquartile range.</w:t>
            </w:r>
          </w:p>
          <w:p w14:paraId="14937E2C" w14:textId="77777777" w:rsidR="0080189E" w:rsidRPr="00A210AB" w:rsidRDefault="0080189E" w:rsidP="00A210AB">
            <w:pPr>
              <w:adjustRightInd w:val="0"/>
              <w:snapToGrid w:val="0"/>
              <w:jc w:val="center"/>
              <w:rPr>
                <w:rFonts w:eastAsiaTheme="minorEastAsia" w:cstheme="minorHAnsi"/>
                <w:b/>
                <w:bCs/>
                <w:sz w:val="20"/>
                <w:szCs w:val="20"/>
              </w:rPr>
            </w:pPr>
          </w:p>
        </w:tc>
      </w:tr>
    </w:tbl>
    <w:p w14:paraId="76DB4E70" w14:textId="77777777" w:rsidR="00885F05" w:rsidRPr="00A210AB" w:rsidRDefault="00885F05" w:rsidP="00A210AB">
      <w:pPr>
        <w:spacing w:after="0" w:line="240" w:lineRule="auto"/>
        <w:rPr>
          <w:rFonts w:eastAsiaTheme="majorEastAsia" w:cstheme="minorHAnsi"/>
          <w:color w:val="2F5496" w:themeColor="accent1" w:themeShade="BF"/>
          <w:sz w:val="32"/>
          <w:szCs w:val="32"/>
        </w:rPr>
      </w:pPr>
      <w:r w:rsidRPr="00A210AB">
        <w:rPr>
          <w:rFonts w:cstheme="minorHAnsi"/>
        </w:rPr>
        <w:br w:type="page"/>
      </w:r>
    </w:p>
    <w:p w14:paraId="09AF8705" w14:textId="537CD3EF" w:rsidR="00D25C7D" w:rsidRPr="00A210AB" w:rsidRDefault="00D25C7D" w:rsidP="00A210AB">
      <w:pPr>
        <w:pStyle w:val="Heading1"/>
        <w:adjustRightInd w:val="0"/>
        <w:snapToGrid w:val="0"/>
        <w:spacing w:before="0" w:line="240" w:lineRule="auto"/>
        <w:rPr>
          <w:rFonts w:asciiTheme="minorHAnsi" w:hAnsiTheme="minorHAnsi" w:cstheme="minorHAnsi"/>
        </w:rPr>
      </w:pPr>
      <w:bookmarkStart w:id="8" w:name="_Toc214285190"/>
      <w:r w:rsidRPr="00A210AB">
        <w:rPr>
          <w:rFonts w:asciiTheme="minorHAnsi" w:hAnsiTheme="minorHAnsi" w:cstheme="minorHAnsi"/>
        </w:rPr>
        <w:lastRenderedPageBreak/>
        <w:t>SC</w:t>
      </w:r>
      <w:r w:rsidR="0080189E" w:rsidRPr="00A210AB">
        <w:rPr>
          <w:rFonts w:asciiTheme="minorHAnsi" w:hAnsiTheme="minorHAnsi" w:cstheme="minorHAnsi"/>
        </w:rPr>
        <w:t xml:space="preserve">9, 2013 – SC14, </w:t>
      </w:r>
      <w:r w:rsidRPr="00A210AB">
        <w:rPr>
          <w:rFonts w:asciiTheme="minorHAnsi" w:hAnsiTheme="minorHAnsi" w:cstheme="minorHAnsi"/>
        </w:rPr>
        <w:t>2018</w:t>
      </w:r>
      <w:r w:rsidR="0080189E" w:rsidRPr="00A210AB">
        <w:rPr>
          <w:rFonts w:asciiTheme="minorHAnsi" w:hAnsiTheme="minorHAnsi" w:cstheme="minorHAnsi"/>
        </w:rPr>
        <w:t xml:space="preserve"> (NO STOCK ASSESSMENTS)</w:t>
      </w:r>
      <w:bookmarkEnd w:id="8"/>
    </w:p>
    <w:p w14:paraId="18AD02DB" w14:textId="77777777" w:rsidR="00D25C7D" w:rsidRPr="00A210AB" w:rsidRDefault="00D25C7D" w:rsidP="00A210AB">
      <w:pPr>
        <w:tabs>
          <w:tab w:val="left" w:pos="820"/>
        </w:tabs>
        <w:adjustRightInd w:val="0"/>
        <w:snapToGrid w:val="0"/>
        <w:spacing w:after="0" w:line="240" w:lineRule="auto"/>
        <w:rPr>
          <w:rFonts w:cstheme="minorHAnsi"/>
          <w:b/>
          <w:sz w:val="24"/>
          <w:szCs w:val="24"/>
        </w:rPr>
      </w:pPr>
    </w:p>
    <w:p w14:paraId="58215217" w14:textId="1D70B396" w:rsidR="00D25C7D" w:rsidRPr="00A210AB" w:rsidRDefault="00D25C7D" w:rsidP="00A210AB">
      <w:pPr>
        <w:pStyle w:val="ListParagraph"/>
        <w:numPr>
          <w:ilvl w:val="0"/>
          <w:numId w:val="39"/>
        </w:numPr>
        <w:adjustRightInd w:val="0"/>
        <w:snapToGrid w:val="0"/>
        <w:ind w:left="0" w:firstLine="0"/>
        <w:contextualSpacing w:val="0"/>
        <w:rPr>
          <w:rFonts w:asciiTheme="minorHAnsi" w:hAnsiTheme="minorHAnsi" w:cstheme="minorHAnsi"/>
          <w:b/>
          <w:sz w:val="24"/>
          <w:szCs w:val="24"/>
        </w:rPr>
      </w:pPr>
      <w:r w:rsidRPr="00A210AB">
        <w:rPr>
          <w:rFonts w:asciiTheme="minorHAnsi" w:hAnsiTheme="minorHAnsi" w:cstheme="minorHAnsi"/>
          <w:b/>
          <w:sz w:val="24"/>
          <w:szCs w:val="24"/>
        </w:rPr>
        <w:t xml:space="preserve">Stock </w:t>
      </w:r>
      <w:r w:rsidR="0080189E" w:rsidRPr="00A210AB">
        <w:rPr>
          <w:rFonts w:asciiTheme="minorHAnsi" w:hAnsiTheme="minorHAnsi" w:cstheme="minorHAnsi"/>
          <w:b/>
          <w:sz w:val="24"/>
          <w:szCs w:val="24"/>
        </w:rPr>
        <w:t xml:space="preserve">status and trends </w:t>
      </w:r>
    </w:p>
    <w:p w14:paraId="11573212" w14:textId="77777777" w:rsidR="00D25C7D" w:rsidRPr="00A210AB" w:rsidRDefault="00D25C7D" w:rsidP="00A210AB">
      <w:pPr>
        <w:pStyle w:val="BodyText"/>
        <w:adjustRightInd w:val="0"/>
        <w:snapToGrid w:val="0"/>
        <w:rPr>
          <w:rFonts w:asciiTheme="minorHAnsi" w:hAnsiTheme="minorHAnsi" w:cstheme="minorHAnsi"/>
        </w:rPr>
      </w:pPr>
    </w:p>
    <w:p w14:paraId="59289DBA" w14:textId="0BCEEB49" w:rsidR="00D25C7D" w:rsidRPr="00A210AB" w:rsidRDefault="00D25C7D" w:rsidP="00A210AB">
      <w:pPr>
        <w:pStyle w:val="ListParagraph"/>
        <w:numPr>
          <w:ilvl w:val="0"/>
          <w:numId w:val="40"/>
        </w:numPr>
        <w:adjustRightInd w:val="0"/>
        <w:snapToGrid w:val="0"/>
        <w:ind w:left="0" w:right="116" w:firstLine="0"/>
        <w:contextualSpacing w:val="0"/>
        <w:rPr>
          <w:rFonts w:asciiTheme="minorHAnsi" w:hAnsiTheme="minorHAnsi" w:cstheme="minorHAnsi"/>
          <w:bCs/>
        </w:rPr>
      </w:pPr>
      <w:r w:rsidRPr="00A210AB">
        <w:rPr>
          <w:rFonts w:asciiTheme="minorHAnsi" w:hAnsiTheme="minorHAnsi" w:cstheme="minorHAnsi"/>
          <w:bCs/>
        </w:rPr>
        <w:t>SC14 noted that no stock assessments were conducted for oceanic whitetip shark in 2018. Therefore, the stock status descriptions from SC8 are still current for oceanic whitetip shark. Updated information on catches was not compiled for and reviewed by</w:t>
      </w:r>
      <w:r w:rsidRPr="00A210AB">
        <w:rPr>
          <w:rFonts w:asciiTheme="minorHAnsi" w:hAnsiTheme="minorHAnsi" w:cstheme="minorHAnsi"/>
          <w:bCs/>
          <w:spacing w:val="-19"/>
        </w:rPr>
        <w:t xml:space="preserve"> </w:t>
      </w:r>
      <w:r w:rsidRPr="00A210AB">
        <w:rPr>
          <w:rFonts w:asciiTheme="minorHAnsi" w:hAnsiTheme="minorHAnsi" w:cstheme="minorHAnsi"/>
          <w:bCs/>
        </w:rPr>
        <w:t>SC14.</w:t>
      </w:r>
    </w:p>
    <w:p w14:paraId="0637C376" w14:textId="77777777" w:rsidR="00D25C7D" w:rsidRPr="00A210AB" w:rsidRDefault="00D25C7D" w:rsidP="00A210AB">
      <w:pPr>
        <w:pStyle w:val="BodyText"/>
        <w:adjustRightInd w:val="0"/>
        <w:snapToGrid w:val="0"/>
        <w:rPr>
          <w:rFonts w:asciiTheme="minorHAnsi" w:hAnsiTheme="minorHAnsi" w:cstheme="minorHAnsi"/>
        </w:rPr>
      </w:pPr>
    </w:p>
    <w:p w14:paraId="24524602" w14:textId="648A8AB1" w:rsidR="00D25C7D" w:rsidRPr="00A210AB" w:rsidRDefault="00D25C7D" w:rsidP="00A210AB">
      <w:pPr>
        <w:pStyle w:val="ListParagraph"/>
        <w:numPr>
          <w:ilvl w:val="0"/>
          <w:numId w:val="39"/>
        </w:numPr>
        <w:adjustRightInd w:val="0"/>
        <w:snapToGrid w:val="0"/>
        <w:ind w:left="0" w:firstLine="0"/>
        <w:contextualSpacing w:val="0"/>
        <w:rPr>
          <w:rFonts w:asciiTheme="minorHAnsi" w:hAnsiTheme="minorHAnsi" w:cstheme="minorHAnsi"/>
          <w:b/>
          <w:sz w:val="24"/>
          <w:szCs w:val="24"/>
        </w:rPr>
      </w:pPr>
      <w:r w:rsidRPr="00A210AB">
        <w:rPr>
          <w:rFonts w:asciiTheme="minorHAnsi" w:hAnsiTheme="minorHAnsi" w:cstheme="minorHAnsi"/>
          <w:b/>
          <w:sz w:val="24"/>
          <w:szCs w:val="24"/>
        </w:rPr>
        <w:t xml:space="preserve">Management </w:t>
      </w:r>
      <w:r w:rsidR="0080189E" w:rsidRPr="00A210AB">
        <w:rPr>
          <w:rFonts w:asciiTheme="minorHAnsi" w:hAnsiTheme="minorHAnsi" w:cstheme="minorHAnsi"/>
          <w:b/>
          <w:sz w:val="24"/>
          <w:szCs w:val="24"/>
        </w:rPr>
        <w:t>advice and implications</w:t>
      </w:r>
    </w:p>
    <w:p w14:paraId="035480CA" w14:textId="77777777" w:rsidR="00D25C7D" w:rsidRPr="00A210AB" w:rsidRDefault="00D25C7D" w:rsidP="00A210AB">
      <w:pPr>
        <w:pStyle w:val="BodyText"/>
        <w:adjustRightInd w:val="0"/>
        <w:snapToGrid w:val="0"/>
        <w:rPr>
          <w:rFonts w:asciiTheme="minorHAnsi" w:hAnsiTheme="minorHAnsi" w:cstheme="minorHAnsi"/>
        </w:rPr>
      </w:pPr>
    </w:p>
    <w:p w14:paraId="5BDD727D" w14:textId="797D8404" w:rsidR="00D25C7D" w:rsidRPr="00A210AB" w:rsidRDefault="00D25C7D" w:rsidP="00A210AB">
      <w:pPr>
        <w:pStyle w:val="ListParagraph"/>
        <w:numPr>
          <w:ilvl w:val="0"/>
          <w:numId w:val="40"/>
        </w:numPr>
        <w:adjustRightInd w:val="0"/>
        <w:snapToGrid w:val="0"/>
        <w:ind w:left="0" w:right="116" w:firstLine="0"/>
        <w:contextualSpacing w:val="0"/>
        <w:rPr>
          <w:rFonts w:asciiTheme="minorHAnsi" w:hAnsiTheme="minorHAnsi" w:cstheme="minorHAnsi"/>
          <w:bCs/>
        </w:rPr>
      </w:pPr>
      <w:r w:rsidRPr="00A210AB">
        <w:rPr>
          <w:rFonts w:asciiTheme="minorHAnsi" w:hAnsiTheme="minorHAnsi" w:cstheme="minorHAnsi"/>
          <w:bCs/>
        </w:rPr>
        <w:t xml:space="preserve">SC14 noted that no management advice has been provided since SC8 for oceanic whitetip shark. Therefore, previous advice should be maintained, pending a new assessment or other new information. </w:t>
      </w:r>
      <w:r w:rsidRPr="00A210AB">
        <w:rPr>
          <w:rFonts w:asciiTheme="minorHAnsi" w:hAnsiTheme="minorHAnsi" w:cstheme="minorHAnsi"/>
          <w:bCs/>
          <w:lang w:val="en-AU"/>
        </w:rPr>
        <w:t>For further information on the management advice and implications from SC8, please see below.</w:t>
      </w:r>
    </w:p>
    <w:p w14:paraId="6C1F1BB0" w14:textId="77777777" w:rsidR="00013F4E" w:rsidRPr="00A210AB" w:rsidRDefault="00013F4E" w:rsidP="00A210AB">
      <w:pPr>
        <w:autoSpaceDE w:val="0"/>
        <w:autoSpaceDN w:val="0"/>
        <w:adjustRightInd w:val="0"/>
        <w:snapToGrid w:val="0"/>
        <w:spacing w:after="0" w:line="240" w:lineRule="auto"/>
        <w:jc w:val="both"/>
        <w:rPr>
          <w:rFonts w:eastAsia="MS Mincho" w:cstheme="minorHAnsi"/>
          <w:color w:val="000000"/>
          <w:lang w:val="en-NZ" w:eastAsia="en-NZ"/>
        </w:rPr>
      </w:pPr>
    </w:p>
    <w:p w14:paraId="5155F8CF" w14:textId="77777777" w:rsidR="0080189E" w:rsidRPr="00A210AB" w:rsidRDefault="0080189E" w:rsidP="00A210AB">
      <w:pPr>
        <w:adjustRightInd w:val="0"/>
        <w:snapToGrid w:val="0"/>
        <w:spacing w:after="0" w:line="240" w:lineRule="auto"/>
        <w:rPr>
          <w:rFonts w:eastAsia="MS Mincho" w:cstheme="minorHAnsi"/>
          <w:color w:val="2F5496" w:themeColor="accent1" w:themeShade="BF"/>
          <w:sz w:val="32"/>
          <w:szCs w:val="32"/>
          <w:lang w:val="en-NZ" w:eastAsia="en-NZ"/>
        </w:rPr>
      </w:pPr>
      <w:bookmarkStart w:id="9" w:name="_Toc495323856"/>
      <w:r w:rsidRPr="00A210AB">
        <w:rPr>
          <w:rFonts w:eastAsia="MS Mincho" w:cstheme="minorHAnsi"/>
          <w:lang w:val="en-NZ" w:eastAsia="en-NZ"/>
        </w:rPr>
        <w:br w:type="page"/>
      </w:r>
    </w:p>
    <w:p w14:paraId="0076300B" w14:textId="784A3165" w:rsidR="005C7178" w:rsidRPr="00A210AB" w:rsidRDefault="005C7178" w:rsidP="005042C4">
      <w:pPr>
        <w:pStyle w:val="Heading1"/>
        <w:adjustRightInd w:val="0"/>
        <w:snapToGrid w:val="0"/>
        <w:spacing w:before="0" w:line="240" w:lineRule="auto"/>
        <w:rPr>
          <w:rFonts w:asciiTheme="minorHAnsi" w:eastAsia="MS Mincho" w:hAnsiTheme="minorHAnsi" w:cstheme="minorHAnsi"/>
          <w:b/>
          <w:bCs/>
          <w:caps/>
          <w:sz w:val="28"/>
          <w:szCs w:val="28"/>
          <w:lang w:val="en-NZ" w:eastAsia="en-NZ"/>
        </w:rPr>
      </w:pPr>
      <w:bookmarkStart w:id="10" w:name="_Toc214285191"/>
      <w:r w:rsidRPr="00A210AB">
        <w:rPr>
          <w:rFonts w:asciiTheme="minorHAnsi" w:eastAsia="MS Mincho" w:hAnsiTheme="minorHAnsi" w:cstheme="minorHAnsi"/>
          <w:b/>
          <w:bCs/>
          <w:caps/>
          <w:sz w:val="28"/>
          <w:szCs w:val="28"/>
          <w:lang w:val="en-NZ" w:eastAsia="en-NZ"/>
        </w:rPr>
        <w:lastRenderedPageBreak/>
        <w:t>Useful References</w:t>
      </w:r>
      <w:bookmarkEnd w:id="9"/>
      <w:bookmarkEnd w:id="10"/>
    </w:p>
    <w:p w14:paraId="511DC846" w14:textId="77777777" w:rsidR="00416473" w:rsidRPr="00A210AB" w:rsidRDefault="00416473" w:rsidP="005042C4">
      <w:pPr>
        <w:adjustRightInd w:val="0"/>
        <w:snapToGrid w:val="0"/>
        <w:spacing w:after="0" w:line="240" w:lineRule="auto"/>
        <w:rPr>
          <w:rFonts w:cstheme="minorHAnsi"/>
          <w:b/>
        </w:rPr>
      </w:pPr>
    </w:p>
    <w:p w14:paraId="047B1D68" w14:textId="0015F17C" w:rsidR="00887BBC" w:rsidRDefault="00BE4CF1" w:rsidP="005042C4">
      <w:pPr>
        <w:autoSpaceDE w:val="0"/>
        <w:autoSpaceDN w:val="0"/>
        <w:adjustRightInd w:val="0"/>
        <w:snapToGrid w:val="0"/>
        <w:spacing w:after="0" w:line="240" w:lineRule="auto"/>
        <w:jc w:val="both"/>
        <w:rPr>
          <w:rFonts w:eastAsia="MS Mincho" w:cstheme="minorHAnsi"/>
          <w:color w:val="000000"/>
          <w:lang w:eastAsia="en-NZ"/>
        </w:rPr>
      </w:pPr>
      <w:r w:rsidRPr="00BE4CF1">
        <w:rPr>
          <w:rFonts w:eastAsia="MS Mincho" w:cstheme="minorHAnsi"/>
          <w:color w:val="000000"/>
          <w:lang w:eastAsia="en-NZ"/>
        </w:rPr>
        <w:t>SC21-SA-WP-08</w:t>
      </w:r>
      <w:r>
        <w:rPr>
          <w:rFonts w:eastAsia="MS Mincho" w:cstheme="minorHAnsi"/>
          <w:color w:val="000000"/>
          <w:lang w:eastAsia="en-NZ"/>
        </w:rPr>
        <w:t xml:space="preserve"> </w:t>
      </w:r>
      <w:r w:rsidR="00164F2D" w:rsidRPr="00164F2D">
        <w:rPr>
          <w:rFonts w:eastAsia="MS Mincho" w:cstheme="minorHAnsi"/>
          <w:color w:val="000000"/>
          <w:lang w:eastAsia="en-NZ"/>
        </w:rPr>
        <w:t>Stock Assessment of Oceanic Whitetip Shark in the Western and Central Pacific Ocean 2025 (Rev.01</w:t>
      </w:r>
      <w:r w:rsidR="004E1C6B" w:rsidRPr="00164F2D">
        <w:rPr>
          <w:rFonts w:eastAsia="MS Mincho" w:cstheme="minorHAnsi"/>
          <w:color w:val="000000"/>
          <w:lang w:eastAsia="en-NZ"/>
        </w:rPr>
        <w:t>)</w:t>
      </w:r>
      <w:r w:rsidR="004E1C6B">
        <w:rPr>
          <w:rFonts w:eastAsia="MS Mincho" w:cstheme="minorHAnsi"/>
          <w:color w:val="000000"/>
          <w:lang w:eastAsia="en-NZ"/>
        </w:rPr>
        <w:t>.</w:t>
      </w:r>
      <w:r w:rsidR="00164F2D">
        <w:rPr>
          <w:rFonts w:eastAsia="MS Mincho" w:cstheme="minorHAnsi"/>
          <w:color w:val="000000"/>
          <w:lang w:eastAsia="en-NZ"/>
        </w:rPr>
        <w:t xml:space="preserve"> </w:t>
      </w:r>
      <w:r w:rsidR="00164F2D" w:rsidRPr="00164F2D">
        <w:rPr>
          <w:rFonts w:eastAsia="MS Mincho" w:cstheme="minorHAnsi"/>
          <w:color w:val="000000"/>
          <w:lang w:eastAsia="en-NZ"/>
        </w:rPr>
        <w:t>Philipp Neubauer and Kath Large</w:t>
      </w:r>
      <w:r w:rsidR="00164F2D">
        <w:rPr>
          <w:rFonts w:eastAsia="MS Mincho" w:cstheme="minorHAnsi"/>
          <w:color w:val="000000"/>
          <w:lang w:eastAsia="en-NZ"/>
        </w:rPr>
        <w:t xml:space="preserve"> </w:t>
      </w:r>
      <w:hyperlink r:id="rId26" w:history="1">
        <w:r w:rsidR="006649CF" w:rsidRPr="001B43F4">
          <w:rPr>
            <w:rStyle w:val="Hyperlink"/>
            <w:rFonts w:eastAsia="MS Mincho" w:cstheme="minorHAnsi"/>
            <w:lang w:eastAsia="en-NZ"/>
          </w:rPr>
          <w:t>https://meetings.wcpfc.int/node/26650</w:t>
        </w:r>
      </w:hyperlink>
      <w:r w:rsidR="006649CF">
        <w:rPr>
          <w:rFonts w:eastAsia="MS Mincho" w:cstheme="minorHAnsi"/>
          <w:color w:val="000000"/>
          <w:lang w:eastAsia="en-NZ"/>
        </w:rPr>
        <w:t xml:space="preserve"> </w:t>
      </w:r>
    </w:p>
    <w:p w14:paraId="4DE9EB67" w14:textId="77777777" w:rsidR="00AE51B1" w:rsidRDefault="00AE51B1" w:rsidP="005042C4">
      <w:pPr>
        <w:autoSpaceDE w:val="0"/>
        <w:autoSpaceDN w:val="0"/>
        <w:adjustRightInd w:val="0"/>
        <w:snapToGrid w:val="0"/>
        <w:spacing w:after="0" w:line="240" w:lineRule="auto"/>
        <w:rPr>
          <w:rFonts w:eastAsia="MS Mincho" w:cstheme="minorHAnsi"/>
          <w:color w:val="000000"/>
          <w:lang w:eastAsia="en-NZ"/>
        </w:rPr>
      </w:pPr>
    </w:p>
    <w:p w14:paraId="449B8AD8" w14:textId="39B0E539" w:rsidR="00AE51B1" w:rsidRPr="00AE51B1" w:rsidRDefault="004C7094" w:rsidP="005042C4">
      <w:pPr>
        <w:autoSpaceDE w:val="0"/>
        <w:autoSpaceDN w:val="0"/>
        <w:adjustRightInd w:val="0"/>
        <w:snapToGrid w:val="0"/>
        <w:spacing w:after="0" w:line="240" w:lineRule="auto"/>
        <w:rPr>
          <w:rFonts w:eastAsia="MS Mincho" w:cstheme="minorHAnsi"/>
          <w:color w:val="000000"/>
          <w:lang w:eastAsia="en-NZ"/>
        </w:rPr>
      </w:pPr>
      <w:r w:rsidRPr="004C7094">
        <w:rPr>
          <w:rFonts w:eastAsia="MS Mincho" w:cstheme="minorHAnsi"/>
          <w:color w:val="000000"/>
          <w:lang w:eastAsia="en-NZ"/>
        </w:rPr>
        <w:t>SC20-SA-WP-11</w:t>
      </w:r>
      <w:r w:rsidR="00DC7C7D">
        <w:rPr>
          <w:rFonts w:eastAsia="MS Mincho" w:cstheme="minorHAnsi"/>
          <w:color w:val="000000"/>
          <w:lang w:eastAsia="en-NZ"/>
        </w:rPr>
        <w:t xml:space="preserve"> </w:t>
      </w:r>
      <w:r w:rsidR="009353F2" w:rsidRPr="00AE51B1">
        <w:rPr>
          <w:rFonts w:eastAsia="MS Mincho" w:cstheme="minorHAnsi"/>
          <w:color w:val="000000"/>
          <w:lang w:eastAsia="en-NZ"/>
        </w:rPr>
        <w:t>Analyzing</w:t>
      </w:r>
      <w:r w:rsidR="00AE51B1" w:rsidRPr="00AE51B1">
        <w:rPr>
          <w:rFonts w:eastAsia="MS Mincho" w:cstheme="minorHAnsi"/>
          <w:color w:val="000000"/>
          <w:lang w:eastAsia="en-NZ"/>
        </w:rPr>
        <w:t xml:space="preserve"> Potential Inputs to the 2025 Stock Assessment of Western and Central Pacific Oceanic Whitetip Shark (</w:t>
      </w:r>
      <w:r w:rsidR="00AE51B1" w:rsidRPr="003D0AD8">
        <w:rPr>
          <w:rFonts w:eastAsia="MS Mincho" w:cstheme="minorHAnsi"/>
          <w:i/>
          <w:iCs/>
          <w:color w:val="000000"/>
          <w:lang w:eastAsia="en-NZ"/>
        </w:rPr>
        <w:t>Carcharhinus longimanus</w:t>
      </w:r>
      <w:r w:rsidR="00AE51B1" w:rsidRPr="00AE51B1">
        <w:rPr>
          <w:rFonts w:eastAsia="MS Mincho" w:cstheme="minorHAnsi"/>
          <w:color w:val="000000"/>
          <w:lang w:eastAsia="en-NZ"/>
        </w:rPr>
        <w:t>) (Project 124) - Rev.02</w:t>
      </w:r>
      <w:r w:rsidR="00D36058">
        <w:rPr>
          <w:rFonts w:eastAsia="MS Mincho" w:cstheme="minorHAnsi"/>
          <w:color w:val="000000"/>
          <w:lang w:eastAsia="en-NZ"/>
        </w:rPr>
        <w:t xml:space="preserve">. </w:t>
      </w:r>
      <w:r w:rsidR="00D36058" w:rsidRPr="00D36058">
        <w:rPr>
          <w:rFonts w:eastAsia="MS Mincho" w:cstheme="minorHAnsi"/>
          <w:color w:val="000000"/>
          <w:lang w:eastAsia="en-NZ"/>
        </w:rPr>
        <w:t>T. Hill-Moana, P. Neubauer, K. Large, and S. Brouwer</w:t>
      </w:r>
      <w:r w:rsidR="00D36058">
        <w:rPr>
          <w:rFonts w:eastAsia="MS Mincho" w:cstheme="minorHAnsi"/>
          <w:color w:val="000000"/>
          <w:lang w:eastAsia="en-NZ"/>
        </w:rPr>
        <w:t xml:space="preserve">. </w:t>
      </w:r>
      <w:hyperlink r:id="rId27" w:history="1">
        <w:r w:rsidR="00D36058" w:rsidRPr="001B43F4">
          <w:rPr>
            <w:rStyle w:val="Hyperlink"/>
            <w:rFonts w:eastAsia="MS Mincho" w:cstheme="minorHAnsi"/>
            <w:lang w:eastAsia="en-NZ"/>
          </w:rPr>
          <w:t>https://meetings.wcpfc.int/node/23124</w:t>
        </w:r>
      </w:hyperlink>
      <w:r w:rsidR="00AE51B1">
        <w:rPr>
          <w:rFonts w:eastAsia="MS Mincho" w:cstheme="minorHAnsi"/>
          <w:color w:val="000000"/>
          <w:lang w:eastAsia="en-NZ"/>
        </w:rPr>
        <w:t xml:space="preserve"> </w:t>
      </w:r>
    </w:p>
    <w:p w14:paraId="714740F4" w14:textId="092BD9C9" w:rsidR="008753C2" w:rsidRDefault="00887BBC" w:rsidP="005042C4">
      <w:pPr>
        <w:autoSpaceDE w:val="0"/>
        <w:autoSpaceDN w:val="0"/>
        <w:adjustRightInd w:val="0"/>
        <w:snapToGrid w:val="0"/>
        <w:spacing w:after="0" w:line="240" w:lineRule="auto"/>
        <w:rPr>
          <w:rFonts w:eastAsia="MS Mincho" w:cstheme="minorHAnsi"/>
          <w:color w:val="000000"/>
          <w:lang w:val="en-NZ" w:eastAsia="en-NZ"/>
        </w:rPr>
      </w:pPr>
      <w:r>
        <w:rPr>
          <w:rFonts w:eastAsia="MS Mincho" w:cstheme="minorHAnsi"/>
          <w:color w:val="000000"/>
          <w:lang w:val="en-NZ" w:eastAsia="en-NZ"/>
        </w:rPr>
        <w:t xml:space="preserve"> </w:t>
      </w:r>
    </w:p>
    <w:p w14:paraId="7E98FAB2" w14:textId="7C30A56D" w:rsidR="005C7178" w:rsidRPr="00A210AB" w:rsidRDefault="0014362A" w:rsidP="005042C4">
      <w:pPr>
        <w:autoSpaceDE w:val="0"/>
        <w:autoSpaceDN w:val="0"/>
        <w:adjustRightInd w:val="0"/>
        <w:snapToGrid w:val="0"/>
        <w:spacing w:after="0" w:line="240" w:lineRule="auto"/>
        <w:jc w:val="both"/>
        <w:rPr>
          <w:rFonts w:cstheme="minorHAnsi"/>
        </w:rPr>
      </w:pPr>
      <w:r w:rsidRPr="00A210AB">
        <w:rPr>
          <w:rFonts w:eastAsia="MS Mincho" w:cstheme="minorHAnsi"/>
          <w:color w:val="000000"/>
          <w:lang w:val="en-NZ" w:eastAsia="en-NZ"/>
        </w:rPr>
        <w:t>SC</w:t>
      </w:r>
      <w:r w:rsidR="00885F05" w:rsidRPr="00A210AB">
        <w:rPr>
          <w:rFonts w:eastAsia="MS Mincho" w:cstheme="minorHAnsi"/>
          <w:color w:val="000000"/>
          <w:lang w:val="en-NZ" w:eastAsia="en-NZ"/>
        </w:rPr>
        <w:t>15</w:t>
      </w:r>
      <w:r w:rsidR="005C7178" w:rsidRPr="00A210AB">
        <w:rPr>
          <w:rFonts w:eastAsia="MS Mincho" w:cstheme="minorHAnsi"/>
          <w:color w:val="000000"/>
          <w:lang w:val="en-NZ" w:eastAsia="en-NZ"/>
        </w:rPr>
        <w:t>-SA-WP</w:t>
      </w:r>
      <w:r w:rsidR="004F5329" w:rsidRPr="00A210AB">
        <w:rPr>
          <w:rFonts w:eastAsia="MS Mincho" w:cstheme="minorHAnsi"/>
          <w:color w:val="000000"/>
          <w:lang w:val="en-NZ" w:eastAsia="en-NZ"/>
        </w:rPr>
        <w:t>-</w:t>
      </w:r>
      <w:r w:rsidRPr="00A210AB">
        <w:rPr>
          <w:rFonts w:eastAsia="MS Mincho" w:cstheme="minorHAnsi"/>
          <w:color w:val="000000"/>
          <w:lang w:val="en-NZ" w:eastAsia="en-NZ"/>
        </w:rPr>
        <w:t>06</w:t>
      </w:r>
      <w:r w:rsidR="005C7178" w:rsidRPr="00A210AB">
        <w:rPr>
          <w:rFonts w:eastAsia="MS Mincho" w:cstheme="minorHAnsi"/>
          <w:color w:val="000000"/>
          <w:lang w:val="en-NZ" w:eastAsia="en-NZ"/>
        </w:rPr>
        <w:t xml:space="preserve"> </w:t>
      </w:r>
      <w:r w:rsidRPr="00A210AB">
        <w:rPr>
          <w:rFonts w:cstheme="minorHAnsi"/>
          <w:lang w:val="en"/>
        </w:rPr>
        <w:t xml:space="preserve">Stock Assessment of Oceanic Whitetip Shark in the Western and Central Pacific Ocean. </w:t>
      </w:r>
      <w:hyperlink r:id="rId28" w:history="1">
        <w:r w:rsidR="00885F05" w:rsidRPr="00A210AB">
          <w:rPr>
            <w:rStyle w:val="Hyperlink"/>
            <w:rFonts w:cstheme="minorHAnsi"/>
          </w:rPr>
          <w:t>https://www.wcpfc.int/node/42932</w:t>
        </w:r>
      </w:hyperlink>
    </w:p>
    <w:p w14:paraId="48504A88" w14:textId="77777777" w:rsidR="00885F05" w:rsidRPr="00A210AB" w:rsidRDefault="00885F05" w:rsidP="005042C4">
      <w:pPr>
        <w:autoSpaceDE w:val="0"/>
        <w:autoSpaceDN w:val="0"/>
        <w:adjustRightInd w:val="0"/>
        <w:snapToGrid w:val="0"/>
        <w:spacing w:after="0" w:line="240" w:lineRule="auto"/>
        <w:jc w:val="both"/>
        <w:rPr>
          <w:rFonts w:eastAsia="MS Mincho" w:cstheme="minorHAnsi"/>
          <w:color w:val="000000"/>
          <w:lang w:val="en-NZ" w:eastAsia="en-NZ"/>
        </w:rPr>
      </w:pPr>
    </w:p>
    <w:p w14:paraId="44432821" w14:textId="0B165CCA" w:rsidR="00885F05" w:rsidRPr="00A210AB" w:rsidRDefault="00885F05" w:rsidP="005042C4">
      <w:pPr>
        <w:autoSpaceDE w:val="0"/>
        <w:autoSpaceDN w:val="0"/>
        <w:adjustRightInd w:val="0"/>
        <w:snapToGrid w:val="0"/>
        <w:spacing w:after="0" w:line="240" w:lineRule="auto"/>
        <w:jc w:val="both"/>
        <w:rPr>
          <w:rStyle w:val="Hyperlink"/>
          <w:rFonts w:cstheme="minorHAnsi"/>
        </w:rPr>
      </w:pPr>
      <w:r w:rsidRPr="00A210AB">
        <w:rPr>
          <w:rFonts w:eastAsia="MS Mincho" w:cstheme="minorHAnsi"/>
          <w:color w:val="000000"/>
          <w:lang w:val="en-NZ" w:eastAsia="en-NZ"/>
        </w:rPr>
        <w:t>SC15-SA-WP-13 Alternative Assessment Methods for Oceanic Whitetip Shark</w:t>
      </w:r>
      <w:r w:rsidRPr="00A210AB">
        <w:rPr>
          <w:rFonts w:cstheme="minorHAnsi"/>
          <w:lang w:val="en"/>
        </w:rPr>
        <w:t xml:space="preserve">. </w:t>
      </w:r>
      <w:hyperlink r:id="rId29" w:history="1">
        <w:r w:rsidRPr="00A210AB">
          <w:rPr>
            <w:rStyle w:val="Hyperlink"/>
            <w:rFonts w:cstheme="minorHAnsi"/>
          </w:rPr>
          <w:t>https://www.wcpfc.int/node/43050</w:t>
        </w:r>
      </w:hyperlink>
    </w:p>
    <w:p w14:paraId="73F2635B" w14:textId="34DAA02E" w:rsidR="00A635C3" w:rsidRPr="00A210AB" w:rsidRDefault="00A635C3" w:rsidP="005042C4">
      <w:pPr>
        <w:autoSpaceDE w:val="0"/>
        <w:autoSpaceDN w:val="0"/>
        <w:adjustRightInd w:val="0"/>
        <w:snapToGrid w:val="0"/>
        <w:spacing w:after="0" w:line="240" w:lineRule="auto"/>
        <w:jc w:val="both"/>
        <w:rPr>
          <w:rStyle w:val="Hyperlink"/>
          <w:rFonts w:cstheme="minorHAnsi"/>
        </w:rPr>
      </w:pPr>
    </w:p>
    <w:p w14:paraId="423FE3F2" w14:textId="743F076C" w:rsidR="00A635C3" w:rsidRPr="00A210AB" w:rsidRDefault="00A635C3" w:rsidP="005042C4">
      <w:pPr>
        <w:autoSpaceDE w:val="0"/>
        <w:autoSpaceDN w:val="0"/>
        <w:adjustRightInd w:val="0"/>
        <w:snapToGrid w:val="0"/>
        <w:spacing w:after="0" w:line="240" w:lineRule="auto"/>
        <w:jc w:val="both"/>
        <w:rPr>
          <w:rFonts w:cstheme="minorHAnsi"/>
        </w:rPr>
      </w:pPr>
      <w:r w:rsidRPr="00A210AB">
        <w:rPr>
          <w:rStyle w:val="Hyperlink"/>
          <w:rFonts w:cstheme="minorHAnsi"/>
          <w:color w:val="auto"/>
          <w:u w:val="none"/>
        </w:rPr>
        <w:t xml:space="preserve">SC15-SA-IP-17 </w:t>
      </w:r>
      <w:r w:rsidRPr="00A210AB">
        <w:rPr>
          <w:rFonts w:cstheme="minorHAnsi"/>
        </w:rPr>
        <w:t xml:space="preserve">Historical catch reconstruction and CPUE standardization for the stock assessment of oceanic whitetip shark in the Western and Central Paciﬁc Ocean. </w:t>
      </w:r>
      <w:hyperlink r:id="rId30" w:history="1">
        <w:r w:rsidRPr="00A210AB">
          <w:rPr>
            <w:rStyle w:val="Hyperlink"/>
            <w:rFonts w:cstheme="minorHAnsi"/>
          </w:rPr>
          <w:t>https://www.wcpfc.int/node/43122</w:t>
        </w:r>
      </w:hyperlink>
    </w:p>
    <w:p w14:paraId="2286F6E3" w14:textId="77777777" w:rsidR="00885F05" w:rsidRPr="00A210AB" w:rsidRDefault="00885F05" w:rsidP="005042C4">
      <w:pPr>
        <w:autoSpaceDE w:val="0"/>
        <w:autoSpaceDN w:val="0"/>
        <w:adjustRightInd w:val="0"/>
        <w:snapToGrid w:val="0"/>
        <w:spacing w:after="0" w:line="240" w:lineRule="auto"/>
        <w:jc w:val="both"/>
        <w:rPr>
          <w:rFonts w:eastAsia="MS Mincho" w:cstheme="minorHAnsi"/>
          <w:color w:val="000000"/>
          <w:lang w:val="en-NZ" w:eastAsia="en-NZ"/>
        </w:rPr>
      </w:pPr>
    </w:p>
    <w:p w14:paraId="10CE3836" w14:textId="4BC6BE7F" w:rsidR="00885F05" w:rsidRPr="00A210AB" w:rsidRDefault="00885F05" w:rsidP="005042C4">
      <w:pPr>
        <w:autoSpaceDE w:val="0"/>
        <w:autoSpaceDN w:val="0"/>
        <w:adjustRightInd w:val="0"/>
        <w:snapToGrid w:val="0"/>
        <w:spacing w:after="0" w:line="240" w:lineRule="auto"/>
        <w:jc w:val="both"/>
        <w:rPr>
          <w:rFonts w:eastAsia="MS Mincho" w:cstheme="minorHAnsi"/>
          <w:color w:val="000000"/>
          <w:lang w:val="en-NZ" w:eastAsia="en-NZ"/>
        </w:rPr>
      </w:pPr>
      <w:r w:rsidRPr="00A210AB">
        <w:rPr>
          <w:rFonts w:eastAsia="MS Mincho" w:cstheme="minorHAnsi"/>
          <w:color w:val="000000"/>
          <w:lang w:val="en-NZ" w:eastAsia="en-NZ"/>
        </w:rPr>
        <w:t xml:space="preserve">WCPFC-SC8-SA-WP-06 </w:t>
      </w:r>
      <w:r w:rsidRPr="00A210AB">
        <w:rPr>
          <w:rFonts w:cstheme="minorHAnsi"/>
          <w:lang w:val="en"/>
        </w:rPr>
        <w:t xml:space="preserve">Stock Assessment of Oceanic Whitetip Sharks in the Western and Central Pacific Ocean Rev 1 (3 August 2012). </w:t>
      </w:r>
      <w:hyperlink r:id="rId31" w:history="1">
        <w:r w:rsidRPr="00A210AB">
          <w:rPr>
            <w:rStyle w:val="Hyperlink"/>
            <w:rFonts w:cstheme="minorHAnsi"/>
            <w:lang w:val="en"/>
          </w:rPr>
          <w:t>https://www.wcpfc.int/node/3235</w:t>
        </w:r>
      </w:hyperlink>
      <w:r w:rsidRPr="00A210AB">
        <w:rPr>
          <w:rFonts w:cstheme="minorHAnsi"/>
          <w:lang w:val="en"/>
        </w:rPr>
        <w:t xml:space="preserve"> </w:t>
      </w:r>
    </w:p>
    <w:p w14:paraId="17EAE856" w14:textId="77777777" w:rsidR="00885F05" w:rsidRPr="00A210AB" w:rsidRDefault="00885F05" w:rsidP="005042C4">
      <w:pPr>
        <w:spacing w:after="0" w:line="240" w:lineRule="auto"/>
        <w:rPr>
          <w:rFonts w:cstheme="minorHAnsi"/>
          <w:lang w:val="en-NZ" w:eastAsia="en-NZ"/>
        </w:rPr>
      </w:pPr>
    </w:p>
    <w:p w14:paraId="17630C98" w14:textId="77777777" w:rsidR="00BF5825" w:rsidRPr="00A210AB" w:rsidRDefault="00BF5825" w:rsidP="00A210AB">
      <w:pPr>
        <w:autoSpaceDE w:val="0"/>
        <w:autoSpaceDN w:val="0"/>
        <w:adjustRightInd w:val="0"/>
        <w:snapToGrid w:val="0"/>
        <w:spacing w:after="0" w:line="240" w:lineRule="auto"/>
        <w:jc w:val="both"/>
        <w:rPr>
          <w:rFonts w:eastAsia="MS Mincho" w:cstheme="minorHAnsi"/>
          <w:color w:val="000000"/>
          <w:lang w:val="en-NZ" w:eastAsia="en-NZ"/>
        </w:rPr>
      </w:pPr>
    </w:p>
    <w:sectPr w:rsidR="00BF5825" w:rsidRPr="00A210AB" w:rsidSect="00400113">
      <w:footerReference w:type="default" r:id="rId32"/>
      <w:pgSz w:w="12240" w:h="15840"/>
      <w:pgMar w:top="1440" w:right="1440" w:bottom="1440" w:left="1440" w:header="0" w:footer="10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A91E0" w14:textId="77777777" w:rsidR="00B60F0A" w:rsidRDefault="00B60F0A" w:rsidP="005C2B8D">
      <w:pPr>
        <w:spacing w:after="0" w:line="240" w:lineRule="auto"/>
      </w:pPr>
      <w:r>
        <w:separator/>
      </w:r>
    </w:p>
  </w:endnote>
  <w:endnote w:type="continuationSeparator" w:id="0">
    <w:p w14:paraId="61A4B4F9" w14:textId="77777777" w:rsidR="00B60F0A" w:rsidRDefault="00B60F0A"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353592"/>
      <w:docPartObj>
        <w:docPartGallery w:val="Page Numbers (Bottom of Page)"/>
        <w:docPartUnique/>
      </w:docPartObj>
    </w:sdtPr>
    <w:sdtEndPr>
      <w:rPr>
        <w:noProof/>
      </w:rPr>
    </w:sdtEndPr>
    <w:sdtContent>
      <w:p w14:paraId="6F873385" w14:textId="77777777" w:rsidR="00550074" w:rsidRDefault="00550074">
        <w:pPr>
          <w:pStyle w:val="Footer"/>
          <w:jc w:val="center"/>
        </w:pPr>
        <w:r>
          <w:fldChar w:fldCharType="begin"/>
        </w:r>
        <w:r>
          <w:instrText xml:space="preserve"> PAGE   \* MERGEFORMAT </w:instrText>
        </w:r>
        <w:r>
          <w:fldChar w:fldCharType="separate"/>
        </w:r>
        <w:r w:rsidR="00B33AFC">
          <w:rPr>
            <w:noProof/>
          </w:rPr>
          <w:t>8</w:t>
        </w:r>
        <w:r>
          <w:rPr>
            <w:noProof/>
          </w:rPr>
          <w:fldChar w:fldCharType="end"/>
        </w:r>
      </w:p>
    </w:sdtContent>
  </w:sdt>
  <w:p w14:paraId="30D067BC"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4A09E" w14:textId="77777777" w:rsidR="00B60F0A" w:rsidRDefault="00B60F0A" w:rsidP="005C2B8D">
      <w:pPr>
        <w:spacing w:after="0" w:line="240" w:lineRule="auto"/>
      </w:pPr>
      <w:r>
        <w:separator/>
      </w:r>
    </w:p>
  </w:footnote>
  <w:footnote w:type="continuationSeparator" w:id="0">
    <w:p w14:paraId="43FD1904" w14:textId="77777777" w:rsidR="00B60F0A" w:rsidRDefault="00B60F0A" w:rsidP="005C2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77E3"/>
    <w:multiLevelType w:val="hybridMultilevel"/>
    <w:tmpl w:val="F62CBC14"/>
    <w:lvl w:ilvl="0" w:tplc="67DCEF26">
      <w:start w:val="1"/>
      <w:numFmt w:val="decimal"/>
      <w:pStyle w:val="WCPFCnormal"/>
      <w:lvlText w:val="%1."/>
      <w:lvlJc w:val="left"/>
      <w:pPr>
        <w:ind w:left="720" w:hanging="360"/>
      </w:pPr>
      <w:rPr>
        <w:rFonts w:ascii="Calibri" w:hAnsi="Calibri" w:hint="default"/>
        <w:b w:val="0"/>
        <w:i w:val="0"/>
        <w:sz w:val="22"/>
      </w:rPr>
    </w:lvl>
    <w:lvl w:ilvl="1" w:tplc="ADBA460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60E78"/>
    <w:multiLevelType w:val="hybridMultilevel"/>
    <w:tmpl w:val="06C400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917B6"/>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DA42D7"/>
    <w:multiLevelType w:val="multilevel"/>
    <w:tmpl w:val="F03A8178"/>
    <w:lvl w:ilvl="0">
      <w:start w:val="4"/>
      <w:numFmt w:val="decimal"/>
      <w:lvlText w:val="%1"/>
      <w:lvlJc w:val="left"/>
      <w:pPr>
        <w:ind w:left="612" w:hanging="612"/>
      </w:pPr>
      <w:rPr>
        <w:rFonts w:hint="default"/>
      </w:rPr>
    </w:lvl>
    <w:lvl w:ilvl="1">
      <w:start w:val="6"/>
      <w:numFmt w:val="decimal"/>
      <w:lvlText w:val="%1.%2"/>
      <w:lvlJc w:val="left"/>
      <w:pPr>
        <w:ind w:left="852" w:hanging="612"/>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4" w15:restartNumberingAfterBreak="0">
    <w:nsid w:val="104976F2"/>
    <w:multiLevelType w:val="multilevel"/>
    <w:tmpl w:val="1F848388"/>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heme="minorHAnsi" w:hAnsiTheme="minorHAnsi" w:cstheme="minorHAnsi"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14507E"/>
    <w:multiLevelType w:val="hybridMultilevel"/>
    <w:tmpl w:val="6B3411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79759D"/>
    <w:multiLevelType w:val="multilevel"/>
    <w:tmpl w:val="79DC7FAE"/>
    <w:lvl w:ilvl="0">
      <w:start w:val="4"/>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0774C8"/>
    <w:multiLevelType w:val="hybridMultilevel"/>
    <w:tmpl w:val="F5882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7383C"/>
    <w:multiLevelType w:val="hybridMultilevel"/>
    <w:tmpl w:val="2AEE34AE"/>
    <w:lvl w:ilvl="0" w:tplc="AC746B3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45277"/>
    <w:multiLevelType w:val="hybridMultilevel"/>
    <w:tmpl w:val="5F780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713112"/>
    <w:multiLevelType w:val="hybridMultilevel"/>
    <w:tmpl w:val="19A674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6763AFD"/>
    <w:multiLevelType w:val="hybridMultilevel"/>
    <w:tmpl w:val="5308CCC4"/>
    <w:lvl w:ilvl="0" w:tplc="E8E2DD8E">
      <w:start w:val="37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6EC"/>
    <w:multiLevelType w:val="hybridMultilevel"/>
    <w:tmpl w:val="48540C48"/>
    <w:lvl w:ilvl="0" w:tplc="8B0023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C39F0"/>
    <w:multiLevelType w:val="hybridMultilevel"/>
    <w:tmpl w:val="DB3AD75A"/>
    <w:lvl w:ilvl="0" w:tplc="35CADB86">
      <w:start w:val="36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13992"/>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09250E"/>
    <w:multiLevelType w:val="hybridMultilevel"/>
    <w:tmpl w:val="72E8A708"/>
    <w:lvl w:ilvl="0" w:tplc="B7D849F4">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B334C78"/>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9515E6"/>
    <w:multiLevelType w:val="hybridMultilevel"/>
    <w:tmpl w:val="6B3411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5D58C0"/>
    <w:multiLevelType w:val="hybridMultilevel"/>
    <w:tmpl w:val="4C52674A"/>
    <w:lvl w:ilvl="0" w:tplc="9CEC773A">
      <w:start w:val="396"/>
      <w:numFmt w:val="decimal"/>
      <w:pStyle w:val="Best2"/>
      <w:lvlText w:val="%1."/>
      <w:lvlJc w:val="left"/>
      <w:pPr>
        <w:ind w:left="360" w:hanging="360"/>
      </w:pPr>
      <w:rPr>
        <w:rFonts w:hint="default"/>
      </w:r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9" w15:restartNumberingAfterBreak="0">
    <w:nsid w:val="44844032"/>
    <w:multiLevelType w:val="hybridMultilevel"/>
    <w:tmpl w:val="38547C34"/>
    <w:lvl w:ilvl="0" w:tplc="1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461A3E"/>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5605ED"/>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4D126600"/>
    <w:multiLevelType w:val="hybridMultilevel"/>
    <w:tmpl w:val="F26A5F06"/>
    <w:lvl w:ilvl="0" w:tplc="EFD2FA4C">
      <w:start w:val="313"/>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DBE3EF0"/>
    <w:multiLevelType w:val="hybridMultilevel"/>
    <w:tmpl w:val="EA148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AC30B7"/>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9C2184"/>
    <w:multiLevelType w:val="hybridMultilevel"/>
    <w:tmpl w:val="5C8CBFB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7D709BA"/>
    <w:multiLevelType w:val="hybridMultilevel"/>
    <w:tmpl w:val="A4446AA6"/>
    <w:lvl w:ilvl="0" w:tplc="0C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C0D20"/>
    <w:multiLevelType w:val="hybridMultilevel"/>
    <w:tmpl w:val="B908FB54"/>
    <w:lvl w:ilvl="0" w:tplc="778E1C44">
      <w:start w:val="208"/>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9" w15:restartNumberingAfterBreak="0">
    <w:nsid w:val="665E6A11"/>
    <w:multiLevelType w:val="hybridMultilevel"/>
    <w:tmpl w:val="AEE88892"/>
    <w:lvl w:ilvl="0" w:tplc="6958DAC8">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0" w15:restartNumberingAfterBreak="0">
    <w:nsid w:val="69512351"/>
    <w:multiLevelType w:val="hybridMultilevel"/>
    <w:tmpl w:val="23361BD4"/>
    <w:lvl w:ilvl="0" w:tplc="A776E314">
      <w:start w:val="256"/>
      <w:numFmt w:val="decimal"/>
      <w:lvlText w:val="%1."/>
      <w:lvlJc w:val="left"/>
      <w:pPr>
        <w:ind w:left="630" w:hanging="360"/>
      </w:pPr>
      <w:rPr>
        <w:rFonts w:hint="default"/>
      </w:rPr>
    </w:lvl>
    <w:lvl w:ilvl="1" w:tplc="0C090001">
      <w:start w:val="1"/>
      <w:numFmt w:val="bullet"/>
      <w:lvlText w:val=""/>
      <w:lvlJc w:val="left"/>
      <w:pPr>
        <w:ind w:left="1440" w:hanging="360"/>
      </w:pPr>
      <w:rPr>
        <w:rFonts w:ascii="Symbol" w:hAnsi="Symbol" w:hint="default"/>
      </w:rPr>
    </w:lvl>
    <w:lvl w:ilvl="2" w:tplc="D06C5A82">
      <w:start w:val="1"/>
      <w:numFmt w:val="lowerRoman"/>
      <w:lvlText w:val="%3)"/>
      <w:lvlJc w:val="left"/>
      <w:pPr>
        <w:ind w:left="2700" w:hanging="720"/>
      </w:pPr>
      <w:rPr>
        <w:rFonts w:hint="default"/>
      </w:rPr>
    </w:lvl>
    <w:lvl w:ilvl="3" w:tplc="42007110">
      <w:start w:val="1"/>
      <w:numFmt w:val="lowerLetter"/>
      <w:lvlText w:val="%4)"/>
      <w:lvlJc w:val="left"/>
      <w:pPr>
        <w:ind w:left="2880" w:hanging="360"/>
      </w:pPr>
      <w:rPr>
        <w:rFonts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6B1E2A69"/>
    <w:multiLevelType w:val="hybridMultilevel"/>
    <w:tmpl w:val="4CF4996E"/>
    <w:lvl w:ilvl="0" w:tplc="059696A6">
      <w:start w:val="33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9615A1"/>
    <w:multiLevelType w:val="hybridMultilevel"/>
    <w:tmpl w:val="11CE7A62"/>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745607">
    <w:abstractNumId w:val="23"/>
  </w:num>
  <w:num w:numId="2" w16cid:durableId="1457336537">
    <w:abstractNumId w:val="15"/>
  </w:num>
  <w:num w:numId="3" w16cid:durableId="1585916906">
    <w:abstractNumId w:val="10"/>
  </w:num>
  <w:num w:numId="4" w16cid:durableId="1746561465">
    <w:abstractNumId w:val="21"/>
  </w:num>
  <w:num w:numId="5" w16cid:durableId="1768453996">
    <w:abstractNumId w:val="2"/>
  </w:num>
  <w:num w:numId="6" w16cid:durableId="1679382914">
    <w:abstractNumId w:val="15"/>
    <w:lvlOverride w:ilvl="0">
      <w:startOverride w:val="393"/>
    </w:lvlOverride>
  </w:num>
  <w:num w:numId="7" w16cid:durableId="1849979717">
    <w:abstractNumId w:val="22"/>
  </w:num>
  <w:num w:numId="8" w16cid:durableId="208492859">
    <w:abstractNumId w:val="24"/>
  </w:num>
  <w:num w:numId="9" w16cid:durableId="1281648718">
    <w:abstractNumId w:val="29"/>
  </w:num>
  <w:num w:numId="10" w16cid:durableId="581060769">
    <w:abstractNumId w:val="19"/>
  </w:num>
  <w:num w:numId="11" w16cid:durableId="1908959415">
    <w:abstractNumId w:val="32"/>
  </w:num>
  <w:num w:numId="12" w16cid:durableId="1095252175">
    <w:abstractNumId w:val="15"/>
  </w:num>
  <w:num w:numId="13" w16cid:durableId="1339118528">
    <w:abstractNumId w:val="14"/>
  </w:num>
  <w:num w:numId="14" w16cid:durableId="781388051">
    <w:abstractNumId w:val="16"/>
  </w:num>
  <w:num w:numId="15" w16cid:durableId="1712608775">
    <w:abstractNumId w:val="25"/>
  </w:num>
  <w:num w:numId="16" w16cid:durableId="494298962">
    <w:abstractNumId w:val="27"/>
  </w:num>
  <w:num w:numId="17" w16cid:durableId="1802113177">
    <w:abstractNumId w:val="12"/>
  </w:num>
  <w:num w:numId="18" w16cid:durableId="34237522">
    <w:abstractNumId w:val="7"/>
  </w:num>
  <w:num w:numId="19" w16cid:durableId="846869390">
    <w:abstractNumId w:val="11"/>
  </w:num>
  <w:num w:numId="20" w16cid:durableId="638608746">
    <w:abstractNumId w:val="13"/>
  </w:num>
  <w:num w:numId="21" w16cid:durableId="1855266120">
    <w:abstractNumId w:val="17"/>
  </w:num>
  <w:num w:numId="22" w16cid:durableId="1604916899">
    <w:abstractNumId w:val="15"/>
  </w:num>
  <w:num w:numId="23" w16cid:durableId="2102413211">
    <w:abstractNumId w:val="15"/>
  </w:num>
  <w:num w:numId="24" w16cid:durableId="469399471">
    <w:abstractNumId w:val="5"/>
  </w:num>
  <w:num w:numId="25" w16cid:durableId="1476725905">
    <w:abstractNumId w:val="15"/>
  </w:num>
  <w:num w:numId="26" w16cid:durableId="177622501">
    <w:abstractNumId w:val="15"/>
  </w:num>
  <w:num w:numId="27" w16cid:durableId="332610184">
    <w:abstractNumId w:val="31"/>
  </w:num>
  <w:num w:numId="28" w16cid:durableId="99574147">
    <w:abstractNumId w:val="18"/>
  </w:num>
  <w:num w:numId="29" w16cid:durableId="1345328092">
    <w:abstractNumId w:val="15"/>
  </w:num>
  <w:num w:numId="30" w16cid:durableId="247807099">
    <w:abstractNumId w:val="15"/>
  </w:num>
  <w:num w:numId="31" w16cid:durableId="1141119727">
    <w:abstractNumId w:val="18"/>
  </w:num>
  <w:num w:numId="32" w16cid:durableId="1262493884">
    <w:abstractNumId w:val="28"/>
  </w:num>
  <w:num w:numId="33" w16cid:durableId="1900944861">
    <w:abstractNumId w:val="8"/>
  </w:num>
  <w:num w:numId="34" w16cid:durableId="1462459992">
    <w:abstractNumId w:val="18"/>
  </w:num>
  <w:num w:numId="35" w16cid:durableId="1719934193">
    <w:abstractNumId w:val="18"/>
  </w:num>
  <w:num w:numId="36" w16cid:durableId="2052995760">
    <w:abstractNumId w:val="18"/>
    <w:lvlOverride w:ilvl="0">
      <w:startOverride w:val="208"/>
    </w:lvlOverride>
  </w:num>
  <w:num w:numId="37" w16cid:durableId="653097548">
    <w:abstractNumId w:val="30"/>
  </w:num>
  <w:num w:numId="38" w16cid:durableId="1783260093">
    <w:abstractNumId w:val="20"/>
  </w:num>
  <w:num w:numId="39" w16cid:durableId="915825715">
    <w:abstractNumId w:val="1"/>
  </w:num>
  <w:num w:numId="40" w16cid:durableId="1331443241">
    <w:abstractNumId w:val="9"/>
  </w:num>
  <w:num w:numId="41" w16cid:durableId="194268627">
    <w:abstractNumId w:val="4"/>
  </w:num>
  <w:num w:numId="42" w16cid:durableId="264004692">
    <w:abstractNumId w:val="26"/>
  </w:num>
  <w:num w:numId="43" w16cid:durableId="654917074">
    <w:abstractNumId w:val="3"/>
  </w:num>
  <w:num w:numId="44" w16cid:durableId="1702051593">
    <w:abstractNumId w:val="0"/>
  </w:num>
  <w:num w:numId="45" w16cid:durableId="15631290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13F4E"/>
    <w:rsid w:val="00060D13"/>
    <w:rsid w:val="000C1D4C"/>
    <w:rsid w:val="0014362A"/>
    <w:rsid w:val="00164F2D"/>
    <w:rsid w:val="001B1261"/>
    <w:rsid w:val="001B44D1"/>
    <w:rsid w:val="001D4DE1"/>
    <w:rsid w:val="00200C17"/>
    <w:rsid w:val="002C755B"/>
    <w:rsid w:val="002D086C"/>
    <w:rsid w:val="002D207D"/>
    <w:rsid w:val="002D2C93"/>
    <w:rsid w:val="003060E3"/>
    <w:rsid w:val="003137D4"/>
    <w:rsid w:val="0032123C"/>
    <w:rsid w:val="00321DF9"/>
    <w:rsid w:val="0038238E"/>
    <w:rsid w:val="003D0AD8"/>
    <w:rsid w:val="003F50D6"/>
    <w:rsid w:val="00400113"/>
    <w:rsid w:val="00416473"/>
    <w:rsid w:val="004A0ED3"/>
    <w:rsid w:val="004B05DF"/>
    <w:rsid w:val="004C0F6A"/>
    <w:rsid w:val="004C1EE5"/>
    <w:rsid w:val="004C4F3D"/>
    <w:rsid w:val="004C7094"/>
    <w:rsid w:val="004C7DB3"/>
    <w:rsid w:val="004D1F0E"/>
    <w:rsid w:val="004E1C6B"/>
    <w:rsid w:val="004F5329"/>
    <w:rsid w:val="004F5506"/>
    <w:rsid w:val="005042C4"/>
    <w:rsid w:val="005374AB"/>
    <w:rsid w:val="00550074"/>
    <w:rsid w:val="005A5AA1"/>
    <w:rsid w:val="005B1A1E"/>
    <w:rsid w:val="005C2B8D"/>
    <w:rsid w:val="005C5284"/>
    <w:rsid w:val="005C7178"/>
    <w:rsid w:val="00601C1F"/>
    <w:rsid w:val="00643A67"/>
    <w:rsid w:val="006515DB"/>
    <w:rsid w:val="006649CF"/>
    <w:rsid w:val="00681779"/>
    <w:rsid w:val="006A51C4"/>
    <w:rsid w:val="006D1BC2"/>
    <w:rsid w:val="00713FF9"/>
    <w:rsid w:val="0073054D"/>
    <w:rsid w:val="007766EA"/>
    <w:rsid w:val="00786006"/>
    <w:rsid w:val="007A432D"/>
    <w:rsid w:val="007B6CCE"/>
    <w:rsid w:val="007F00F1"/>
    <w:rsid w:val="007F084A"/>
    <w:rsid w:val="007F3A49"/>
    <w:rsid w:val="0080189E"/>
    <w:rsid w:val="0086258F"/>
    <w:rsid w:val="0086351A"/>
    <w:rsid w:val="00867480"/>
    <w:rsid w:val="008753C2"/>
    <w:rsid w:val="00885F05"/>
    <w:rsid w:val="00887BBC"/>
    <w:rsid w:val="009353F2"/>
    <w:rsid w:val="009B0328"/>
    <w:rsid w:val="009C1672"/>
    <w:rsid w:val="00A210AB"/>
    <w:rsid w:val="00A635C3"/>
    <w:rsid w:val="00AC3926"/>
    <w:rsid w:val="00AE51B1"/>
    <w:rsid w:val="00AF2532"/>
    <w:rsid w:val="00B33AFC"/>
    <w:rsid w:val="00B60F0A"/>
    <w:rsid w:val="00BD56FE"/>
    <w:rsid w:val="00BE4CF1"/>
    <w:rsid w:val="00BF2822"/>
    <w:rsid w:val="00BF5825"/>
    <w:rsid w:val="00C01084"/>
    <w:rsid w:val="00C20D23"/>
    <w:rsid w:val="00C64AF4"/>
    <w:rsid w:val="00C66B8B"/>
    <w:rsid w:val="00CC3DC6"/>
    <w:rsid w:val="00CC59BE"/>
    <w:rsid w:val="00CF0B93"/>
    <w:rsid w:val="00CF1061"/>
    <w:rsid w:val="00D25C7D"/>
    <w:rsid w:val="00D36058"/>
    <w:rsid w:val="00D4373F"/>
    <w:rsid w:val="00D67331"/>
    <w:rsid w:val="00D97911"/>
    <w:rsid w:val="00DA31C9"/>
    <w:rsid w:val="00DC50D2"/>
    <w:rsid w:val="00DC7C7D"/>
    <w:rsid w:val="00DF6079"/>
    <w:rsid w:val="00E15B3B"/>
    <w:rsid w:val="00EF2353"/>
    <w:rsid w:val="00F02743"/>
    <w:rsid w:val="00F528D9"/>
    <w:rsid w:val="00F535CC"/>
    <w:rsid w:val="00F80E89"/>
    <w:rsid w:val="00FB657D"/>
    <w:rsid w:val="00FC2C77"/>
    <w:rsid w:val="00FE2E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E4797"/>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4B05DF"/>
    <w:pPr>
      <w:spacing w:after="100"/>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link w:val="CaptionChar"/>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semiHidden/>
    <w:rsid w:val="0073054D"/>
    <w:rPr>
      <w:sz w:val="20"/>
      <w:szCs w:val="20"/>
    </w:rPr>
  </w:style>
  <w:style w:type="character" w:styleId="FootnoteReference">
    <w:name w:val="footnote reference"/>
    <w:basedOn w:val="DefaultParagraphFont"/>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3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locked/>
    <w:rsid w:val="0038238E"/>
    <w:rPr>
      <w:rFonts w:ascii="Times New Roman" w:hAnsi="Times New Roman"/>
      <w:lang w:val="en-NZ" w:eastAsia="en-NZ"/>
    </w:rPr>
  </w:style>
  <w:style w:type="paragraph" w:customStyle="1" w:styleId="WCPFC">
    <w:name w:val="WCPFC"/>
    <w:link w:val="WCPFCChar"/>
    <w:qFormat/>
    <w:rsid w:val="0038238E"/>
    <w:pPr>
      <w:numPr>
        <w:numId w:val="2"/>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416473"/>
    <w:rPr>
      <w:color w:val="808080"/>
      <w:shd w:val="clear" w:color="auto" w:fill="E6E6E6"/>
    </w:rPr>
  </w:style>
  <w:style w:type="paragraph" w:customStyle="1" w:styleId="Default">
    <w:name w:val="Default"/>
    <w:link w:val="DefaultChar"/>
    <w:rsid w:val="00416473"/>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416473"/>
    <w:pPr>
      <w:spacing w:after="0" w:line="240" w:lineRule="auto"/>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416473"/>
    <w:rPr>
      <w:rFonts w:ascii="Consolas" w:eastAsiaTheme="minorEastAsia" w:hAnsi="Consolas"/>
      <w:sz w:val="21"/>
      <w:szCs w:val="21"/>
      <w:lang w:val="en-NZ" w:eastAsia="en-NZ"/>
    </w:rPr>
  </w:style>
  <w:style w:type="paragraph" w:styleId="NoSpacing">
    <w:name w:val="No Spacing"/>
    <w:uiPriority w:val="1"/>
    <w:qFormat/>
    <w:rsid w:val="00416473"/>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416473"/>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semiHidden/>
    <w:rsid w:val="004164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7178"/>
    <w:pPr>
      <w:spacing w:after="100"/>
      <w:ind w:left="220"/>
    </w:pPr>
  </w:style>
  <w:style w:type="paragraph" w:styleId="CommentText">
    <w:name w:val="annotation text"/>
    <w:basedOn w:val="Normal"/>
    <w:link w:val="CommentTextChar"/>
    <w:uiPriority w:val="99"/>
    <w:unhideWhenUsed/>
    <w:rsid w:val="004F5329"/>
    <w:pPr>
      <w:spacing w:after="240" w:line="240" w:lineRule="auto"/>
      <w:jc w:val="both"/>
    </w:pPr>
    <w:rPr>
      <w:rFonts w:ascii="Calibri" w:eastAsiaTheme="minorEastAsia" w:hAnsi="Calibri" w:cs="Times New Roman"/>
      <w:sz w:val="20"/>
      <w:szCs w:val="20"/>
      <w:lang w:val="en-NZ"/>
    </w:rPr>
  </w:style>
  <w:style w:type="character" w:customStyle="1" w:styleId="CommentTextChar">
    <w:name w:val="Comment Text Char"/>
    <w:basedOn w:val="DefaultParagraphFont"/>
    <w:link w:val="CommentText"/>
    <w:uiPriority w:val="99"/>
    <w:rsid w:val="004F5329"/>
    <w:rPr>
      <w:rFonts w:ascii="Calibri" w:eastAsiaTheme="minorEastAsia" w:hAnsi="Calibri" w:cs="Times New Roman"/>
      <w:sz w:val="20"/>
      <w:szCs w:val="20"/>
      <w:lang w:val="en-NZ"/>
    </w:rPr>
  </w:style>
  <w:style w:type="paragraph" w:customStyle="1" w:styleId="Best2">
    <w:name w:val="Best2"/>
    <w:basedOn w:val="Normal"/>
    <w:link w:val="Best2Char"/>
    <w:qFormat/>
    <w:rsid w:val="00786006"/>
    <w:pPr>
      <w:numPr>
        <w:numId w:val="28"/>
      </w:numPr>
      <w:spacing w:after="120" w:line="300" w:lineRule="exact"/>
      <w:jc w:val="both"/>
    </w:pPr>
    <w:rPr>
      <w:rFonts w:ascii="Times New Roman" w:eastAsiaTheme="minorEastAsia" w:hAnsi="Times New Roman"/>
      <w:lang w:val="en-NZ" w:eastAsia="en-NZ"/>
    </w:rPr>
  </w:style>
  <w:style w:type="character" w:customStyle="1" w:styleId="Best2Char">
    <w:name w:val="Best2 Char"/>
    <w:basedOn w:val="DefaultParagraphFont"/>
    <w:link w:val="Best2"/>
    <w:rsid w:val="00786006"/>
    <w:rPr>
      <w:rFonts w:ascii="Times New Roman" w:eastAsiaTheme="minorEastAsia" w:hAnsi="Times New Roman"/>
      <w:lang w:val="en-NZ" w:eastAsia="en-NZ"/>
    </w:rPr>
  </w:style>
  <w:style w:type="paragraph" w:customStyle="1" w:styleId="favourite">
    <w:name w:val="favourite"/>
    <w:basedOn w:val="Default"/>
    <w:link w:val="favouriteChar"/>
    <w:qFormat/>
    <w:rsid w:val="00786006"/>
    <w:pPr>
      <w:numPr>
        <w:numId w:val="32"/>
      </w:numPr>
    </w:pPr>
  </w:style>
  <w:style w:type="character" w:customStyle="1" w:styleId="favouriteChar">
    <w:name w:val="favourite Char"/>
    <w:basedOn w:val="DefaultChar"/>
    <w:link w:val="favourite"/>
    <w:rsid w:val="00786006"/>
    <w:rPr>
      <w:rFonts w:ascii="Times New Roman" w:eastAsiaTheme="minorEastAsia" w:hAnsi="Times New Roman" w:cs="Times New Roman"/>
      <w:color w:val="000000"/>
      <w:sz w:val="24"/>
      <w:szCs w:val="24"/>
      <w:lang w:val="en-NZ" w:eastAsia="en-NZ"/>
    </w:rPr>
  </w:style>
  <w:style w:type="paragraph" w:customStyle="1" w:styleId="WCPFCCaption">
    <w:name w:val="WCPFC Caption"/>
    <w:basedOn w:val="Caption"/>
    <w:link w:val="WCPFCCaptionChar"/>
    <w:qFormat/>
    <w:rsid w:val="00013F4E"/>
    <w:pPr>
      <w:ind w:left="720" w:hanging="720"/>
    </w:pPr>
    <w:rPr>
      <w:rFonts w:ascii="Times New Roman" w:eastAsiaTheme="minorEastAsia" w:hAnsi="Times New Roman" w:cs="Times New Roman"/>
      <w:b/>
      <w:bCs/>
      <w:i w:val="0"/>
      <w:iCs w:val="0"/>
      <w:color w:val="auto"/>
      <w:lang w:val="en-NZ" w:eastAsia="en-NZ"/>
    </w:rPr>
  </w:style>
  <w:style w:type="character" w:customStyle="1" w:styleId="WCPFCCaptionChar">
    <w:name w:val="WCPFC Caption Char"/>
    <w:basedOn w:val="DefaultParagraphFont"/>
    <w:link w:val="WCPFCCaption"/>
    <w:rsid w:val="00013F4E"/>
    <w:rPr>
      <w:rFonts w:ascii="Times New Roman" w:eastAsiaTheme="minorEastAsia" w:hAnsi="Times New Roman" w:cs="Times New Roman"/>
      <w:b/>
      <w:bCs/>
      <w:sz w:val="18"/>
      <w:szCs w:val="18"/>
      <w:lang w:val="en-NZ" w:eastAsia="en-NZ"/>
    </w:rPr>
  </w:style>
  <w:style w:type="character" w:customStyle="1" w:styleId="CaptionChar">
    <w:name w:val="Caption Char"/>
    <w:basedOn w:val="DefaultParagraphFont"/>
    <w:link w:val="Caption"/>
    <w:uiPriority w:val="35"/>
    <w:rsid w:val="00013F4E"/>
    <w:rPr>
      <w:i/>
      <w:iCs/>
      <w:color w:val="44546A" w:themeColor="text2"/>
      <w:sz w:val="18"/>
      <w:szCs w:val="18"/>
    </w:rPr>
  </w:style>
  <w:style w:type="paragraph" w:customStyle="1" w:styleId="SC2">
    <w:name w:val="SC 2"/>
    <w:basedOn w:val="Normal"/>
    <w:qFormat/>
    <w:rsid w:val="00F80E89"/>
    <w:pPr>
      <w:keepNext/>
      <w:numPr>
        <w:ilvl w:val="1"/>
        <w:numId w:val="41"/>
      </w:numPr>
      <w:suppressLineNumbers/>
      <w:adjustRightInd w:val="0"/>
      <w:snapToGrid w:val="0"/>
      <w:spacing w:after="220" w:line="240" w:lineRule="auto"/>
      <w:jc w:val="both"/>
      <w:outlineLvl w:val="1"/>
    </w:pPr>
    <w:rPr>
      <w:rFonts w:ascii="Calibri" w:eastAsia="Times New Roman" w:hAnsi="Calibri" w:cs="Times New Roman"/>
      <w:b/>
      <w:lang w:val="en-NZ"/>
    </w:rPr>
  </w:style>
  <w:style w:type="paragraph" w:customStyle="1" w:styleId="SC3">
    <w:name w:val="SC 3"/>
    <w:basedOn w:val="SC2"/>
    <w:link w:val="SC3Char"/>
    <w:qFormat/>
    <w:rsid w:val="00F80E89"/>
    <w:pPr>
      <w:numPr>
        <w:ilvl w:val="2"/>
      </w:numPr>
      <w:outlineLvl w:val="2"/>
    </w:pPr>
  </w:style>
  <w:style w:type="character" w:customStyle="1" w:styleId="SC3Char">
    <w:name w:val="SC 3 Char"/>
    <w:basedOn w:val="DefaultParagraphFont"/>
    <w:link w:val="SC3"/>
    <w:rsid w:val="00F80E89"/>
    <w:rPr>
      <w:rFonts w:ascii="Calibri" w:eastAsia="Times New Roman" w:hAnsi="Calibri" w:cs="Times New Roman"/>
      <w:b/>
      <w:lang w:val="en-NZ"/>
    </w:rPr>
  </w:style>
  <w:style w:type="paragraph" w:customStyle="1" w:styleId="SCtext">
    <w:name w:val="SC text"/>
    <w:basedOn w:val="Normal"/>
    <w:rsid w:val="00F80E89"/>
    <w:pPr>
      <w:autoSpaceDE w:val="0"/>
      <w:autoSpaceDN w:val="0"/>
      <w:adjustRightInd w:val="0"/>
      <w:snapToGrid w:val="0"/>
      <w:spacing w:after="0" w:line="240" w:lineRule="auto"/>
      <w:ind w:left="360" w:hanging="360"/>
      <w:jc w:val="both"/>
    </w:pPr>
    <w:rPr>
      <w:rFonts w:ascii="Calibri" w:eastAsiaTheme="minorEastAsia" w:hAnsi="Calibri" w:cs="Times New Roman"/>
      <w:lang w:val="en-AU" w:eastAsia="ko-KR"/>
    </w:rPr>
  </w:style>
  <w:style w:type="paragraph" w:customStyle="1" w:styleId="SCDR">
    <w:name w:val="SC DR"/>
    <w:basedOn w:val="Normal"/>
    <w:qFormat/>
    <w:rsid w:val="00F80E89"/>
    <w:pPr>
      <w:spacing w:after="120" w:line="240" w:lineRule="auto"/>
    </w:pPr>
    <w:rPr>
      <w:rFonts w:ascii="Calibri" w:eastAsiaTheme="minorEastAsia" w:hAnsi="Calibri" w:cs="Times New Roman"/>
      <w:b/>
      <w:szCs w:val="24"/>
    </w:rPr>
  </w:style>
  <w:style w:type="paragraph" w:customStyle="1" w:styleId="WCPFCnormal">
    <w:name w:val="WCPFC normal"/>
    <w:basedOn w:val="Normal"/>
    <w:link w:val="WCPFCnormalChar"/>
    <w:qFormat/>
    <w:rsid w:val="00AF2532"/>
    <w:pPr>
      <w:numPr>
        <w:numId w:val="44"/>
      </w:numPr>
      <w:spacing w:after="3"/>
      <w:contextualSpacing/>
      <w:jc w:val="both"/>
    </w:pPr>
    <w:rPr>
      <w:rFonts w:ascii="Calibri" w:eastAsia="Batang" w:hAnsi="Calibri"/>
      <w:kern w:val="2"/>
      <w:lang w:val="en-GB"/>
      <w14:ligatures w14:val="standardContextual"/>
    </w:rPr>
  </w:style>
  <w:style w:type="character" w:customStyle="1" w:styleId="WCPFCnormalChar">
    <w:name w:val="WCPFC normal Char"/>
    <w:basedOn w:val="DefaultParagraphFont"/>
    <w:link w:val="WCPFCnormal"/>
    <w:rsid w:val="00AF2532"/>
    <w:rPr>
      <w:rFonts w:ascii="Calibri" w:eastAsia="Batang" w:hAnsi="Calibri"/>
      <w:kern w:val="2"/>
      <w:lang w:val="en-GB"/>
      <w14:ligatures w14:val="standardContextual"/>
    </w:rPr>
  </w:style>
  <w:style w:type="paragraph" w:styleId="TOC3">
    <w:name w:val="toc 3"/>
    <w:basedOn w:val="Normal"/>
    <w:next w:val="Normal"/>
    <w:autoRedefine/>
    <w:uiPriority w:val="39"/>
    <w:unhideWhenUsed/>
    <w:rsid w:val="00A210A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s://meetings.wcpfc.int/node/26650"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www.wcpfc.int/node/430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eetings.wcpfc.int/node/11261" TargetMode="External"/><Relationship Id="rId23" Type="http://schemas.openxmlformats.org/officeDocument/2006/relationships/image" Target="media/image15.png"/><Relationship Id="rId28" Type="http://schemas.openxmlformats.org/officeDocument/2006/relationships/hyperlink" Target="https://www.wcpfc.int/node/42932" TargetMode="Externa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yperlink" Target="https://www.wcpfc.int/node/323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yperlink" Target="https://meetings.wcpfc.int/node/23124" TargetMode="External"/><Relationship Id="rId30" Type="http://schemas.openxmlformats.org/officeDocument/2006/relationships/hyperlink" Target="https://www.wcpfc.int/node/43122"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73796-3BCA-4841-AA20-9A15FDC73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3793</Words>
  <Characters>22258</Characters>
  <Application>Microsoft Office Word</Application>
  <DocSecurity>0</DocSecurity>
  <Lines>644</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Elaine G. Garvilles</cp:lastModifiedBy>
  <cp:revision>30</cp:revision>
  <dcterms:created xsi:type="dcterms:W3CDTF">2025-11-17T04:05:00Z</dcterms:created>
  <dcterms:modified xsi:type="dcterms:W3CDTF">2025-11-17T04:44:00Z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642da4bc-35f8-4af1-aca5-ab9ac18d6a40</vt:lpwstr>
  </property>
</Properties>
</file>