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CE9D8" w14:textId="77777777" w:rsidR="00F44783" w:rsidRPr="000F6FAB" w:rsidRDefault="00F44783" w:rsidP="000F6FAB">
      <w:pPr>
        <w:autoSpaceDE w:val="0"/>
        <w:autoSpaceDN w:val="0"/>
        <w:adjustRightInd w:val="0"/>
        <w:snapToGrid w:val="0"/>
        <w:spacing w:after="0" w:line="240" w:lineRule="auto"/>
        <w:jc w:val="center"/>
        <w:rPr>
          <w:rFonts w:cstheme="minorHAnsi"/>
          <w:b/>
          <w:bCs/>
          <w:lang w:val="en-AU" w:eastAsia="en-NZ"/>
        </w:rPr>
      </w:pPr>
    </w:p>
    <w:p w14:paraId="6413EB8B" w14:textId="77777777" w:rsidR="00F44783" w:rsidRPr="000F6FAB" w:rsidRDefault="00F44783" w:rsidP="000F6FAB">
      <w:pPr>
        <w:autoSpaceDE w:val="0"/>
        <w:autoSpaceDN w:val="0"/>
        <w:adjustRightInd w:val="0"/>
        <w:snapToGrid w:val="0"/>
        <w:spacing w:after="0" w:line="240" w:lineRule="auto"/>
        <w:jc w:val="center"/>
        <w:rPr>
          <w:rFonts w:cstheme="minorHAnsi"/>
          <w:b/>
          <w:bCs/>
          <w:lang w:val="en-AU" w:eastAsia="en-NZ"/>
        </w:rPr>
      </w:pPr>
    </w:p>
    <w:p w14:paraId="6B4018CC" w14:textId="39384CF7" w:rsidR="00F44783" w:rsidRPr="000F6FAB" w:rsidRDefault="007F5E04" w:rsidP="000F6FAB">
      <w:pPr>
        <w:autoSpaceDE w:val="0"/>
        <w:autoSpaceDN w:val="0"/>
        <w:adjustRightInd w:val="0"/>
        <w:snapToGrid w:val="0"/>
        <w:spacing w:after="0" w:line="240" w:lineRule="auto"/>
        <w:jc w:val="center"/>
        <w:rPr>
          <w:rFonts w:cstheme="minorHAnsi"/>
          <w:b/>
          <w:bCs/>
          <w:lang w:val="en-AU" w:eastAsia="en-NZ"/>
        </w:rPr>
      </w:pPr>
      <w:r w:rsidRPr="000F6FAB">
        <w:rPr>
          <w:rFonts w:cstheme="minorHAnsi"/>
          <w:noProof/>
          <w:sz w:val="24"/>
        </w:rPr>
        <w:drawing>
          <wp:inline distT="0" distB="0" distL="0" distR="0" wp14:anchorId="3FED61BE" wp14:editId="03769479">
            <wp:extent cx="2476500" cy="861695"/>
            <wp:effectExtent l="0" t="0" r="0" b="0"/>
            <wp:docPr id="221" name="Picture 221" descr="A blue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221" name="Picture 221" descr="A blue and black logo&#10;&#10;AI-generated content may be incorrect."/>
                    <pic:cNvPicPr/>
                  </pic:nvPicPr>
                  <pic:blipFill>
                    <a:blip r:embed="rId8"/>
                    <a:stretch>
                      <a:fillRect/>
                    </a:stretch>
                  </pic:blipFill>
                  <pic:spPr>
                    <a:xfrm>
                      <a:off x="0" y="0"/>
                      <a:ext cx="2476500" cy="861695"/>
                    </a:xfrm>
                    <a:prstGeom prst="rect">
                      <a:avLst/>
                    </a:prstGeom>
                  </pic:spPr>
                </pic:pic>
              </a:graphicData>
            </a:graphic>
          </wp:inline>
        </w:drawing>
      </w:r>
    </w:p>
    <w:p w14:paraId="15043A21" w14:textId="77777777" w:rsidR="00F44783" w:rsidRPr="000F6FAB" w:rsidRDefault="00F44783" w:rsidP="000F6FAB">
      <w:pPr>
        <w:autoSpaceDE w:val="0"/>
        <w:autoSpaceDN w:val="0"/>
        <w:adjustRightInd w:val="0"/>
        <w:snapToGrid w:val="0"/>
        <w:spacing w:after="0" w:line="240" w:lineRule="auto"/>
        <w:jc w:val="center"/>
        <w:rPr>
          <w:rFonts w:cstheme="minorHAnsi"/>
          <w:b/>
          <w:bCs/>
          <w:lang w:val="en-AU" w:eastAsia="en-NZ"/>
        </w:rPr>
      </w:pPr>
    </w:p>
    <w:p w14:paraId="5E36CCBE" w14:textId="77777777" w:rsidR="00F44783" w:rsidRPr="000F6FAB" w:rsidRDefault="00F44783" w:rsidP="000F6FAB">
      <w:pPr>
        <w:autoSpaceDE w:val="0"/>
        <w:autoSpaceDN w:val="0"/>
        <w:adjustRightInd w:val="0"/>
        <w:snapToGrid w:val="0"/>
        <w:spacing w:after="0" w:line="240" w:lineRule="auto"/>
        <w:jc w:val="center"/>
        <w:rPr>
          <w:rFonts w:cstheme="minorHAnsi"/>
          <w:b/>
          <w:bCs/>
          <w:lang w:val="en-AU" w:eastAsia="en-NZ"/>
        </w:rPr>
      </w:pPr>
    </w:p>
    <w:p w14:paraId="77597D2C" w14:textId="77777777" w:rsidR="00F44783" w:rsidRPr="000F6FAB" w:rsidRDefault="00F44783" w:rsidP="000F6FAB">
      <w:pPr>
        <w:adjustRightInd w:val="0"/>
        <w:snapToGrid w:val="0"/>
        <w:spacing w:after="0" w:line="240" w:lineRule="auto"/>
        <w:jc w:val="center"/>
        <w:rPr>
          <w:rFonts w:cstheme="minorHAnsi"/>
          <w:b/>
          <w:lang w:val="en-NZ"/>
        </w:rPr>
      </w:pPr>
      <w:r w:rsidRPr="000F6FAB">
        <w:rPr>
          <w:rFonts w:cstheme="minorHAnsi"/>
          <w:b/>
          <w:lang w:val="en-NZ"/>
        </w:rPr>
        <w:t xml:space="preserve">The Commission for the Conservation and Management of </w:t>
      </w:r>
    </w:p>
    <w:p w14:paraId="3F23ED42" w14:textId="77777777" w:rsidR="00F44783" w:rsidRPr="000F6FAB" w:rsidRDefault="00F44783" w:rsidP="000F6FAB">
      <w:pPr>
        <w:adjustRightInd w:val="0"/>
        <w:snapToGrid w:val="0"/>
        <w:spacing w:after="0" w:line="240" w:lineRule="auto"/>
        <w:jc w:val="center"/>
        <w:rPr>
          <w:rFonts w:cstheme="minorHAnsi"/>
          <w:b/>
          <w:lang w:val="en-NZ"/>
        </w:rPr>
      </w:pPr>
      <w:r w:rsidRPr="000F6FAB">
        <w:rPr>
          <w:rFonts w:cstheme="minorHAnsi"/>
          <w:b/>
          <w:lang w:val="en-NZ"/>
        </w:rPr>
        <w:t xml:space="preserve">Highly Migratory Fish Stocks in the Western and Central Pacific Ocean </w:t>
      </w:r>
    </w:p>
    <w:p w14:paraId="6051C295" w14:textId="77777777" w:rsidR="00F44783" w:rsidRPr="000F6FAB" w:rsidRDefault="00F44783" w:rsidP="000F6FAB">
      <w:pPr>
        <w:adjustRightInd w:val="0"/>
        <w:snapToGrid w:val="0"/>
        <w:spacing w:after="0" w:line="240" w:lineRule="auto"/>
        <w:jc w:val="center"/>
        <w:rPr>
          <w:rFonts w:cstheme="minorHAnsi"/>
          <w:b/>
          <w:lang w:val="en-NZ"/>
        </w:rPr>
      </w:pPr>
    </w:p>
    <w:p w14:paraId="3BA2C484" w14:textId="77777777" w:rsidR="00F44783" w:rsidRPr="000F6FAB" w:rsidRDefault="00F44783" w:rsidP="000F6FAB">
      <w:pPr>
        <w:adjustRightInd w:val="0"/>
        <w:snapToGrid w:val="0"/>
        <w:spacing w:after="0" w:line="240" w:lineRule="auto"/>
        <w:jc w:val="center"/>
        <w:rPr>
          <w:rFonts w:cstheme="minorHAnsi"/>
          <w:b/>
          <w:lang w:val="en-NZ"/>
        </w:rPr>
      </w:pPr>
    </w:p>
    <w:p w14:paraId="6E59D57D" w14:textId="77777777" w:rsidR="00F44783" w:rsidRPr="000F6FAB" w:rsidRDefault="00F44783" w:rsidP="000F6FAB">
      <w:pPr>
        <w:adjustRightInd w:val="0"/>
        <w:snapToGrid w:val="0"/>
        <w:spacing w:after="0" w:line="240" w:lineRule="auto"/>
        <w:jc w:val="center"/>
        <w:rPr>
          <w:rFonts w:cstheme="minorHAnsi"/>
          <w:b/>
          <w:lang w:val="en-NZ"/>
        </w:rPr>
      </w:pPr>
    </w:p>
    <w:p w14:paraId="07601EF0" w14:textId="77777777" w:rsidR="00F44783" w:rsidRPr="000F6FAB" w:rsidRDefault="00F44783" w:rsidP="000F6FAB">
      <w:pPr>
        <w:adjustRightInd w:val="0"/>
        <w:snapToGrid w:val="0"/>
        <w:spacing w:after="0" w:line="240" w:lineRule="auto"/>
        <w:jc w:val="center"/>
        <w:rPr>
          <w:rFonts w:cstheme="minorHAnsi"/>
          <w:b/>
          <w:caps/>
          <w:lang w:val="en-NZ"/>
        </w:rPr>
      </w:pPr>
      <w:r w:rsidRPr="000F6FAB">
        <w:rPr>
          <w:rFonts w:cstheme="minorHAnsi"/>
          <w:b/>
          <w:caps/>
          <w:lang w:val="en-NZ"/>
        </w:rPr>
        <w:t>Scientific Committee</w:t>
      </w:r>
    </w:p>
    <w:p w14:paraId="0D8FA0DA" w14:textId="20774C1F" w:rsidR="00F44783" w:rsidRPr="000F6FAB" w:rsidRDefault="00F44783" w:rsidP="000F6FAB">
      <w:pPr>
        <w:adjustRightInd w:val="0"/>
        <w:snapToGrid w:val="0"/>
        <w:spacing w:after="0" w:line="240" w:lineRule="auto"/>
        <w:jc w:val="center"/>
        <w:rPr>
          <w:rFonts w:cstheme="minorHAnsi"/>
          <w:b/>
          <w:lang w:val="en-NZ"/>
        </w:rPr>
      </w:pPr>
    </w:p>
    <w:p w14:paraId="1BAFF9C3" w14:textId="77777777" w:rsidR="00D46683" w:rsidRPr="000F6FAB" w:rsidRDefault="00D46683" w:rsidP="000F6FAB">
      <w:pPr>
        <w:adjustRightInd w:val="0"/>
        <w:snapToGrid w:val="0"/>
        <w:spacing w:after="0" w:line="240" w:lineRule="auto"/>
        <w:jc w:val="center"/>
        <w:rPr>
          <w:rFonts w:cstheme="minorHAnsi"/>
          <w:b/>
          <w:lang w:val="en-NZ"/>
        </w:rPr>
      </w:pPr>
    </w:p>
    <w:p w14:paraId="5A1A7F7E" w14:textId="77777777" w:rsidR="00F44783" w:rsidRPr="000F6FAB" w:rsidRDefault="00F44783" w:rsidP="000F6FAB">
      <w:pPr>
        <w:adjustRightInd w:val="0"/>
        <w:snapToGrid w:val="0"/>
        <w:spacing w:after="0" w:line="240" w:lineRule="auto"/>
        <w:jc w:val="center"/>
        <w:rPr>
          <w:rFonts w:cstheme="minorHAnsi"/>
          <w:b/>
          <w:caps/>
          <w:lang w:val="en-NZ"/>
        </w:rPr>
      </w:pPr>
    </w:p>
    <w:p w14:paraId="6E7AC49A" w14:textId="7FCE36E6" w:rsidR="004B05DF" w:rsidRPr="000F6FAB" w:rsidRDefault="00DC50D2" w:rsidP="000F6FAB">
      <w:pPr>
        <w:spacing w:after="0" w:line="240" w:lineRule="auto"/>
        <w:jc w:val="center"/>
        <w:rPr>
          <w:rFonts w:cstheme="minorHAnsi"/>
          <w:b/>
          <w:sz w:val="28"/>
          <w:szCs w:val="28"/>
        </w:rPr>
      </w:pPr>
      <w:r w:rsidRPr="000F6FAB">
        <w:rPr>
          <w:rFonts w:cstheme="minorHAnsi"/>
          <w:b/>
          <w:caps/>
          <w:sz w:val="28"/>
          <w:szCs w:val="28"/>
        </w:rPr>
        <w:t>South</w:t>
      </w:r>
      <w:r w:rsidR="00400113" w:rsidRPr="000F6FAB">
        <w:rPr>
          <w:rFonts w:cstheme="minorHAnsi"/>
          <w:b/>
          <w:caps/>
          <w:sz w:val="28"/>
          <w:szCs w:val="28"/>
        </w:rPr>
        <w:t xml:space="preserve"> </w:t>
      </w:r>
      <w:r w:rsidR="003F50D6" w:rsidRPr="000F6FAB">
        <w:rPr>
          <w:rFonts w:cstheme="minorHAnsi"/>
          <w:b/>
          <w:caps/>
          <w:sz w:val="28"/>
          <w:szCs w:val="28"/>
        </w:rPr>
        <w:t xml:space="preserve">Pacific </w:t>
      </w:r>
      <w:r w:rsidR="00400113" w:rsidRPr="000F6FAB">
        <w:rPr>
          <w:rFonts w:cstheme="minorHAnsi"/>
          <w:b/>
          <w:caps/>
          <w:sz w:val="28"/>
          <w:szCs w:val="28"/>
        </w:rPr>
        <w:t>Swordfish</w:t>
      </w:r>
      <w:r w:rsidR="004B05DF" w:rsidRPr="000F6FAB">
        <w:rPr>
          <w:rFonts w:cstheme="minorHAnsi"/>
          <w:b/>
          <w:sz w:val="28"/>
          <w:szCs w:val="28"/>
        </w:rPr>
        <w:t xml:space="preserve"> (</w:t>
      </w:r>
      <w:r w:rsidR="00400113" w:rsidRPr="000F6FAB">
        <w:rPr>
          <w:rFonts w:cstheme="minorHAnsi"/>
          <w:b/>
          <w:i/>
          <w:sz w:val="28"/>
          <w:szCs w:val="28"/>
        </w:rPr>
        <w:t>Xiphias gladius</w:t>
      </w:r>
      <w:r w:rsidR="004B05DF" w:rsidRPr="000F6FAB">
        <w:rPr>
          <w:rFonts w:cstheme="minorHAnsi"/>
          <w:b/>
          <w:sz w:val="28"/>
          <w:szCs w:val="28"/>
        </w:rPr>
        <w:t>)</w:t>
      </w:r>
    </w:p>
    <w:p w14:paraId="53F6CE40" w14:textId="77777777" w:rsidR="00F44783" w:rsidRPr="000F6FAB" w:rsidRDefault="00F44783" w:rsidP="000F6FAB">
      <w:pPr>
        <w:spacing w:after="0" w:line="240" w:lineRule="auto"/>
        <w:jc w:val="center"/>
        <w:rPr>
          <w:rFonts w:cstheme="minorHAnsi"/>
          <w:b/>
          <w:sz w:val="28"/>
          <w:szCs w:val="28"/>
        </w:rPr>
      </w:pPr>
    </w:p>
    <w:p w14:paraId="76D54200" w14:textId="73AEBAAE" w:rsidR="004B05DF" w:rsidRPr="000F6FAB" w:rsidRDefault="004B05DF" w:rsidP="000F6FAB">
      <w:pPr>
        <w:spacing w:after="0" w:line="240" w:lineRule="auto"/>
        <w:jc w:val="center"/>
        <w:rPr>
          <w:rFonts w:cstheme="minorHAnsi"/>
          <w:bCs/>
          <w:caps/>
        </w:rPr>
      </w:pPr>
      <w:r w:rsidRPr="000F6FAB">
        <w:rPr>
          <w:rFonts w:cstheme="minorHAnsi"/>
          <w:bCs/>
          <w:caps/>
        </w:rPr>
        <w:t xml:space="preserve">Stock Status </w:t>
      </w:r>
      <w:r w:rsidR="00F44783" w:rsidRPr="000F6FAB">
        <w:rPr>
          <w:rFonts w:cstheme="minorHAnsi"/>
          <w:bCs/>
          <w:caps/>
        </w:rPr>
        <w:t>AND</w:t>
      </w:r>
      <w:r w:rsidRPr="000F6FAB">
        <w:rPr>
          <w:rFonts w:cstheme="minorHAnsi"/>
          <w:bCs/>
          <w:caps/>
        </w:rPr>
        <w:t xml:space="preserve"> Management Advice</w:t>
      </w:r>
    </w:p>
    <w:p w14:paraId="6E51F627" w14:textId="64FDCE8F" w:rsidR="004B05DF" w:rsidRPr="000F6FAB" w:rsidRDefault="004B05DF" w:rsidP="000F6FAB">
      <w:pPr>
        <w:spacing w:after="0" w:line="240" w:lineRule="auto"/>
        <w:rPr>
          <w:rFonts w:cstheme="minorHAnsi"/>
          <w:b/>
        </w:rPr>
      </w:pPr>
    </w:p>
    <w:p w14:paraId="77EA2427" w14:textId="6C79F50F" w:rsidR="00D46683" w:rsidRPr="000F6FAB" w:rsidRDefault="00D46683" w:rsidP="000F6FAB">
      <w:pPr>
        <w:spacing w:after="0" w:line="240" w:lineRule="auto"/>
        <w:rPr>
          <w:rFonts w:cstheme="minorHAnsi"/>
          <w:b/>
        </w:rPr>
      </w:pPr>
    </w:p>
    <w:p w14:paraId="1DBB3B42" w14:textId="32DD21BA" w:rsidR="00D46683" w:rsidRPr="000F6FAB" w:rsidRDefault="00D46683" w:rsidP="000F6FAB">
      <w:pPr>
        <w:spacing w:after="0" w:line="240" w:lineRule="auto"/>
        <w:rPr>
          <w:rFonts w:cstheme="minorHAnsi"/>
          <w:b/>
        </w:rPr>
      </w:pPr>
    </w:p>
    <w:p w14:paraId="6863B2BC" w14:textId="53CCD227" w:rsidR="00D46683" w:rsidRPr="000F6FAB" w:rsidRDefault="00D46683" w:rsidP="000F6FAB">
      <w:pPr>
        <w:spacing w:after="0" w:line="240" w:lineRule="auto"/>
        <w:rPr>
          <w:rFonts w:cstheme="minorHAnsi"/>
          <w:b/>
        </w:rPr>
      </w:pPr>
    </w:p>
    <w:p w14:paraId="73A705AB" w14:textId="699179B7" w:rsidR="00D46683" w:rsidRPr="000F6FAB" w:rsidRDefault="00D46683" w:rsidP="000F6FAB">
      <w:pPr>
        <w:spacing w:after="0" w:line="240" w:lineRule="auto"/>
        <w:rPr>
          <w:rFonts w:cstheme="minorHAnsi"/>
          <w:b/>
        </w:rPr>
      </w:pPr>
    </w:p>
    <w:p w14:paraId="0CF7406B" w14:textId="046F01AC" w:rsidR="00D46683" w:rsidRPr="000F6FAB" w:rsidRDefault="00D46683" w:rsidP="000F6FAB">
      <w:pPr>
        <w:spacing w:after="0" w:line="240" w:lineRule="auto"/>
        <w:rPr>
          <w:rFonts w:cstheme="minorHAnsi"/>
          <w:b/>
        </w:rPr>
      </w:pPr>
    </w:p>
    <w:p w14:paraId="319FCAD3" w14:textId="5A34C1FD" w:rsidR="00D46683" w:rsidRPr="000F6FAB" w:rsidRDefault="00D46683" w:rsidP="000F6FAB">
      <w:pPr>
        <w:spacing w:after="0" w:line="240" w:lineRule="auto"/>
        <w:rPr>
          <w:rFonts w:cstheme="minorHAnsi"/>
          <w:b/>
        </w:rPr>
      </w:pPr>
    </w:p>
    <w:p w14:paraId="3502EFBC" w14:textId="4CB3DD8E" w:rsidR="00D46683" w:rsidRPr="000F6FAB" w:rsidRDefault="00D46683" w:rsidP="000F6FAB">
      <w:pPr>
        <w:spacing w:after="0" w:line="240" w:lineRule="auto"/>
        <w:rPr>
          <w:rFonts w:cstheme="minorHAnsi"/>
          <w:b/>
        </w:rPr>
      </w:pPr>
    </w:p>
    <w:p w14:paraId="2B477DC2" w14:textId="70B047E7" w:rsidR="00D46683" w:rsidRPr="000F6FAB" w:rsidRDefault="00D46683" w:rsidP="000F6FAB">
      <w:pPr>
        <w:spacing w:after="0" w:line="240" w:lineRule="auto"/>
        <w:rPr>
          <w:rFonts w:cstheme="minorHAnsi"/>
          <w:b/>
        </w:rPr>
      </w:pPr>
    </w:p>
    <w:p w14:paraId="35C34D3F" w14:textId="77777777" w:rsidR="00D46683" w:rsidRPr="000F6FAB" w:rsidRDefault="00D46683" w:rsidP="000F6FAB">
      <w:pPr>
        <w:spacing w:after="0" w:line="240" w:lineRule="auto"/>
        <w:rPr>
          <w:rFonts w:cstheme="minorHAnsi"/>
          <w:b/>
        </w:rPr>
      </w:pPr>
    </w:p>
    <w:sdt>
      <w:sdtPr>
        <w:rPr>
          <w:rFonts w:asciiTheme="minorHAnsi" w:eastAsiaTheme="minorHAnsi" w:hAnsiTheme="minorHAnsi" w:cstheme="minorHAnsi"/>
          <w:color w:val="auto"/>
          <w:sz w:val="22"/>
          <w:szCs w:val="22"/>
        </w:rPr>
        <w:id w:val="-1203621396"/>
        <w:docPartObj>
          <w:docPartGallery w:val="Table of Contents"/>
          <w:docPartUnique/>
        </w:docPartObj>
      </w:sdtPr>
      <w:sdtEndPr>
        <w:rPr>
          <w:b/>
          <w:bCs/>
          <w:noProof/>
        </w:rPr>
      </w:sdtEndPr>
      <w:sdtContent>
        <w:p w14:paraId="595D359F" w14:textId="77777777" w:rsidR="004B05DF" w:rsidRPr="000F6FAB" w:rsidRDefault="004B05DF" w:rsidP="000F6FAB">
          <w:pPr>
            <w:pStyle w:val="TOCHeading"/>
            <w:adjustRightInd w:val="0"/>
            <w:snapToGrid w:val="0"/>
            <w:spacing w:before="0" w:line="240" w:lineRule="auto"/>
            <w:rPr>
              <w:rFonts w:asciiTheme="minorHAnsi" w:hAnsiTheme="minorHAnsi" w:cstheme="minorHAnsi"/>
            </w:rPr>
          </w:pPr>
          <w:r w:rsidRPr="000F6FAB">
            <w:rPr>
              <w:rFonts w:asciiTheme="minorHAnsi" w:hAnsiTheme="minorHAnsi" w:cstheme="minorHAnsi"/>
            </w:rPr>
            <w:t>Contents</w:t>
          </w:r>
        </w:p>
        <w:p w14:paraId="11890EC8" w14:textId="133305FB" w:rsidR="00386165" w:rsidRPr="00386165" w:rsidRDefault="004B05DF">
          <w:pPr>
            <w:pStyle w:val="TOC1"/>
            <w:tabs>
              <w:tab w:val="right" w:leader="dot" w:pos="9350"/>
            </w:tabs>
            <w:rPr>
              <w:rFonts w:eastAsiaTheme="minorEastAsia"/>
              <w:noProof/>
              <w:kern w:val="2"/>
              <w:sz w:val="24"/>
              <w:szCs w:val="24"/>
              <w14:ligatures w14:val="standardContextual"/>
            </w:rPr>
          </w:pPr>
          <w:r w:rsidRPr="000F6FAB">
            <w:rPr>
              <w:rFonts w:cstheme="minorHAnsi"/>
            </w:rPr>
            <w:fldChar w:fldCharType="begin"/>
          </w:r>
          <w:r w:rsidRPr="000F6FAB">
            <w:rPr>
              <w:rFonts w:cstheme="minorHAnsi"/>
            </w:rPr>
            <w:instrText xml:space="preserve"> TOC \o "1-3" \h \z \u </w:instrText>
          </w:r>
          <w:r w:rsidRPr="000F6FAB">
            <w:rPr>
              <w:rFonts w:cstheme="minorHAnsi"/>
            </w:rPr>
            <w:fldChar w:fldCharType="separate"/>
          </w:r>
          <w:hyperlink w:anchor="_Toc214283198" w:history="1">
            <w:r w:rsidR="00386165" w:rsidRPr="00386165">
              <w:rPr>
                <w:rStyle w:val="Hyperlink"/>
                <w:rFonts w:cstheme="minorHAnsi"/>
                <w:b/>
                <w:bCs/>
                <w:noProof/>
                <w:color w:val="auto"/>
              </w:rPr>
              <w:t>SC21-2025 (STOCK ASSESSMENT CONDUCTED)</w:t>
            </w:r>
            <w:r w:rsidR="00386165" w:rsidRPr="00386165">
              <w:rPr>
                <w:noProof/>
                <w:webHidden/>
              </w:rPr>
              <w:tab/>
            </w:r>
            <w:r w:rsidR="00386165" w:rsidRPr="00386165">
              <w:rPr>
                <w:noProof/>
                <w:webHidden/>
              </w:rPr>
              <w:fldChar w:fldCharType="begin"/>
            </w:r>
            <w:r w:rsidR="00386165" w:rsidRPr="00386165">
              <w:rPr>
                <w:noProof/>
                <w:webHidden/>
              </w:rPr>
              <w:instrText xml:space="preserve"> PAGEREF _Toc214283198 \h </w:instrText>
            </w:r>
            <w:r w:rsidR="00386165" w:rsidRPr="00386165">
              <w:rPr>
                <w:noProof/>
                <w:webHidden/>
              </w:rPr>
            </w:r>
            <w:r w:rsidR="00386165" w:rsidRPr="00386165">
              <w:rPr>
                <w:noProof/>
                <w:webHidden/>
              </w:rPr>
              <w:fldChar w:fldCharType="separate"/>
            </w:r>
            <w:r w:rsidR="00386165" w:rsidRPr="00386165">
              <w:rPr>
                <w:noProof/>
                <w:webHidden/>
              </w:rPr>
              <w:t>3</w:t>
            </w:r>
            <w:r w:rsidR="00386165" w:rsidRPr="00386165">
              <w:rPr>
                <w:noProof/>
                <w:webHidden/>
              </w:rPr>
              <w:fldChar w:fldCharType="end"/>
            </w:r>
          </w:hyperlink>
        </w:p>
        <w:p w14:paraId="3867EBB9" w14:textId="68C223CF" w:rsidR="00386165" w:rsidRPr="00386165" w:rsidRDefault="00386165">
          <w:pPr>
            <w:pStyle w:val="TOC1"/>
            <w:tabs>
              <w:tab w:val="right" w:leader="dot" w:pos="9350"/>
            </w:tabs>
            <w:rPr>
              <w:rFonts w:eastAsiaTheme="minorEastAsia"/>
              <w:noProof/>
              <w:kern w:val="2"/>
              <w:sz w:val="24"/>
              <w:szCs w:val="24"/>
              <w14:ligatures w14:val="standardContextual"/>
            </w:rPr>
          </w:pPr>
          <w:hyperlink w:anchor="_Toc214283200" w:history="1">
            <w:r w:rsidRPr="00386165">
              <w:rPr>
                <w:rStyle w:val="Hyperlink"/>
                <w:rFonts w:cstheme="minorHAnsi"/>
                <w:b/>
                <w:bCs/>
                <w:noProof/>
                <w:color w:val="auto"/>
              </w:rPr>
              <w:t>SC18-2022 to SC20-2024 (NO STOCK ASSESSMENT WAS CONDUCTED)</w:t>
            </w:r>
            <w:r w:rsidRPr="00386165">
              <w:rPr>
                <w:noProof/>
                <w:webHidden/>
              </w:rPr>
              <w:tab/>
            </w:r>
            <w:r w:rsidRPr="00386165">
              <w:rPr>
                <w:noProof/>
                <w:webHidden/>
              </w:rPr>
              <w:fldChar w:fldCharType="begin"/>
            </w:r>
            <w:r w:rsidRPr="00386165">
              <w:rPr>
                <w:noProof/>
                <w:webHidden/>
              </w:rPr>
              <w:instrText xml:space="preserve"> PAGEREF _Toc214283200 \h </w:instrText>
            </w:r>
            <w:r w:rsidRPr="00386165">
              <w:rPr>
                <w:noProof/>
                <w:webHidden/>
              </w:rPr>
            </w:r>
            <w:r w:rsidRPr="00386165">
              <w:rPr>
                <w:noProof/>
                <w:webHidden/>
              </w:rPr>
              <w:fldChar w:fldCharType="separate"/>
            </w:r>
            <w:r w:rsidRPr="00386165">
              <w:rPr>
                <w:noProof/>
                <w:webHidden/>
              </w:rPr>
              <w:t>3</w:t>
            </w:r>
            <w:r w:rsidRPr="00386165">
              <w:rPr>
                <w:noProof/>
                <w:webHidden/>
              </w:rPr>
              <w:fldChar w:fldCharType="end"/>
            </w:r>
          </w:hyperlink>
        </w:p>
        <w:p w14:paraId="05CAF01A" w14:textId="2EAD4BAF" w:rsidR="00386165" w:rsidRPr="00386165" w:rsidRDefault="00386165">
          <w:pPr>
            <w:pStyle w:val="TOC1"/>
            <w:tabs>
              <w:tab w:val="right" w:leader="dot" w:pos="9350"/>
            </w:tabs>
            <w:rPr>
              <w:rFonts w:eastAsiaTheme="minorEastAsia"/>
              <w:noProof/>
              <w:kern w:val="2"/>
              <w:sz w:val="24"/>
              <w:szCs w:val="24"/>
              <w14:ligatures w14:val="standardContextual"/>
            </w:rPr>
          </w:pPr>
          <w:hyperlink w:anchor="_Toc214283201" w:history="1">
            <w:r w:rsidRPr="00386165">
              <w:rPr>
                <w:rStyle w:val="Hyperlink"/>
                <w:rFonts w:cstheme="minorHAnsi"/>
                <w:b/>
                <w:bCs/>
                <w:noProof/>
                <w:color w:val="auto"/>
              </w:rPr>
              <w:t>SC17-2021 (STOCK ASSESSMENT CONDUCTED)</w:t>
            </w:r>
            <w:r w:rsidRPr="00386165">
              <w:rPr>
                <w:noProof/>
                <w:webHidden/>
              </w:rPr>
              <w:tab/>
            </w:r>
            <w:r w:rsidRPr="00386165">
              <w:rPr>
                <w:noProof/>
                <w:webHidden/>
              </w:rPr>
              <w:fldChar w:fldCharType="begin"/>
            </w:r>
            <w:r w:rsidRPr="00386165">
              <w:rPr>
                <w:noProof/>
                <w:webHidden/>
              </w:rPr>
              <w:instrText xml:space="preserve"> PAGEREF _Toc214283201 \h </w:instrText>
            </w:r>
            <w:r w:rsidRPr="00386165">
              <w:rPr>
                <w:noProof/>
                <w:webHidden/>
              </w:rPr>
            </w:r>
            <w:r w:rsidRPr="00386165">
              <w:rPr>
                <w:noProof/>
                <w:webHidden/>
              </w:rPr>
              <w:fldChar w:fldCharType="separate"/>
            </w:r>
            <w:r w:rsidRPr="00386165">
              <w:rPr>
                <w:noProof/>
                <w:webHidden/>
              </w:rPr>
              <w:t>4</w:t>
            </w:r>
            <w:r w:rsidRPr="00386165">
              <w:rPr>
                <w:noProof/>
                <w:webHidden/>
              </w:rPr>
              <w:fldChar w:fldCharType="end"/>
            </w:r>
          </w:hyperlink>
        </w:p>
        <w:p w14:paraId="5569CB65" w14:textId="50787F37" w:rsidR="00386165" w:rsidRPr="00386165" w:rsidRDefault="00386165">
          <w:pPr>
            <w:pStyle w:val="TOC1"/>
            <w:tabs>
              <w:tab w:val="right" w:leader="dot" w:pos="9350"/>
            </w:tabs>
            <w:rPr>
              <w:rFonts w:eastAsiaTheme="minorEastAsia"/>
              <w:noProof/>
              <w:kern w:val="2"/>
              <w:sz w:val="24"/>
              <w:szCs w:val="24"/>
              <w14:ligatures w14:val="standardContextual"/>
            </w:rPr>
          </w:pPr>
          <w:hyperlink w:anchor="_Toc214283202" w:history="1">
            <w:r w:rsidRPr="00386165">
              <w:rPr>
                <w:rStyle w:val="Hyperlink"/>
                <w:rFonts w:cstheme="minorHAnsi"/>
                <w:b/>
                <w:bCs/>
                <w:noProof/>
                <w:color w:val="auto"/>
              </w:rPr>
              <w:t>SC16-2020 (NO STOCK ASSESSMENT)</w:t>
            </w:r>
            <w:r w:rsidRPr="00386165">
              <w:rPr>
                <w:noProof/>
                <w:webHidden/>
              </w:rPr>
              <w:tab/>
            </w:r>
            <w:r w:rsidRPr="00386165">
              <w:rPr>
                <w:noProof/>
                <w:webHidden/>
              </w:rPr>
              <w:fldChar w:fldCharType="begin"/>
            </w:r>
            <w:r w:rsidRPr="00386165">
              <w:rPr>
                <w:noProof/>
                <w:webHidden/>
              </w:rPr>
              <w:instrText xml:space="preserve"> PAGEREF _Toc214283202 \h </w:instrText>
            </w:r>
            <w:r w:rsidRPr="00386165">
              <w:rPr>
                <w:noProof/>
                <w:webHidden/>
              </w:rPr>
            </w:r>
            <w:r w:rsidRPr="00386165">
              <w:rPr>
                <w:noProof/>
                <w:webHidden/>
              </w:rPr>
              <w:fldChar w:fldCharType="separate"/>
            </w:r>
            <w:r w:rsidRPr="00386165">
              <w:rPr>
                <w:noProof/>
                <w:webHidden/>
              </w:rPr>
              <w:t>11</w:t>
            </w:r>
            <w:r w:rsidRPr="00386165">
              <w:rPr>
                <w:noProof/>
                <w:webHidden/>
              </w:rPr>
              <w:fldChar w:fldCharType="end"/>
            </w:r>
          </w:hyperlink>
        </w:p>
        <w:p w14:paraId="56ACB323" w14:textId="77BE260C" w:rsidR="00386165" w:rsidRPr="00386165" w:rsidRDefault="00386165">
          <w:pPr>
            <w:pStyle w:val="TOC1"/>
            <w:tabs>
              <w:tab w:val="right" w:leader="dot" w:pos="9350"/>
            </w:tabs>
            <w:rPr>
              <w:rFonts w:eastAsiaTheme="minorEastAsia"/>
              <w:noProof/>
              <w:kern w:val="2"/>
              <w:sz w:val="24"/>
              <w:szCs w:val="24"/>
              <w14:ligatures w14:val="standardContextual"/>
            </w:rPr>
          </w:pPr>
          <w:hyperlink w:anchor="_Toc214283203" w:history="1">
            <w:r w:rsidRPr="00386165">
              <w:rPr>
                <w:rStyle w:val="Hyperlink"/>
                <w:rFonts w:cstheme="minorHAnsi"/>
                <w:b/>
                <w:bCs/>
                <w:noProof/>
                <w:color w:val="auto"/>
              </w:rPr>
              <w:t>SC15-2019 (NO STOCK ASSESSMENT)</w:t>
            </w:r>
            <w:r w:rsidRPr="00386165">
              <w:rPr>
                <w:noProof/>
                <w:webHidden/>
              </w:rPr>
              <w:tab/>
            </w:r>
            <w:r w:rsidRPr="00386165">
              <w:rPr>
                <w:noProof/>
                <w:webHidden/>
              </w:rPr>
              <w:fldChar w:fldCharType="begin"/>
            </w:r>
            <w:r w:rsidRPr="00386165">
              <w:rPr>
                <w:noProof/>
                <w:webHidden/>
              </w:rPr>
              <w:instrText xml:space="preserve"> PAGEREF _Toc214283203 \h </w:instrText>
            </w:r>
            <w:r w:rsidRPr="00386165">
              <w:rPr>
                <w:noProof/>
                <w:webHidden/>
              </w:rPr>
            </w:r>
            <w:r w:rsidRPr="00386165">
              <w:rPr>
                <w:noProof/>
                <w:webHidden/>
              </w:rPr>
              <w:fldChar w:fldCharType="separate"/>
            </w:r>
            <w:r w:rsidRPr="00386165">
              <w:rPr>
                <w:noProof/>
                <w:webHidden/>
              </w:rPr>
              <w:t>11</w:t>
            </w:r>
            <w:r w:rsidRPr="00386165">
              <w:rPr>
                <w:noProof/>
                <w:webHidden/>
              </w:rPr>
              <w:fldChar w:fldCharType="end"/>
            </w:r>
          </w:hyperlink>
        </w:p>
        <w:p w14:paraId="3A613090" w14:textId="5E8101F6" w:rsidR="00386165" w:rsidRPr="00386165" w:rsidRDefault="00386165">
          <w:pPr>
            <w:pStyle w:val="TOC1"/>
            <w:tabs>
              <w:tab w:val="right" w:leader="dot" w:pos="9350"/>
            </w:tabs>
            <w:rPr>
              <w:rFonts w:eastAsiaTheme="minorEastAsia"/>
              <w:noProof/>
              <w:kern w:val="2"/>
              <w:sz w:val="24"/>
              <w:szCs w:val="24"/>
              <w14:ligatures w14:val="standardContextual"/>
            </w:rPr>
          </w:pPr>
          <w:hyperlink w:anchor="_Toc214283204" w:history="1">
            <w:r w:rsidRPr="00386165">
              <w:rPr>
                <w:rStyle w:val="Hyperlink"/>
                <w:rFonts w:cstheme="minorHAnsi"/>
                <w:b/>
                <w:bCs/>
                <w:noProof/>
                <w:color w:val="auto"/>
              </w:rPr>
              <w:t>SC14-2018 (NO STOCK ASSESSMENT)</w:t>
            </w:r>
            <w:r w:rsidRPr="00386165">
              <w:rPr>
                <w:noProof/>
                <w:webHidden/>
              </w:rPr>
              <w:tab/>
            </w:r>
            <w:r w:rsidRPr="00386165">
              <w:rPr>
                <w:noProof/>
                <w:webHidden/>
              </w:rPr>
              <w:fldChar w:fldCharType="begin"/>
            </w:r>
            <w:r w:rsidRPr="00386165">
              <w:rPr>
                <w:noProof/>
                <w:webHidden/>
              </w:rPr>
              <w:instrText xml:space="preserve"> PAGEREF _Toc214283204 \h </w:instrText>
            </w:r>
            <w:r w:rsidRPr="00386165">
              <w:rPr>
                <w:noProof/>
                <w:webHidden/>
              </w:rPr>
            </w:r>
            <w:r w:rsidRPr="00386165">
              <w:rPr>
                <w:noProof/>
                <w:webHidden/>
              </w:rPr>
              <w:fldChar w:fldCharType="separate"/>
            </w:r>
            <w:r w:rsidRPr="00386165">
              <w:rPr>
                <w:noProof/>
                <w:webHidden/>
              </w:rPr>
              <w:t>12</w:t>
            </w:r>
            <w:r w:rsidRPr="00386165">
              <w:rPr>
                <w:noProof/>
                <w:webHidden/>
              </w:rPr>
              <w:fldChar w:fldCharType="end"/>
            </w:r>
          </w:hyperlink>
        </w:p>
        <w:p w14:paraId="3D90DEE7" w14:textId="0D2FA89C" w:rsidR="00386165" w:rsidRPr="00386165" w:rsidRDefault="00386165">
          <w:pPr>
            <w:pStyle w:val="TOC1"/>
            <w:tabs>
              <w:tab w:val="right" w:leader="dot" w:pos="9350"/>
            </w:tabs>
            <w:rPr>
              <w:rFonts w:eastAsiaTheme="minorEastAsia"/>
              <w:noProof/>
              <w:kern w:val="2"/>
              <w:sz w:val="24"/>
              <w:szCs w:val="24"/>
              <w14:ligatures w14:val="standardContextual"/>
            </w:rPr>
          </w:pPr>
          <w:hyperlink w:anchor="_Toc214283205" w:history="1">
            <w:r w:rsidRPr="00386165">
              <w:rPr>
                <w:rStyle w:val="Hyperlink"/>
                <w:rFonts w:cstheme="minorHAnsi"/>
                <w:b/>
                <w:caps/>
                <w:noProof/>
                <w:color w:val="auto"/>
              </w:rPr>
              <w:t>SC13-2017 (Stock Assessment Conducted)</w:t>
            </w:r>
            <w:r w:rsidRPr="00386165">
              <w:rPr>
                <w:noProof/>
                <w:webHidden/>
              </w:rPr>
              <w:tab/>
            </w:r>
            <w:r w:rsidRPr="00386165">
              <w:rPr>
                <w:noProof/>
                <w:webHidden/>
              </w:rPr>
              <w:fldChar w:fldCharType="begin"/>
            </w:r>
            <w:r w:rsidRPr="00386165">
              <w:rPr>
                <w:noProof/>
                <w:webHidden/>
              </w:rPr>
              <w:instrText xml:space="preserve"> PAGEREF _Toc214283205 \h </w:instrText>
            </w:r>
            <w:r w:rsidRPr="00386165">
              <w:rPr>
                <w:noProof/>
                <w:webHidden/>
              </w:rPr>
            </w:r>
            <w:r w:rsidRPr="00386165">
              <w:rPr>
                <w:noProof/>
                <w:webHidden/>
              </w:rPr>
              <w:fldChar w:fldCharType="separate"/>
            </w:r>
            <w:r w:rsidRPr="00386165">
              <w:rPr>
                <w:noProof/>
                <w:webHidden/>
              </w:rPr>
              <w:t>12</w:t>
            </w:r>
            <w:r w:rsidRPr="00386165">
              <w:rPr>
                <w:noProof/>
                <w:webHidden/>
              </w:rPr>
              <w:fldChar w:fldCharType="end"/>
            </w:r>
          </w:hyperlink>
        </w:p>
        <w:p w14:paraId="79C40E8B" w14:textId="35CEF600" w:rsidR="00386165" w:rsidRDefault="00386165">
          <w:pPr>
            <w:pStyle w:val="TOC1"/>
            <w:tabs>
              <w:tab w:val="right" w:leader="dot" w:pos="9350"/>
            </w:tabs>
            <w:rPr>
              <w:rFonts w:eastAsiaTheme="minorEastAsia"/>
              <w:noProof/>
              <w:kern w:val="2"/>
              <w:sz w:val="24"/>
              <w:szCs w:val="24"/>
              <w14:ligatures w14:val="standardContextual"/>
            </w:rPr>
          </w:pPr>
          <w:hyperlink w:anchor="_Toc214283206" w:history="1">
            <w:r w:rsidRPr="003E6A4D">
              <w:rPr>
                <w:rStyle w:val="Hyperlink"/>
                <w:rFonts w:eastAsia="MS Mincho" w:cstheme="minorHAnsi"/>
                <w:b/>
                <w:caps/>
                <w:noProof/>
                <w:lang w:val="en-NZ" w:eastAsia="en-NZ"/>
              </w:rPr>
              <w:t>Useful References</w:t>
            </w:r>
            <w:r>
              <w:rPr>
                <w:noProof/>
                <w:webHidden/>
              </w:rPr>
              <w:tab/>
            </w:r>
            <w:r>
              <w:rPr>
                <w:noProof/>
                <w:webHidden/>
              </w:rPr>
              <w:fldChar w:fldCharType="begin"/>
            </w:r>
            <w:r>
              <w:rPr>
                <w:noProof/>
                <w:webHidden/>
              </w:rPr>
              <w:instrText xml:space="preserve"> PAGEREF _Toc214283206 \h </w:instrText>
            </w:r>
            <w:r>
              <w:rPr>
                <w:noProof/>
                <w:webHidden/>
              </w:rPr>
            </w:r>
            <w:r>
              <w:rPr>
                <w:noProof/>
                <w:webHidden/>
              </w:rPr>
              <w:fldChar w:fldCharType="separate"/>
            </w:r>
            <w:r>
              <w:rPr>
                <w:noProof/>
                <w:webHidden/>
              </w:rPr>
              <w:t>20</w:t>
            </w:r>
            <w:r>
              <w:rPr>
                <w:noProof/>
                <w:webHidden/>
              </w:rPr>
              <w:fldChar w:fldCharType="end"/>
            </w:r>
          </w:hyperlink>
        </w:p>
        <w:p w14:paraId="716EE766" w14:textId="6B2E1028" w:rsidR="00386165" w:rsidRDefault="00386165">
          <w:pPr>
            <w:pStyle w:val="TOC1"/>
            <w:tabs>
              <w:tab w:val="right" w:leader="dot" w:pos="9350"/>
            </w:tabs>
            <w:rPr>
              <w:rFonts w:eastAsiaTheme="minorEastAsia"/>
              <w:noProof/>
              <w:kern w:val="2"/>
              <w:sz w:val="24"/>
              <w:szCs w:val="24"/>
              <w14:ligatures w14:val="standardContextual"/>
            </w:rPr>
          </w:pPr>
          <w:hyperlink w:anchor="_Toc214283207" w:history="1">
            <w:r w:rsidRPr="003E6A4D">
              <w:rPr>
                <w:rStyle w:val="Hyperlink"/>
                <w:rFonts w:eastAsia="MS Mincho" w:cstheme="minorHAnsi"/>
                <w:b/>
                <w:caps/>
                <w:noProof/>
                <w:lang w:val="en-NZ" w:eastAsia="en-NZ"/>
              </w:rPr>
              <w:t>Previous Assessments</w:t>
            </w:r>
            <w:r>
              <w:rPr>
                <w:noProof/>
                <w:webHidden/>
              </w:rPr>
              <w:tab/>
            </w:r>
            <w:r>
              <w:rPr>
                <w:noProof/>
                <w:webHidden/>
              </w:rPr>
              <w:fldChar w:fldCharType="begin"/>
            </w:r>
            <w:r>
              <w:rPr>
                <w:noProof/>
                <w:webHidden/>
              </w:rPr>
              <w:instrText xml:space="preserve"> PAGEREF _Toc214283207 \h </w:instrText>
            </w:r>
            <w:r>
              <w:rPr>
                <w:noProof/>
                <w:webHidden/>
              </w:rPr>
            </w:r>
            <w:r>
              <w:rPr>
                <w:noProof/>
                <w:webHidden/>
              </w:rPr>
              <w:fldChar w:fldCharType="separate"/>
            </w:r>
            <w:r>
              <w:rPr>
                <w:noProof/>
                <w:webHidden/>
              </w:rPr>
              <w:t>20</w:t>
            </w:r>
            <w:r>
              <w:rPr>
                <w:noProof/>
                <w:webHidden/>
              </w:rPr>
              <w:fldChar w:fldCharType="end"/>
            </w:r>
          </w:hyperlink>
        </w:p>
        <w:p w14:paraId="52CC2934" w14:textId="46B02C77" w:rsidR="004B05DF" w:rsidRPr="000F6FAB" w:rsidRDefault="004B05DF" w:rsidP="000F6FAB">
          <w:pPr>
            <w:adjustRightInd w:val="0"/>
            <w:snapToGrid w:val="0"/>
            <w:spacing w:after="0" w:line="240" w:lineRule="auto"/>
            <w:rPr>
              <w:rFonts w:cstheme="minorHAnsi"/>
            </w:rPr>
          </w:pPr>
          <w:r w:rsidRPr="000F6FAB">
            <w:rPr>
              <w:rFonts w:cstheme="minorHAnsi"/>
              <w:b/>
              <w:bCs/>
              <w:noProof/>
            </w:rPr>
            <w:fldChar w:fldCharType="end"/>
          </w:r>
        </w:p>
      </w:sdtContent>
    </w:sdt>
    <w:p w14:paraId="0CDC4F32" w14:textId="1CBB4843" w:rsidR="00302222" w:rsidRPr="000F6FAB" w:rsidRDefault="00F44783" w:rsidP="00386165">
      <w:pPr>
        <w:spacing w:after="0" w:line="240" w:lineRule="auto"/>
        <w:rPr>
          <w:rFonts w:cstheme="minorHAnsi"/>
          <w:b/>
          <w:bCs/>
          <w:sz w:val="28"/>
          <w:szCs w:val="28"/>
        </w:rPr>
      </w:pPr>
      <w:r w:rsidRPr="000F6FAB">
        <w:rPr>
          <w:rFonts w:cstheme="minorHAnsi"/>
        </w:rPr>
        <w:br w:type="page"/>
      </w:r>
      <w:bookmarkStart w:id="0" w:name="_Toc214283198"/>
      <w:r w:rsidR="00302222" w:rsidRPr="000F6FAB">
        <w:rPr>
          <w:rFonts w:cstheme="minorHAnsi"/>
          <w:b/>
          <w:bCs/>
          <w:sz w:val="28"/>
          <w:szCs w:val="28"/>
        </w:rPr>
        <w:lastRenderedPageBreak/>
        <w:t>SC21-2025 (STOCK ASSESSMENT CONDUCTED)</w:t>
      </w:r>
      <w:bookmarkEnd w:id="0"/>
    </w:p>
    <w:p w14:paraId="73F3C5F7" w14:textId="77777777" w:rsidR="00CD571A" w:rsidRPr="000F6FAB" w:rsidRDefault="00CD571A" w:rsidP="000F6FAB">
      <w:pPr>
        <w:pStyle w:val="SC3"/>
        <w:numPr>
          <w:ilvl w:val="0"/>
          <w:numId w:val="0"/>
        </w:numPr>
        <w:spacing w:after="0"/>
        <w:rPr>
          <w:rFonts w:asciiTheme="minorHAnsi" w:eastAsia="Batang" w:hAnsiTheme="minorHAnsi" w:cstheme="minorHAnsi"/>
          <w:lang w:eastAsia="ko-KR"/>
        </w:rPr>
      </w:pPr>
    </w:p>
    <w:p w14:paraId="382A96CA" w14:textId="63FB61AC" w:rsidR="00AD397F" w:rsidRPr="00C8667B" w:rsidRDefault="00AD397F" w:rsidP="000F6FAB">
      <w:pPr>
        <w:pStyle w:val="SC3"/>
        <w:numPr>
          <w:ilvl w:val="0"/>
          <w:numId w:val="0"/>
        </w:numPr>
        <w:spacing w:after="0"/>
        <w:rPr>
          <w:rFonts w:asciiTheme="minorHAnsi" w:eastAsia="Batang" w:hAnsiTheme="minorHAnsi" w:cstheme="minorHAnsi"/>
          <w:bCs/>
          <w:lang w:eastAsia="ko-KR"/>
        </w:rPr>
      </w:pPr>
      <w:bookmarkStart w:id="1" w:name="_Toc214283199"/>
      <w:r w:rsidRPr="00C8667B">
        <w:rPr>
          <w:rFonts w:asciiTheme="minorHAnsi" w:eastAsia="Batang" w:hAnsiTheme="minorHAnsi" w:cstheme="minorHAnsi"/>
          <w:lang w:eastAsia="ko-KR"/>
        </w:rPr>
        <w:t>Southwest Pacific swordfish (</w:t>
      </w:r>
      <w:r w:rsidRPr="00C8667B">
        <w:rPr>
          <w:rFonts w:asciiTheme="minorHAnsi" w:eastAsia="Batang" w:hAnsiTheme="minorHAnsi" w:cstheme="minorHAnsi"/>
          <w:i/>
          <w:iCs/>
          <w:lang w:eastAsia="ko-KR"/>
        </w:rPr>
        <w:t>Xiphias gladius</w:t>
      </w:r>
      <w:r w:rsidRPr="00C8667B">
        <w:rPr>
          <w:rFonts w:asciiTheme="minorHAnsi" w:eastAsia="Batang" w:hAnsiTheme="minorHAnsi" w:cstheme="minorHAnsi"/>
          <w:lang w:eastAsia="ko-KR"/>
        </w:rPr>
        <w:t>)</w:t>
      </w:r>
      <w:r w:rsidR="00CD571A" w:rsidRPr="00C8667B">
        <w:rPr>
          <w:rFonts w:asciiTheme="minorHAnsi" w:eastAsia="Batang" w:hAnsiTheme="minorHAnsi" w:cstheme="minorHAnsi"/>
          <w:lang w:eastAsia="ko-KR"/>
        </w:rPr>
        <w:t xml:space="preserve"> s</w:t>
      </w:r>
      <w:r w:rsidRPr="00C8667B">
        <w:rPr>
          <w:rFonts w:asciiTheme="minorHAnsi" w:eastAsia="Batang" w:hAnsiTheme="minorHAnsi" w:cstheme="minorHAnsi"/>
          <w:bCs/>
          <w:lang w:eastAsia="ko-KR"/>
        </w:rPr>
        <w:t>tock assessment</w:t>
      </w:r>
      <w:bookmarkEnd w:id="1"/>
    </w:p>
    <w:p w14:paraId="33C6333A" w14:textId="77777777" w:rsidR="00EE788B" w:rsidRPr="00C8667B" w:rsidRDefault="00EE788B" w:rsidP="000F6FAB">
      <w:pPr>
        <w:pStyle w:val="SC3"/>
        <w:numPr>
          <w:ilvl w:val="0"/>
          <w:numId w:val="0"/>
        </w:numPr>
        <w:spacing w:after="0"/>
        <w:rPr>
          <w:rFonts w:asciiTheme="minorHAnsi" w:eastAsia="Batang" w:hAnsiTheme="minorHAnsi" w:cstheme="minorHAnsi"/>
          <w:lang w:eastAsia="ko-KR"/>
        </w:rPr>
      </w:pPr>
    </w:p>
    <w:p w14:paraId="5630D23D" w14:textId="77777777" w:rsidR="00AD397F" w:rsidRPr="00C8667B" w:rsidRDefault="00AD397F" w:rsidP="000F6FAB">
      <w:pPr>
        <w:pStyle w:val="WCPFC"/>
        <w:spacing w:after="0"/>
        <w:rPr>
          <w:rFonts w:asciiTheme="minorHAnsi" w:hAnsiTheme="minorHAnsi" w:cstheme="minorHAnsi"/>
        </w:rPr>
      </w:pPr>
      <w:r w:rsidRPr="00C8667B">
        <w:rPr>
          <w:rFonts w:asciiTheme="minorHAnsi" w:hAnsiTheme="minorHAnsi" w:cstheme="minorHAnsi"/>
        </w:rPr>
        <w:t xml:space="preserve">SC21 thanked the SSP for their thorough work conducted on the Southwest Pacific swordfish stock assessment and for the considerable efforts to improve the assessment, particularly by transitioning to a Stock Synthesis model, implementing a two-sex model, including conditional-age-at-length data, and using length-based selectivity. </w:t>
      </w:r>
    </w:p>
    <w:p w14:paraId="29FE4B73" w14:textId="77777777" w:rsidR="00AD397F" w:rsidRPr="00C8667B" w:rsidRDefault="00AD397F" w:rsidP="000F6FAB">
      <w:pPr>
        <w:pStyle w:val="SCtext"/>
        <w:numPr>
          <w:ilvl w:val="0"/>
          <w:numId w:val="0"/>
        </w:numPr>
        <w:rPr>
          <w:rFonts w:asciiTheme="minorHAnsi" w:hAnsiTheme="minorHAnsi" w:cstheme="minorHAnsi"/>
          <w:sz w:val="22"/>
          <w:szCs w:val="22"/>
        </w:rPr>
      </w:pPr>
    </w:p>
    <w:p w14:paraId="1BA133BA"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b/>
          <w:sz w:val="22"/>
          <w:szCs w:val="22"/>
        </w:rPr>
      </w:pPr>
      <w:r w:rsidRPr="00C8667B">
        <w:rPr>
          <w:rFonts w:asciiTheme="minorHAnsi" w:hAnsiTheme="minorHAnsi" w:cstheme="minorHAnsi"/>
          <w:b/>
          <w:sz w:val="22"/>
          <w:szCs w:val="22"/>
        </w:rPr>
        <w:t xml:space="preserve">SC21 accepted this assessment for management advice and expressed overall confidence in the assessment, noting the model still shows some lack of fit to the CPUE index, and diagnostics still suggest some model </w:t>
      </w:r>
      <w:proofErr w:type="gramStart"/>
      <w:r w:rsidRPr="00C8667B">
        <w:rPr>
          <w:rFonts w:asciiTheme="minorHAnsi" w:hAnsiTheme="minorHAnsi" w:cstheme="minorHAnsi"/>
          <w:b/>
          <w:sz w:val="22"/>
          <w:szCs w:val="22"/>
        </w:rPr>
        <w:t>mis-specification</w:t>
      </w:r>
      <w:proofErr w:type="gramEnd"/>
      <w:r w:rsidRPr="00C8667B">
        <w:rPr>
          <w:rFonts w:asciiTheme="minorHAnsi" w:hAnsiTheme="minorHAnsi" w:cstheme="minorHAnsi"/>
          <w:b/>
          <w:sz w:val="22"/>
          <w:szCs w:val="22"/>
        </w:rPr>
        <w:t xml:space="preserve">. The need for increased collection of conditional age-at-length data, improving limitations of the size composition data, a better understanding of potential boundary effects on the assessment, further work on CPUE indices, and further refining the stock assessment model structure were noted. </w:t>
      </w:r>
    </w:p>
    <w:p w14:paraId="124A1BD9" w14:textId="77777777" w:rsidR="00AD397F" w:rsidRPr="00C8667B" w:rsidRDefault="00AD397F" w:rsidP="000F6FAB">
      <w:pPr>
        <w:pStyle w:val="ListParagraph"/>
        <w:widowControl w:val="0"/>
        <w:kinsoku w:val="0"/>
        <w:overflowPunct w:val="0"/>
        <w:autoSpaceDE w:val="0"/>
        <w:autoSpaceDN w:val="0"/>
        <w:adjustRightInd w:val="0"/>
        <w:snapToGrid w:val="0"/>
        <w:ind w:left="1440"/>
        <w:rPr>
          <w:rFonts w:asciiTheme="minorHAnsi" w:eastAsia="Batang" w:hAnsiTheme="minorHAnsi" w:cstheme="minorHAnsi"/>
          <w:b/>
          <w:bCs/>
          <w:lang w:eastAsia="ko-KR"/>
        </w:rPr>
      </w:pPr>
    </w:p>
    <w:p w14:paraId="401B0CED" w14:textId="77777777" w:rsidR="00AD397F" w:rsidRPr="00C8667B" w:rsidRDefault="00AD397F" w:rsidP="000F6FAB">
      <w:pPr>
        <w:pStyle w:val="ListParagraph"/>
        <w:widowControl w:val="0"/>
        <w:kinsoku w:val="0"/>
        <w:overflowPunct w:val="0"/>
        <w:autoSpaceDE w:val="0"/>
        <w:autoSpaceDN w:val="0"/>
        <w:adjustRightInd w:val="0"/>
        <w:snapToGrid w:val="0"/>
        <w:ind w:left="0" w:firstLine="0"/>
        <w:contextualSpacing w:val="0"/>
        <w:rPr>
          <w:rFonts w:asciiTheme="minorHAnsi" w:eastAsia="Batang" w:hAnsiTheme="minorHAnsi" w:cstheme="minorHAnsi"/>
          <w:b/>
          <w:bCs/>
          <w:lang w:eastAsia="ko-KR"/>
        </w:rPr>
      </w:pPr>
      <w:r w:rsidRPr="00C8667B">
        <w:rPr>
          <w:rFonts w:asciiTheme="minorHAnsi" w:eastAsia="Batang" w:hAnsiTheme="minorHAnsi" w:cstheme="minorHAnsi"/>
          <w:b/>
          <w:bCs/>
          <w:lang w:eastAsia="ko-KR"/>
        </w:rPr>
        <w:t>Provision of scientific information to the Commission</w:t>
      </w:r>
    </w:p>
    <w:p w14:paraId="68CBC9AB" w14:textId="77777777" w:rsidR="00AD397F" w:rsidRPr="00C8667B" w:rsidRDefault="00AD397F" w:rsidP="000F6FAB">
      <w:pPr>
        <w:pStyle w:val="ListParagraph"/>
        <w:widowControl w:val="0"/>
        <w:kinsoku w:val="0"/>
        <w:overflowPunct w:val="0"/>
        <w:autoSpaceDE w:val="0"/>
        <w:autoSpaceDN w:val="0"/>
        <w:adjustRightInd w:val="0"/>
        <w:snapToGrid w:val="0"/>
        <w:ind w:left="1440"/>
        <w:rPr>
          <w:rFonts w:asciiTheme="minorHAnsi" w:eastAsia="Batang" w:hAnsiTheme="minorHAnsi" w:cstheme="minorHAnsi"/>
          <w:b/>
          <w:bCs/>
          <w:lang w:eastAsia="ko-KR"/>
        </w:rPr>
      </w:pPr>
    </w:p>
    <w:p w14:paraId="6D04A2B3" w14:textId="77777777" w:rsidR="00AD397F" w:rsidRPr="00C8667B" w:rsidRDefault="00AD397F" w:rsidP="000F6FAB">
      <w:pPr>
        <w:pStyle w:val="ListParagraph"/>
        <w:widowControl w:val="0"/>
        <w:numPr>
          <w:ilvl w:val="0"/>
          <w:numId w:val="26"/>
        </w:numPr>
        <w:kinsoku w:val="0"/>
        <w:overflowPunct w:val="0"/>
        <w:autoSpaceDE w:val="0"/>
        <w:autoSpaceDN w:val="0"/>
        <w:adjustRightInd w:val="0"/>
        <w:snapToGrid w:val="0"/>
        <w:ind w:left="0" w:firstLine="0"/>
        <w:contextualSpacing w:val="0"/>
        <w:rPr>
          <w:rFonts w:asciiTheme="minorHAnsi" w:eastAsia="Batang" w:hAnsiTheme="minorHAnsi" w:cstheme="minorHAnsi"/>
          <w:b/>
          <w:lang w:eastAsia="ko-KR"/>
        </w:rPr>
      </w:pPr>
      <w:r w:rsidRPr="00C8667B">
        <w:rPr>
          <w:rFonts w:asciiTheme="minorHAnsi" w:hAnsiTheme="minorHAnsi" w:cstheme="minorHAnsi"/>
          <w:b/>
        </w:rPr>
        <w:t xml:space="preserve">Stock </w:t>
      </w:r>
      <w:r w:rsidRPr="00C8667B">
        <w:rPr>
          <w:rFonts w:asciiTheme="minorHAnsi" w:hAnsiTheme="minorHAnsi" w:cstheme="minorHAnsi"/>
          <w:b/>
          <w:lang w:eastAsia="ko-KR"/>
        </w:rPr>
        <w:t xml:space="preserve">assessment and </w:t>
      </w:r>
      <w:r w:rsidRPr="00C8667B">
        <w:rPr>
          <w:rFonts w:asciiTheme="minorHAnsi" w:hAnsiTheme="minorHAnsi" w:cstheme="minorHAnsi"/>
          <w:b/>
        </w:rPr>
        <w:t xml:space="preserve">trends </w:t>
      </w:r>
    </w:p>
    <w:p w14:paraId="65E29759" w14:textId="77777777" w:rsidR="00AD397F" w:rsidRPr="00C8667B" w:rsidRDefault="00AD397F" w:rsidP="000F6FAB">
      <w:pPr>
        <w:pStyle w:val="ListParagraph"/>
        <w:widowControl w:val="0"/>
        <w:kinsoku w:val="0"/>
        <w:overflowPunct w:val="0"/>
        <w:autoSpaceDE w:val="0"/>
        <w:autoSpaceDN w:val="0"/>
        <w:adjustRightInd w:val="0"/>
        <w:snapToGrid w:val="0"/>
        <w:ind w:left="1080"/>
        <w:rPr>
          <w:rFonts w:asciiTheme="minorHAnsi" w:eastAsia="Batang" w:hAnsiTheme="minorHAnsi" w:cstheme="minorHAnsi"/>
          <w:b/>
          <w:lang w:eastAsia="ko-KR"/>
        </w:rPr>
      </w:pPr>
    </w:p>
    <w:p w14:paraId="40D527F2"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sz w:val="22"/>
          <w:szCs w:val="22"/>
        </w:rPr>
      </w:pPr>
      <w:r w:rsidRPr="00C8667B">
        <w:rPr>
          <w:rFonts w:asciiTheme="minorHAnsi" w:hAnsiTheme="minorHAnsi" w:cstheme="minorHAnsi"/>
          <w:sz w:val="22"/>
          <w:szCs w:val="22"/>
        </w:rPr>
        <w:t>The 2025 stock assessment of the southwest Pacific Ocean swordfish adopts a two-region spatial structure with three subregions within each region (</w:t>
      </w:r>
      <w:r w:rsidRPr="00C8667B">
        <w:rPr>
          <w:rFonts w:asciiTheme="minorHAnsi" w:hAnsiTheme="minorHAnsi" w:cstheme="minorHAnsi"/>
          <w:b/>
          <w:bCs/>
          <w:sz w:val="22"/>
          <w:szCs w:val="22"/>
        </w:rPr>
        <w:fldChar w:fldCharType="begin"/>
      </w:r>
      <w:r w:rsidRPr="00C8667B">
        <w:rPr>
          <w:rFonts w:asciiTheme="minorHAnsi" w:hAnsiTheme="minorHAnsi" w:cstheme="minorHAnsi"/>
          <w:b/>
          <w:bCs/>
          <w:sz w:val="22"/>
          <w:szCs w:val="22"/>
        </w:rPr>
        <w:instrText xml:space="preserve"> REF _Ref206253343 \h  \* MERGEFORMAT </w:instrText>
      </w:r>
      <w:r w:rsidRPr="00C8667B">
        <w:rPr>
          <w:rFonts w:asciiTheme="minorHAnsi" w:hAnsiTheme="minorHAnsi" w:cstheme="minorHAnsi"/>
          <w:b/>
          <w:bCs/>
          <w:sz w:val="22"/>
          <w:szCs w:val="22"/>
        </w:rPr>
      </w:r>
      <w:r w:rsidRPr="00C8667B">
        <w:rPr>
          <w:rFonts w:asciiTheme="minorHAnsi" w:hAnsiTheme="minorHAnsi" w:cstheme="minorHAnsi"/>
          <w:b/>
          <w:bCs/>
          <w:sz w:val="22"/>
          <w:szCs w:val="22"/>
        </w:rPr>
        <w:fldChar w:fldCharType="separate"/>
      </w:r>
      <w:r w:rsidRPr="00C8667B">
        <w:rPr>
          <w:rFonts w:asciiTheme="minorHAnsi" w:hAnsiTheme="minorHAnsi" w:cstheme="minorHAnsi"/>
          <w:b/>
          <w:bCs/>
          <w:sz w:val="22"/>
          <w:szCs w:val="22"/>
        </w:rPr>
        <w:t>Figure</w:t>
      </w:r>
      <w:r w:rsidRPr="00C8667B">
        <w:rPr>
          <w:rFonts w:asciiTheme="minorHAnsi" w:hAnsiTheme="minorHAnsi" w:cstheme="minorHAnsi"/>
          <w:b/>
          <w:bCs/>
          <w:sz w:val="22"/>
          <w:szCs w:val="22"/>
        </w:rPr>
        <w:fldChar w:fldCharType="end"/>
      </w:r>
      <w:r w:rsidRPr="00C8667B">
        <w:rPr>
          <w:rFonts w:asciiTheme="minorHAnsi" w:hAnsiTheme="minorHAnsi" w:cstheme="minorHAnsi"/>
          <w:b/>
          <w:bCs/>
          <w:sz w:val="22"/>
          <w:szCs w:val="22"/>
        </w:rPr>
        <w:t xml:space="preserve"> SWO-01</w:t>
      </w:r>
      <w:r w:rsidRPr="00C8667B">
        <w:rPr>
          <w:rFonts w:asciiTheme="minorHAnsi" w:hAnsiTheme="minorHAnsi" w:cstheme="minorHAnsi"/>
          <w:sz w:val="22"/>
          <w:szCs w:val="22"/>
        </w:rPr>
        <w:t>). The model assumes a fixed quarterly movement between these two regions and a single reproductive stock, with 19 extraction fisheries (</w:t>
      </w:r>
      <w:r w:rsidRPr="00C8667B">
        <w:rPr>
          <w:rFonts w:asciiTheme="minorHAnsi" w:hAnsiTheme="minorHAnsi" w:cstheme="minorHAnsi"/>
          <w:b/>
          <w:bCs/>
          <w:sz w:val="22"/>
          <w:szCs w:val="22"/>
        </w:rPr>
        <w:t>Table SWO-01</w:t>
      </w:r>
      <w:r w:rsidRPr="00C8667B">
        <w:rPr>
          <w:rFonts w:asciiTheme="minorHAnsi" w:hAnsiTheme="minorHAnsi" w:cstheme="minorHAnsi"/>
          <w:sz w:val="22"/>
          <w:szCs w:val="22"/>
        </w:rPr>
        <w:t xml:space="preserve">), each operating in one of 6 sub-regions. </w:t>
      </w:r>
    </w:p>
    <w:p w14:paraId="4C6A36FF" w14:textId="77777777" w:rsidR="00AD397F" w:rsidRPr="00C8667B" w:rsidRDefault="00AD397F" w:rsidP="000F6FAB">
      <w:pPr>
        <w:pStyle w:val="SCtext"/>
        <w:numPr>
          <w:ilvl w:val="0"/>
          <w:numId w:val="0"/>
        </w:numPr>
        <w:rPr>
          <w:rFonts w:asciiTheme="minorHAnsi" w:hAnsiTheme="minorHAnsi" w:cstheme="minorHAnsi"/>
          <w:sz w:val="22"/>
          <w:szCs w:val="22"/>
        </w:rPr>
      </w:pPr>
      <w:r w:rsidRPr="00C8667B">
        <w:rPr>
          <w:rFonts w:asciiTheme="minorHAnsi" w:hAnsiTheme="minorHAnsi" w:cstheme="minorHAnsi"/>
          <w:sz w:val="22"/>
          <w:szCs w:val="22"/>
        </w:rPr>
        <w:t xml:space="preserve"> </w:t>
      </w:r>
    </w:p>
    <w:p w14:paraId="21CCA470"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spacing w:val="-1"/>
          <w:sz w:val="22"/>
          <w:szCs w:val="22"/>
        </w:rPr>
      </w:pPr>
      <w:r w:rsidRPr="00C8667B">
        <w:rPr>
          <w:rFonts w:asciiTheme="minorHAnsi" w:hAnsiTheme="minorHAnsi" w:cstheme="minorHAnsi"/>
          <w:spacing w:val="-1"/>
          <w:sz w:val="22"/>
          <w:szCs w:val="22"/>
        </w:rPr>
        <w:t>The major structural uncertainties considered include incorporating: two alternative CPUE indices for region 2; three fixed values for steepness; two options for the proportion of recruitment in each region; three movement rate options between the two regions; five data weighting options for the length and weight composition data; and two options for natural mortality (</w:t>
      </w:r>
      <w:r w:rsidRPr="00C8667B">
        <w:rPr>
          <w:rFonts w:asciiTheme="minorHAnsi" w:hAnsiTheme="minorHAnsi" w:cstheme="minorHAnsi"/>
          <w:b/>
          <w:bCs/>
          <w:spacing w:val="-1"/>
          <w:sz w:val="22"/>
          <w:szCs w:val="22"/>
        </w:rPr>
        <w:t>Table SWO-02</w:t>
      </w:r>
      <w:r w:rsidRPr="00C8667B">
        <w:rPr>
          <w:rFonts w:asciiTheme="minorHAnsi" w:hAnsiTheme="minorHAnsi" w:cstheme="minorHAnsi"/>
          <w:spacing w:val="-1"/>
          <w:sz w:val="22"/>
          <w:szCs w:val="22"/>
        </w:rPr>
        <w:t xml:space="preserve">). These axes of structural uncertainty were incorporated into the estimates of reference point values listed in </w:t>
      </w:r>
      <w:r w:rsidRPr="00C8667B">
        <w:rPr>
          <w:rFonts w:asciiTheme="minorHAnsi" w:hAnsiTheme="minorHAnsi" w:cstheme="minorHAnsi"/>
          <w:b/>
          <w:bCs/>
          <w:spacing w:val="-1"/>
          <w:sz w:val="22"/>
          <w:szCs w:val="22"/>
        </w:rPr>
        <w:t>Table SWO-03</w:t>
      </w:r>
      <w:r w:rsidRPr="00C8667B">
        <w:rPr>
          <w:rFonts w:asciiTheme="minorHAnsi" w:hAnsiTheme="minorHAnsi" w:cstheme="minorHAnsi"/>
          <w:spacing w:val="-1"/>
          <w:sz w:val="22"/>
          <w:szCs w:val="22"/>
        </w:rPr>
        <w:t>.</w:t>
      </w:r>
    </w:p>
    <w:p w14:paraId="42CD2152" w14:textId="77777777" w:rsidR="00AD397F" w:rsidRPr="00C8667B" w:rsidRDefault="00AD397F" w:rsidP="000F6FAB">
      <w:pPr>
        <w:pStyle w:val="SCtext"/>
        <w:numPr>
          <w:ilvl w:val="0"/>
          <w:numId w:val="0"/>
        </w:numPr>
        <w:rPr>
          <w:rFonts w:asciiTheme="minorHAnsi" w:hAnsiTheme="minorHAnsi" w:cstheme="minorHAnsi"/>
          <w:sz w:val="22"/>
          <w:szCs w:val="22"/>
        </w:rPr>
      </w:pPr>
      <w:r w:rsidRPr="00C8667B">
        <w:rPr>
          <w:rFonts w:asciiTheme="minorHAnsi" w:hAnsiTheme="minorHAnsi" w:cstheme="minorHAnsi"/>
          <w:sz w:val="22"/>
          <w:szCs w:val="22"/>
        </w:rPr>
        <w:t xml:space="preserve"> </w:t>
      </w:r>
    </w:p>
    <w:p w14:paraId="52842F50"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sz w:val="22"/>
          <w:szCs w:val="22"/>
        </w:rPr>
      </w:pPr>
      <w:r w:rsidRPr="00C8667B">
        <w:rPr>
          <w:rFonts w:asciiTheme="minorHAnsi" w:hAnsiTheme="minorHAnsi" w:cstheme="minorHAnsi"/>
          <w:sz w:val="22"/>
          <w:szCs w:val="22"/>
        </w:rPr>
        <w:t>The annual catches show a generally moderate increase through to the late 1990s, when there was a notable increase to a peak in annual catches in 2007, followed by a general decrease in catches through to 2023. However, recent catches remain twice as large as the catches during the early 1990s (</w:t>
      </w:r>
      <w:r w:rsidRPr="00C8667B">
        <w:rPr>
          <w:rFonts w:asciiTheme="minorHAnsi" w:hAnsiTheme="minorHAnsi" w:cstheme="minorHAnsi"/>
          <w:b/>
          <w:bCs/>
          <w:sz w:val="22"/>
          <w:szCs w:val="22"/>
        </w:rPr>
        <w:t>Figure SWO-02</w:t>
      </w:r>
      <w:r w:rsidRPr="00C8667B">
        <w:rPr>
          <w:rFonts w:asciiTheme="minorHAnsi" w:hAnsiTheme="minorHAnsi" w:cstheme="minorHAnsi"/>
          <w:sz w:val="22"/>
          <w:szCs w:val="22"/>
        </w:rPr>
        <w:t xml:space="preserve">). </w:t>
      </w:r>
    </w:p>
    <w:p w14:paraId="3417F8D0" w14:textId="77777777" w:rsidR="00AD397F" w:rsidRPr="00C8667B" w:rsidRDefault="00AD397F" w:rsidP="000F6FAB">
      <w:pPr>
        <w:pStyle w:val="SCtext"/>
        <w:numPr>
          <w:ilvl w:val="0"/>
          <w:numId w:val="0"/>
        </w:numPr>
        <w:rPr>
          <w:rFonts w:asciiTheme="minorHAnsi" w:hAnsiTheme="minorHAnsi" w:cstheme="minorHAnsi"/>
          <w:sz w:val="22"/>
          <w:szCs w:val="22"/>
        </w:rPr>
      </w:pPr>
    </w:p>
    <w:p w14:paraId="16B11ADB"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sz w:val="22"/>
          <w:szCs w:val="22"/>
        </w:rPr>
      </w:pPr>
      <w:r w:rsidRPr="00C8667B">
        <w:rPr>
          <w:rFonts w:asciiTheme="minorHAnsi" w:hAnsiTheme="minorHAnsi" w:cstheme="minorHAnsi"/>
          <w:sz w:val="22"/>
          <w:szCs w:val="22"/>
        </w:rPr>
        <w:t xml:space="preserve">Catches in the WCPFC-CA south of the equator but north of 20ºS, and therefore not managed by CMM 2009-03, have accounted for 42% of the catch in the most recent period (2021-2024; </w:t>
      </w:r>
      <w:r w:rsidRPr="00C8667B">
        <w:rPr>
          <w:rFonts w:asciiTheme="minorHAnsi" w:hAnsiTheme="minorHAnsi" w:cstheme="minorHAnsi"/>
          <w:b/>
          <w:bCs/>
          <w:sz w:val="22"/>
          <w:szCs w:val="22"/>
        </w:rPr>
        <w:t>Figure SWO-03</w:t>
      </w:r>
      <w:r w:rsidRPr="00C8667B">
        <w:rPr>
          <w:rFonts w:asciiTheme="minorHAnsi" w:hAnsiTheme="minorHAnsi" w:cstheme="minorHAnsi"/>
          <w:sz w:val="22"/>
          <w:szCs w:val="22"/>
        </w:rPr>
        <w:t xml:space="preserve">). </w:t>
      </w:r>
    </w:p>
    <w:p w14:paraId="23600E7D" w14:textId="77777777" w:rsidR="00AD397F" w:rsidRPr="00C8667B" w:rsidRDefault="00AD397F" w:rsidP="000F6FAB">
      <w:pPr>
        <w:pStyle w:val="SCtext"/>
        <w:numPr>
          <w:ilvl w:val="0"/>
          <w:numId w:val="0"/>
        </w:numPr>
        <w:rPr>
          <w:rFonts w:asciiTheme="minorHAnsi" w:hAnsiTheme="minorHAnsi" w:cstheme="minorHAnsi"/>
          <w:sz w:val="22"/>
          <w:szCs w:val="22"/>
        </w:rPr>
      </w:pPr>
    </w:p>
    <w:p w14:paraId="37189D77"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sz w:val="22"/>
          <w:szCs w:val="22"/>
        </w:rPr>
      </w:pPr>
      <w:r w:rsidRPr="00C8667B">
        <w:rPr>
          <w:rFonts w:asciiTheme="minorHAnsi" w:hAnsiTheme="minorHAnsi" w:cstheme="minorHAnsi"/>
          <w:sz w:val="22"/>
          <w:szCs w:val="22"/>
        </w:rPr>
        <w:t>Both the Australian CPUE index (</w:t>
      </w:r>
      <w:r w:rsidRPr="00C8667B">
        <w:rPr>
          <w:rFonts w:asciiTheme="minorHAnsi" w:hAnsiTheme="minorHAnsi" w:cstheme="minorHAnsi"/>
          <w:b/>
          <w:bCs/>
          <w:sz w:val="22"/>
          <w:szCs w:val="22"/>
        </w:rPr>
        <w:t>Figure SWO-04a</w:t>
      </w:r>
      <w:r w:rsidRPr="00C8667B">
        <w:rPr>
          <w:rFonts w:asciiTheme="minorHAnsi" w:hAnsiTheme="minorHAnsi" w:cstheme="minorHAnsi"/>
          <w:sz w:val="22"/>
          <w:szCs w:val="22"/>
        </w:rPr>
        <w:t>) and the New Zealand CPUE index (</w:t>
      </w:r>
      <w:r w:rsidRPr="00C8667B">
        <w:rPr>
          <w:rFonts w:asciiTheme="minorHAnsi" w:hAnsiTheme="minorHAnsi" w:cstheme="minorHAnsi"/>
          <w:b/>
          <w:bCs/>
          <w:sz w:val="22"/>
          <w:szCs w:val="22"/>
        </w:rPr>
        <w:t>Figure SWO-4b</w:t>
      </w:r>
      <w:r w:rsidRPr="00C8667B">
        <w:rPr>
          <w:rFonts w:asciiTheme="minorHAnsi" w:hAnsiTheme="minorHAnsi" w:cstheme="minorHAnsi"/>
          <w:sz w:val="22"/>
          <w:szCs w:val="22"/>
        </w:rPr>
        <w:t xml:space="preserve">) peak in the 2010s, but with no obvious longer-term trends that would indicate a general increase or decrease in the population size. The CPUE indices start much later (1998 for the Australian index and 2004 for the New Zealand index) than the catch series (1953). </w:t>
      </w:r>
    </w:p>
    <w:p w14:paraId="465D9FB8" w14:textId="77777777" w:rsidR="00AD397F" w:rsidRPr="00C8667B" w:rsidRDefault="00AD397F" w:rsidP="000F6FAB">
      <w:pPr>
        <w:pStyle w:val="SCtext"/>
        <w:numPr>
          <w:ilvl w:val="0"/>
          <w:numId w:val="0"/>
        </w:numPr>
        <w:rPr>
          <w:rFonts w:asciiTheme="minorHAnsi" w:hAnsiTheme="minorHAnsi" w:cstheme="minorHAnsi"/>
          <w:sz w:val="22"/>
          <w:szCs w:val="22"/>
        </w:rPr>
      </w:pPr>
    </w:p>
    <w:p w14:paraId="10C5263F"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sz w:val="22"/>
          <w:szCs w:val="22"/>
        </w:rPr>
      </w:pPr>
      <w:r w:rsidRPr="00C8667B">
        <w:rPr>
          <w:rFonts w:asciiTheme="minorHAnsi" w:hAnsiTheme="minorHAnsi" w:cstheme="minorHAnsi"/>
          <w:sz w:val="22"/>
          <w:szCs w:val="22"/>
        </w:rPr>
        <w:t>The estimated absolute recruitment and recruitment deviations (</w:t>
      </w:r>
      <w:r w:rsidRPr="00C8667B">
        <w:rPr>
          <w:rFonts w:asciiTheme="minorHAnsi" w:hAnsiTheme="minorHAnsi" w:cstheme="minorHAnsi"/>
          <w:b/>
          <w:bCs/>
          <w:sz w:val="22"/>
          <w:szCs w:val="22"/>
        </w:rPr>
        <w:t>Figure SWO-05</w:t>
      </w:r>
      <w:r w:rsidRPr="00C8667B">
        <w:rPr>
          <w:rFonts w:asciiTheme="minorHAnsi" w:hAnsiTheme="minorHAnsi" w:cstheme="minorHAnsi"/>
          <w:sz w:val="22"/>
          <w:szCs w:val="22"/>
        </w:rPr>
        <w:t xml:space="preserve">) suggest some autocorrelation, and they appear to be partly driven by the pattern in the CPUE indices. The estimated </w:t>
      </w:r>
      <w:r w:rsidRPr="00C8667B">
        <w:rPr>
          <w:rFonts w:asciiTheme="minorHAnsi" w:hAnsiTheme="minorHAnsi" w:cstheme="minorHAnsi"/>
          <w:sz w:val="22"/>
          <w:szCs w:val="22"/>
        </w:rPr>
        <w:lastRenderedPageBreak/>
        <w:t>time series of spawning biomass by region (</w:t>
      </w:r>
      <w:r w:rsidRPr="00C8667B">
        <w:rPr>
          <w:rFonts w:asciiTheme="minorHAnsi" w:hAnsiTheme="minorHAnsi" w:cstheme="minorHAnsi"/>
          <w:b/>
          <w:bCs/>
          <w:sz w:val="22"/>
          <w:szCs w:val="22"/>
        </w:rPr>
        <w:t>Figure SWO-06</w:t>
      </w:r>
      <w:r w:rsidRPr="00C8667B">
        <w:rPr>
          <w:rFonts w:asciiTheme="minorHAnsi" w:hAnsiTheme="minorHAnsi" w:cstheme="minorHAnsi"/>
          <w:sz w:val="22"/>
          <w:szCs w:val="22"/>
        </w:rPr>
        <w:t>) also reflects the pattern seen in the CPUE, but with a declining trend since the late 1990s, to match the increase in catches in this period. Fishing mortality started to increase in the late 1990s (</w:t>
      </w:r>
      <w:r w:rsidRPr="00C8667B">
        <w:rPr>
          <w:rFonts w:asciiTheme="minorHAnsi" w:hAnsiTheme="minorHAnsi" w:cstheme="minorHAnsi"/>
          <w:b/>
          <w:bCs/>
          <w:sz w:val="22"/>
          <w:szCs w:val="22"/>
        </w:rPr>
        <w:t>Figures SWO-07</w:t>
      </w:r>
      <w:r w:rsidRPr="00C8667B">
        <w:rPr>
          <w:rFonts w:asciiTheme="minorHAnsi" w:hAnsiTheme="minorHAnsi" w:cstheme="minorHAnsi"/>
          <w:sz w:val="22"/>
          <w:szCs w:val="22"/>
        </w:rPr>
        <w:t xml:space="preserve">) and has been relatively stable, fluctuating around a higher historical average mortality level, since around 2005. </w:t>
      </w:r>
    </w:p>
    <w:p w14:paraId="7658EE8A" w14:textId="77777777" w:rsidR="00AD397F" w:rsidRPr="00C8667B" w:rsidRDefault="00AD397F" w:rsidP="000F6FAB">
      <w:pPr>
        <w:pStyle w:val="SCtext"/>
        <w:numPr>
          <w:ilvl w:val="0"/>
          <w:numId w:val="0"/>
        </w:numPr>
        <w:rPr>
          <w:rFonts w:asciiTheme="minorHAnsi" w:hAnsiTheme="minorHAnsi" w:cstheme="minorHAnsi"/>
          <w:sz w:val="22"/>
          <w:szCs w:val="22"/>
        </w:rPr>
      </w:pPr>
    </w:p>
    <w:p w14:paraId="4CC4120D"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sz w:val="22"/>
          <w:szCs w:val="22"/>
        </w:rPr>
      </w:pPr>
      <w:r w:rsidRPr="00C8667B">
        <w:rPr>
          <w:rFonts w:asciiTheme="minorHAnsi" w:hAnsiTheme="minorHAnsi" w:cstheme="minorHAnsi"/>
          <w:sz w:val="22"/>
          <w:szCs w:val="22"/>
        </w:rPr>
        <w:t xml:space="preserve">The model convergence is very good, as seen from the jitter analysis. However, likelihood profiles indicate some conflict in the data. The retrospective analysis indicates sensitivity to recent data, and the ASPM indicates that the population scale is not well determined by the CPUE. </w:t>
      </w:r>
    </w:p>
    <w:p w14:paraId="18F5688C" w14:textId="77777777" w:rsidR="00AD397F" w:rsidRPr="00C8667B" w:rsidRDefault="00AD397F" w:rsidP="000F6FAB">
      <w:pPr>
        <w:pStyle w:val="SCtext"/>
        <w:numPr>
          <w:ilvl w:val="0"/>
          <w:numId w:val="0"/>
        </w:numPr>
        <w:rPr>
          <w:rFonts w:asciiTheme="minorHAnsi" w:hAnsiTheme="minorHAnsi" w:cstheme="minorHAnsi"/>
          <w:sz w:val="22"/>
          <w:szCs w:val="22"/>
        </w:rPr>
      </w:pPr>
    </w:p>
    <w:p w14:paraId="19B884F3"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sz w:val="22"/>
          <w:szCs w:val="22"/>
        </w:rPr>
      </w:pPr>
      <w:r w:rsidRPr="00C8667B">
        <w:rPr>
          <w:rFonts w:asciiTheme="minorHAnsi" w:hAnsiTheme="minorHAnsi" w:cstheme="minorHAnsi"/>
          <w:sz w:val="22"/>
          <w:szCs w:val="22"/>
        </w:rPr>
        <w:t>The spawning biomass trajectory is relatively stable into the mid-1990s (</w:t>
      </w:r>
      <w:r w:rsidRPr="00C8667B">
        <w:rPr>
          <w:rFonts w:asciiTheme="minorHAnsi" w:hAnsiTheme="minorHAnsi" w:cstheme="minorHAnsi"/>
          <w:b/>
          <w:bCs/>
          <w:sz w:val="22"/>
          <w:szCs w:val="22"/>
        </w:rPr>
        <w:t>Figure SWO-08</w:t>
      </w:r>
      <w:r w:rsidRPr="00C8667B">
        <w:rPr>
          <w:rFonts w:asciiTheme="minorHAnsi" w:hAnsiTheme="minorHAnsi" w:cstheme="minorHAnsi"/>
          <w:sz w:val="22"/>
          <w:szCs w:val="22"/>
        </w:rPr>
        <w:t>), followed by a period of decline and then a period of some recovery, from 2008-2015, followed by a further decline. The spawning biomass relative to SB</w:t>
      </w:r>
      <w:r w:rsidRPr="00C8667B">
        <w:rPr>
          <w:rFonts w:asciiTheme="minorHAnsi" w:hAnsiTheme="minorHAnsi" w:cstheme="minorHAnsi"/>
          <w:sz w:val="22"/>
          <w:szCs w:val="22"/>
          <w:vertAlign w:val="subscript"/>
        </w:rPr>
        <w:t>MSY</w:t>
      </w:r>
      <w:r w:rsidRPr="00C8667B">
        <w:rPr>
          <w:rFonts w:asciiTheme="minorHAnsi" w:hAnsiTheme="minorHAnsi" w:cstheme="minorHAnsi"/>
          <w:sz w:val="22"/>
          <w:szCs w:val="22"/>
        </w:rPr>
        <w:t>, the default WCPFC reference point, shows a similar pattern (</w:t>
      </w:r>
      <w:r w:rsidRPr="00C8667B">
        <w:rPr>
          <w:rFonts w:asciiTheme="minorHAnsi" w:hAnsiTheme="minorHAnsi" w:cstheme="minorHAnsi"/>
          <w:b/>
          <w:bCs/>
          <w:sz w:val="22"/>
          <w:szCs w:val="22"/>
        </w:rPr>
        <w:t>Figure SWO-09</w:t>
      </w:r>
      <w:r w:rsidRPr="00C8667B">
        <w:rPr>
          <w:rFonts w:asciiTheme="minorHAnsi" w:hAnsiTheme="minorHAnsi" w:cstheme="minorHAnsi"/>
          <w:sz w:val="22"/>
          <w:szCs w:val="22"/>
        </w:rPr>
        <w:t xml:space="preserve">). </w:t>
      </w:r>
    </w:p>
    <w:p w14:paraId="56D119B2" w14:textId="77777777" w:rsidR="00AD397F" w:rsidRPr="00C8667B" w:rsidRDefault="00AD397F" w:rsidP="000F6FAB">
      <w:pPr>
        <w:pStyle w:val="SCtext"/>
        <w:numPr>
          <w:ilvl w:val="0"/>
          <w:numId w:val="0"/>
        </w:numPr>
        <w:rPr>
          <w:rFonts w:asciiTheme="minorHAnsi" w:hAnsiTheme="minorHAnsi" w:cstheme="minorHAnsi"/>
          <w:sz w:val="22"/>
          <w:szCs w:val="22"/>
        </w:rPr>
      </w:pPr>
    </w:p>
    <w:p w14:paraId="2ED39D14"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sz w:val="22"/>
          <w:szCs w:val="22"/>
        </w:rPr>
      </w:pPr>
      <w:r w:rsidRPr="00C8667B">
        <w:rPr>
          <w:rFonts w:asciiTheme="minorHAnsi" w:hAnsiTheme="minorHAnsi" w:cstheme="minorHAnsi"/>
          <w:sz w:val="22"/>
          <w:szCs w:val="22"/>
        </w:rPr>
        <w:t xml:space="preserve">The 2025 stock assessment results are generally </w:t>
      </w:r>
      <w:proofErr w:type="gramStart"/>
      <w:r w:rsidRPr="00C8667B">
        <w:rPr>
          <w:rFonts w:asciiTheme="minorHAnsi" w:hAnsiTheme="minorHAnsi" w:cstheme="minorHAnsi"/>
          <w:sz w:val="22"/>
          <w:szCs w:val="22"/>
        </w:rPr>
        <w:t>similar to</w:t>
      </w:r>
      <w:proofErr w:type="gramEnd"/>
      <w:r w:rsidRPr="00C8667B">
        <w:rPr>
          <w:rFonts w:asciiTheme="minorHAnsi" w:hAnsiTheme="minorHAnsi" w:cstheme="minorHAnsi"/>
          <w:sz w:val="22"/>
          <w:szCs w:val="22"/>
        </w:rPr>
        <w:t xml:space="preserve"> the previous assessment, indicating that the stock is unlikely to be experiencing overfishing or to be overfished, albeit with tighter uncertainty bounds, which are likely to be underestimated due to the simplified model structure and the limited range of options explored in the uncertainty grid. </w:t>
      </w:r>
    </w:p>
    <w:p w14:paraId="073DD2D3" w14:textId="77777777" w:rsidR="00AD397F" w:rsidRPr="00C8667B" w:rsidRDefault="00AD397F" w:rsidP="000F6FAB">
      <w:pPr>
        <w:spacing w:after="0" w:line="240" w:lineRule="auto"/>
        <w:rPr>
          <w:rFonts w:eastAsiaTheme="minorEastAsia" w:cstheme="minorHAnsi"/>
          <w:lang w:val="en-AU" w:eastAsia="ko-KR"/>
        </w:rPr>
      </w:pPr>
    </w:p>
    <w:p w14:paraId="69CD91DC" w14:textId="77777777" w:rsidR="00AD397F" w:rsidRPr="00C8667B" w:rsidRDefault="00AD397F" w:rsidP="000F6FAB">
      <w:pPr>
        <w:pStyle w:val="SCtext"/>
        <w:numPr>
          <w:ilvl w:val="0"/>
          <w:numId w:val="0"/>
        </w:numPr>
        <w:rPr>
          <w:rFonts w:asciiTheme="minorHAnsi" w:hAnsiTheme="minorHAnsi" w:cstheme="minorHAnsi"/>
          <w:sz w:val="22"/>
          <w:szCs w:val="22"/>
        </w:rPr>
      </w:pPr>
    </w:p>
    <w:p w14:paraId="0E61A162" w14:textId="77777777" w:rsidR="00AD397F" w:rsidRPr="00C8667B" w:rsidRDefault="00AD397F" w:rsidP="000F6FAB">
      <w:pPr>
        <w:spacing w:after="0" w:line="240" w:lineRule="auto"/>
        <w:rPr>
          <w:rFonts w:cstheme="minorHAnsi"/>
          <w:b/>
          <w:bCs/>
        </w:rPr>
      </w:pPr>
      <w:r w:rsidRPr="00C8667B">
        <w:rPr>
          <w:rFonts w:cstheme="minorHAnsi"/>
          <w:b/>
          <w:bCs/>
        </w:rPr>
        <w:br w:type="page"/>
      </w:r>
    </w:p>
    <w:p w14:paraId="5278D4C3" w14:textId="77777777" w:rsidR="00AD397F" w:rsidRPr="00C8667B" w:rsidRDefault="00AD397F" w:rsidP="000F6FAB">
      <w:pPr>
        <w:pStyle w:val="ListParagraph"/>
        <w:ind w:left="0"/>
        <w:rPr>
          <w:rFonts w:asciiTheme="minorHAnsi" w:hAnsiTheme="minorHAnsi" w:cstheme="minorHAnsi"/>
          <w:b/>
          <w:bCs/>
        </w:rPr>
      </w:pPr>
    </w:p>
    <w:p w14:paraId="00872478" w14:textId="77777777" w:rsidR="00AD397F" w:rsidRPr="00C8667B" w:rsidRDefault="00AD397F" w:rsidP="000F6FAB">
      <w:pPr>
        <w:pStyle w:val="ListParagraph"/>
        <w:ind w:left="0"/>
        <w:rPr>
          <w:rFonts w:asciiTheme="minorHAnsi" w:hAnsiTheme="minorHAnsi" w:cstheme="minorHAnsi"/>
          <w:b/>
          <w:bCs/>
        </w:rPr>
      </w:pPr>
    </w:p>
    <w:p w14:paraId="5B8ECB16" w14:textId="77777777" w:rsidR="00AD397F" w:rsidRPr="00C8667B" w:rsidRDefault="00AD397F" w:rsidP="000F6FAB">
      <w:pPr>
        <w:pStyle w:val="ListParagraph"/>
        <w:ind w:left="0"/>
        <w:rPr>
          <w:rFonts w:asciiTheme="minorHAnsi" w:hAnsiTheme="minorHAnsi" w:cstheme="minorHAnsi"/>
        </w:rPr>
      </w:pPr>
      <w:r w:rsidRPr="00C8667B">
        <w:rPr>
          <w:rFonts w:asciiTheme="minorHAnsi" w:hAnsiTheme="minorHAnsi" w:cstheme="minorHAnsi"/>
          <w:b/>
          <w:bCs/>
        </w:rPr>
        <w:t>Table SWO-01</w:t>
      </w:r>
      <w:r w:rsidRPr="00C8667B">
        <w:rPr>
          <w:rFonts w:asciiTheme="minorHAnsi" w:hAnsiTheme="minorHAnsi" w:cstheme="minorHAnsi"/>
        </w:rPr>
        <w:t>. Definition of fisheries by model regions (1, 2), fleet areas (N, C, S), and flags. Extraction fisheries: 1-19 and CPUE indices: 20-21), and indication of whether catch data is in tonnes (t) or numbers of fish (</w:t>
      </w:r>
      <w:proofErr w:type="spellStart"/>
      <w:r w:rsidRPr="00C8667B">
        <w:rPr>
          <w:rFonts w:asciiTheme="minorHAnsi" w:hAnsiTheme="minorHAnsi" w:cstheme="minorHAnsi"/>
        </w:rPr>
        <w:t>nos</w:t>
      </w:r>
      <w:proofErr w:type="spellEnd"/>
      <w:r w:rsidRPr="00C8667B">
        <w:rPr>
          <w:rFonts w:asciiTheme="minorHAnsi" w:hAnsiTheme="minorHAnsi" w:cstheme="minorHAnsi"/>
        </w:rPr>
        <w:t>).</w:t>
      </w:r>
    </w:p>
    <w:tbl>
      <w:tblPr>
        <w:tblpPr w:leftFromText="180" w:rightFromText="180" w:vertAnchor="text" w:tblpXSpec="center" w:tblpY="1"/>
        <w:tblOverlap w:val="never"/>
        <w:tblW w:w="0" w:type="auto"/>
        <w:tblLayout w:type="fixed"/>
        <w:tblCellMar>
          <w:left w:w="0" w:type="dxa"/>
          <w:right w:w="0" w:type="dxa"/>
        </w:tblCellMar>
        <w:tblLook w:val="01E0" w:firstRow="1" w:lastRow="1" w:firstColumn="1" w:lastColumn="1" w:noHBand="0" w:noVBand="0"/>
      </w:tblPr>
      <w:tblGrid>
        <w:gridCol w:w="2695"/>
        <w:gridCol w:w="1440"/>
      </w:tblGrid>
      <w:tr w:rsidR="00AD397F" w:rsidRPr="00C8667B" w14:paraId="2AD06CDD" w14:textId="77777777" w:rsidTr="00BF2179">
        <w:trPr>
          <w:trHeight w:val="294"/>
        </w:trPr>
        <w:tc>
          <w:tcPr>
            <w:tcW w:w="2695" w:type="dxa"/>
            <w:tcBorders>
              <w:top w:val="single" w:sz="8" w:space="0" w:color="auto"/>
              <w:bottom w:val="single" w:sz="8" w:space="0" w:color="auto"/>
            </w:tcBorders>
          </w:tcPr>
          <w:p w14:paraId="1011ED61" w14:textId="77777777" w:rsidR="00AD397F" w:rsidRPr="00C8667B" w:rsidRDefault="00AD397F" w:rsidP="000F6FAB">
            <w:pPr>
              <w:pStyle w:val="TableParagraph"/>
              <w:ind w:left="119"/>
              <w:rPr>
                <w:rFonts w:cstheme="minorHAnsi"/>
                <w:b/>
                <w:bCs/>
              </w:rPr>
            </w:pPr>
            <w:r w:rsidRPr="00C8667B">
              <w:rPr>
                <w:rFonts w:cstheme="minorHAnsi"/>
                <w:b/>
                <w:bCs/>
                <w:spacing w:val="-2"/>
              </w:rPr>
              <w:t>Fishery</w:t>
            </w:r>
          </w:p>
        </w:tc>
        <w:tc>
          <w:tcPr>
            <w:tcW w:w="1440" w:type="dxa"/>
            <w:tcBorders>
              <w:top w:val="single" w:sz="8" w:space="0" w:color="auto"/>
              <w:bottom w:val="single" w:sz="8" w:space="0" w:color="auto"/>
            </w:tcBorders>
          </w:tcPr>
          <w:p w14:paraId="1ACC4DC6" w14:textId="77777777" w:rsidR="00AD397F" w:rsidRPr="00C8667B" w:rsidRDefault="00AD397F" w:rsidP="000F6FAB">
            <w:pPr>
              <w:pStyle w:val="TableParagraph"/>
              <w:ind w:left="182"/>
              <w:rPr>
                <w:rFonts w:cstheme="minorHAnsi"/>
                <w:b/>
                <w:bCs/>
              </w:rPr>
            </w:pPr>
            <w:r w:rsidRPr="00C8667B">
              <w:rPr>
                <w:rFonts w:cstheme="minorHAnsi"/>
                <w:b/>
                <w:bCs/>
                <w:spacing w:val="-2"/>
              </w:rPr>
              <w:t>Catch</w:t>
            </w:r>
          </w:p>
        </w:tc>
      </w:tr>
      <w:tr w:rsidR="00AD397F" w:rsidRPr="00C8667B" w14:paraId="3369BCFD" w14:textId="77777777" w:rsidTr="00BF2179">
        <w:trPr>
          <w:trHeight w:val="274"/>
        </w:trPr>
        <w:tc>
          <w:tcPr>
            <w:tcW w:w="2695" w:type="dxa"/>
            <w:tcBorders>
              <w:top w:val="single" w:sz="8" w:space="0" w:color="auto"/>
            </w:tcBorders>
          </w:tcPr>
          <w:p w14:paraId="18ED1C26" w14:textId="77777777" w:rsidR="00AD397F" w:rsidRPr="00C8667B" w:rsidRDefault="00AD397F" w:rsidP="000F6FAB">
            <w:pPr>
              <w:pStyle w:val="TableParagraph"/>
              <w:ind w:left="119"/>
              <w:rPr>
                <w:rFonts w:cstheme="minorHAnsi"/>
              </w:rPr>
            </w:pPr>
            <w:r w:rsidRPr="00C8667B">
              <w:rPr>
                <w:rFonts w:cstheme="minorHAnsi"/>
                <w:spacing w:val="-2"/>
              </w:rPr>
              <w:t>01.DW.1N</w:t>
            </w:r>
          </w:p>
        </w:tc>
        <w:tc>
          <w:tcPr>
            <w:tcW w:w="1440" w:type="dxa"/>
            <w:tcBorders>
              <w:top w:val="single" w:sz="8" w:space="0" w:color="auto"/>
            </w:tcBorders>
          </w:tcPr>
          <w:p w14:paraId="5B5DAAAE"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312914A5" w14:textId="77777777" w:rsidTr="00BF2179">
        <w:trPr>
          <w:trHeight w:val="270"/>
        </w:trPr>
        <w:tc>
          <w:tcPr>
            <w:tcW w:w="2695" w:type="dxa"/>
          </w:tcPr>
          <w:p w14:paraId="7A83FF56" w14:textId="77777777" w:rsidR="00AD397F" w:rsidRPr="00C8667B" w:rsidRDefault="00AD397F" w:rsidP="000F6FAB">
            <w:pPr>
              <w:pStyle w:val="TableParagraph"/>
              <w:ind w:left="119"/>
              <w:rPr>
                <w:rFonts w:cstheme="minorHAnsi"/>
              </w:rPr>
            </w:pPr>
            <w:r w:rsidRPr="00C8667B">
              <w:rPr>
                <w:rFonts w:cstheme="minorHAnsi"/>
                <w:spacing w:val="-2"/>
              </w:rPr>
              <w:t>02.DW.1C</w:t>
            </w:r>
          </w:p>
        </w:tc>
        <w:tc>
          <w:tcPr>
            <w:tcW w:w="1440" w:type="dxa"/>
          </w:tcPr>
          <w:p w14:paraId="34E786BF"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4D809D72" w14:textId="77777777" w:rsidTr="00BF2179">
        <w:trPr>
          <w:trHeight w:val="270"/>
        </w:trPr>
        <w:tc>
          <w:tcPr>
            <w:tcW w:w="2695" w:type="dxa"/>
          </w:tcPr>
          <w:p w14:paraId="1009CDD1" w14:textId="77777777" w:rsidR="00AD397F" w:rsidRPr="00C8667B" w:rsidRDefault="00AD397F" w:rsidP="000F6FAB">
            <w:pPr>
              <w:pStyle w:val="TableParagraph"/>
              <w:ind w:left="119"/>
              <w:rPr>
                <w:rFonts w:cstheme="minorHAnsi"/>
              </w:rPr>
            </w:pPr>
            <w:r w:rsidRPr="00C8667B">
              <w:rPr>
                <w:rFonts w:cstheme="minorHAnsi"/>
                <w:spacing w:val="-2"/>
              </w:rPr>
              <w:t>03.DW.1S</w:t>
            </w:r>
          </w:p>
        </w:tc>
        <w:tc>
          <w:tcPr>
            <w:tcW w:w="1440" w:type="dxa"/>
          </w:tcPr>
          <w:p w14:paraId="63299687" w14:textId="77777777" w:rsidR="00AD397F" w:rsidRPr="00C8667B" w:rsidRDefault="00AD397F" w:rsidP="000F6FAB">
            <w:pPr>
              <w:pStyle w:val="TableParagraph"/>
              <w:ind w:left="182"/>
              <w:rPr>
                <w:rFonts w:cstheme="minorHAnsi"/>
              </w:rPr>
            </w:pPr>
            <w:proofErr w:type="spellStart"/>
            <w:r w:rsidRPr="00C8667B">
              <w:rPr>
                <w:rFonts w:cstheme="minorHAnsi"/>
                <w:spacing w:val="-5"/>
              </w:rPr>
              <w:t>nos</w:t>
            </w:r>
            <w:proofErr w:type="spellEnd"/>
          </w:p>
        </w:tc>
      </w:tr>
      <w:tr w:rsidR="00AD397F" w:rsidRPr="00C8667B" w14:paraId="45BED69B" w14:textId="77777777" w:rsidTr="00BF2179">
        <w:trPr>
          <w:trHeight w:val="270"/>
        </w:trPr>
        <w:tc>
          <w:tcPr>
            <w:tcW w:w="2695" w:type="dxa"/>
          </w:tcPr>
          <w:p w14:paraId="5A25078A" w14:textId="77777777" w:rsidR="00AD397F" w:rsidRPr="00C8667B" w:rsidRDefault="00AD397F" w:rsidP="000F6FAB">
            <w:pPr>
              <w:pStyle w:val="TableParagraph"/>
              <w:ind w:left="119"/>
              <w:rPr>
                <w:rFonts w:cstheme="minorHAnsi"/>
              </w:rPr>
            </w:pPr>
            <w:r w:rsidRPr="00C8667B">
              <w:rPr>
                <w:rFonts w:cstheme="minorHAnsi"/>
                <w:spacing w:val="-2"/>
              </w:rPr>
              <w:t>04.AU.1N</w:t>
            </w:r>
          </w:p>
        </w:tc>
        <w:tc>
          <w:tcPr>
            <w:tcW w:w="1440" w:type="dxa"/>
          </w:tcPr>
          <w:p w14:paraId="599F0CE7"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6690D618" w14:textId="77777777" w:rsidTr="00BF2179">
        <w:trPr>
          <w:trHeight w:val="251"/>
        </w:trPr>
        <w:tc>
          <w:tcPr>
            <w:tcW w:w="2695" w:type="dxa"/>
          </w:tcPr>
          <w:p w14:paraId="453BC63C" w14:textId="77777777" w:rsidR="00AD397F" w:rsidRPr="00C8667B" w:rsidRDefault="00AD397F" w:rsidP="000F6FAB">
            <w:pPr>
              <w:pStyle w:val="TableParagraph"/>
              <w:ind w:left="119"/>
              <w:rPr>
                <w:rFonts w:cstheme="minorHAnsi"/>
              </w:rPr>
            </w:pPr>
            <w:r w:rsidRPr="00C8667B">
              <w:rPr>
                <w:rFonts w:cstheme="minorHAnsi"/>
                <w:spacing w:val="-2"/>
              </w:rPr>
              <w:t>05.AU.1C</w:t>
            </w:r>
          </w:p>
        </w:tc>
        <w:tc>
          <w:tcPr>
            <w:tcW w:w="1440" w:type="dxa"/>
          </w:tcPr>
          <w:p w14:paraId="2130C20B"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6861DC0F" w14:textId="77777777" w:rsidTr="00BF2179">
        <w:trPr>
          <w:trHeight w:val="290"/>
        </w:trPr>
        <w:tc>
          <w:tcPr>
            <w:tcW w:w="2695" w:type="dxa"/>
          </w:tcPr>
          <w:p w14:paraId="5D72361A" w14:textId="77777777" w:rsidR="00AD397F" w:rsidRPr="00C8667B" w:rsidRDefault="00AD397F" w:rsidP="000F6FAB">
            <w:pPr>
              <w:pStyle w:val="TableParagraph"/>
              <w:ind w:left="119"/>
              <w:rPr>
                <w:rFonts w:cstheme="minorHAnsi"/>
              </w:rPr>
            </w:pPr>
            <w:r w:rsidRPr="00C8667B">
              <w:rPr>
                <w:rFonts w:cstheme="minorHAnsi"/>
                <w:spacing w:val="-2"/>
              </w:rPr>
              <w:t>06.AU.1S</w:t>
            </w:r>
          </w:p>
        </w:tc>
        <w:tc>
          <w:tcPr>
            <w:tcW w:w="1440" w:type="dxa"/>
          </w:tcPr>
          <w:p w14:paraId="0192660E"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7B3510AE" w14:textId="77777777" w:rsidTr="00BF2179">
        <w:trPr>
          <w:trHeight w:val="270"/>
        </w:trPr>
        <w:tc>
          <w:tcPr>
            <w:tcW w:w="2695" w:type="dxa"/>
          </w:tcPr>
          <w:p w14:paraId="0D441567" w14:textId="77777777" w:rsidR="00AD397F" w:rsidRPr="00C8667B" w:rsidRDefault="00AD397F" w:rsidP="000F6FAB">
            <w:pPr>
              <w:pStyle w:val="TableParagraph"/>
              <w:ind w:left="119"/>
              <w:rPr>
                <w:rFonts w:cstheme="minorHAnsi"/>
              </w:rPr>
            </w:pPr>
            <w:r w:rsidRPr="00C8667B">
              <w:rPr>
                <w:rFonts w:cstheme="minorHAnsi"/>
                <w:spacing w:val="-2"/>
              </w:rPr>
              <w:t>07.EU.1C</w:t>
            </w:r>
          </w:p>
        </w:tc>
        <w:tc>
          <w:tcPr>
            <w:tcW w:w="1440" w:type="dxa"/>
          </w:tcPr>
          <w:p w14:paraId="07F5C938" w14:textId="77777777" w:rsidR="00AD397F" w:rsidRPr="00C8667B" w:rsidRDefault="00AD397F" w:rsidP="000F6FAB">
            <w:pPr>
              <w:pStyle w:val="TableParagraph"/>
              <w:ind w:left="183"/>
              <w:rPr>
                <w:rFonts w:cstheme="minorHAnsi"/>
              </w:rPr>
            </w:pPr>
            <w:r w:rsidRPr="00C8667B">
              <w:rPr>
                <w:rFonts w:cstheme="minorHAnsi"/>
                <w:spacing w:val="-10"/>
                <w:w w:val="120"/>
              </w:rPr>
              <w:t>t</w:t>
            </w:r>
          </w:p>
        </w:tc>
      </w:tr>
      <w:tr w:rsidR="00AD397F" w:rsidRPr="00C8667B" w14:paraId="3F861ADB" w14:textId="77777777" w:rsidTr="00BF2179">
        <w:trPr>
          <w:trHeight w:val="251"/>
        </w:trPr>
        <w:tc>
          <w:tcPr>
            <w:tcW w:w="2695" w:type="dxa"/>
          </w:tcPr>
          <w:p w14:paraId="3DCDCAEA" w14:textId="77777777" w:rsidR="00AD397F" w:rsidRPr="00C8667B" w:rsidRDefault="00AD397F" w:rsidP="000F6FAB">
            <w:pPr>
              <w:pStyle w:val="TableParagraph"/>
              <w:ind w:left="119"/>
              <w:rPr>
                <w:rFonts w:cstheme="minorHAnsi"/>
              </w:rPr>
            </w:pPr>
            <w:r w:rsidRPr="00C8667B">
              <w:rPr>
                <w:rFonts w:cstheme="minorHAnsi"/>
                <w:spacing w:val="-2"/>
              </w:rPr>
              <w:t>08.PICT.1N</w:t>
            </w:r>
          </w:p>
        </w:tc>
        <w:tc>
          <w:tcPr>
            <w:tcW w:w="1440" w:type="dxa"/>
          </w:tcPr>
          <w:p w14:paraId="1AEE3579"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4965DFBB" w14:textId="77777777" w:rsidTr="00BF2179">
        <w:trPr>
          <w:trHeight w:val="290"/>
        </w:trPr>
        <w:tc>
          <w:tcPr>
            <w:tcW w:w="2695" w:type="dxa"/>
          </w:tcPr>
          <w:p w14:paraId="16C10A5E" w14:textId="77777777" w:rsidR="00AD397F" w:rsidRPr="00C8667B" w:rsidRDefault="00AD397F" w:rsidP="000F6FAB">
            <w:pPr>
              <w:pStyle w:val="TableParagraph"/>
              <w:ind w:left="119"/>
              <w:rPr>
                <w:rFonts w:cstheme="minorHAnsi"/>
              </w:rPr>
            </w:pPr>
            <w:r w:rsidRPr="00C8667B">
              <w:rPr>
                <w:rFonts w:cstheme="minorHAnsi"/>
                <w:spacing w:val="-2"/>
                <w:w w:val="105"/>
              </w:rPr>
              <w:t>09.PICT.1C</w:t>
            </w:r>
          </w:p>
        </w:tc>
        <w:tc>
          <w:tcPr>
            <w:tcW w:w="1440" w:type="dxa"/>
          </w:tcPr>
          <w:p w14:paraId="06B78494"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4B98B233" w14:textId="77777777" w:rsidTr="00BF2179">
        <w:trPr>
          <w:trHeight w:val="270"/>
        </w:trPr>
        <w:tc>
          <w:tcPr>
            <w:tcW w:w="2695" w:type="dxa"/>
          </w:tcPr>
          <w:p w14:paraId="6444EB16" w14:textId="77777777" w:rsidR="00AD397F" w:rsidRPr="00C8667B" w:rsidRDefault="00AD397F" w:rsidP="000F6FAB">
            <w:pPr>
              <w:pStyle w:val="TableParagraph"/>
              <w:ind w:left="119"/>
              <w:rPr>
                <w:rFonts w:cstheme="minorHAnsi"/>
              </w:rPr>
            </w:pPr>
            <w:r w:rsidRPr="00C8667B">
              <w:rPr>
                <w:rFonts w:cstheme="minorHAnsi"/>
                <w:spacing w:val="-2"/>
              </w:rPr>
              <w:t>10.DW.2N</w:t>
            </w:r>
          </w:p>
        </w:tc>
        <w:tc>
          <w:tcPr>
            <w:tcW w:w="1440" w:type="dxa"/>
          </w:tcPr>
          <w:p w14:paraId="42FBA93F"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149650ED" w14:textId="77777777" w:rsidTr="00BF2179">
        <w:trPr>
          <w:trHeight w:val="251"/>
        </w:trPr>
        <w:tc>
          <w:tcPr>
            <w:tcW w:w="2695" w:type="dxa"/>
          </w:tcPr>
          <w:p w14:paraId="3BF91FFA" w14:textId="77777777" w:rsidR="00AD397F" w:rsidRPr="00C8667B" w:rsidRDefault="00AD397F" w:rsidP="000F6FAB">
            <w:pPr>
              <w:pStyle w:val="TableParagraph"/>
              <w:ind w:left="119"/>
              <w:rPr>
                <w:rFonts w:cstheme="minorHAnsi"/>
              </w:rPr>
            </w:pPr>
            <w:r w:rsidRPr="00C8667B">
              <w:rPr>
                <w:rFonts w:cstheme="minorHAnsi"/>
                <w:spacing w:val="-2"/>
              </w:rPr>
              <w:t>11.DW.2C</w:t>
            </w:r>
          </w:p>
        </w:tc>
        <w:tc>
          <w:tcPr>
            <w:tcW w:w="1440" w:type="dxa"/>
          </w:tcPr>
          <w:p w14:paraId="5F4C7E4E"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7DD21681" w14:textId="77777777" w:rsidTr="00BF2179">
        <w:trPr>
          <w:trHeight w:val="290"/>
        </w:trPr>
        <w:tc>
          <w:tcPr>
            <w:tcW w:w="2695" w:type="dxa"/>
          </w:tcPr>
          <w:p w14:paraId="65AB5EB9" w14:textId="77777777" w:rsidR="00AD397F" w:rsidRPr="00C8667B" w:rsidRDefault="00AD397F" w:rsidP="000F6FAB">
            <w:pPr>
              <w:pStyle w:val="TableParagraph"/>
              <w:ind w:left="119"/>
              <w:rPr>
                <w:rFonts w:cstheme="minorHAnsi"/>
              </w:rPr>
            </w:pPr>
            <w:r w:rsidRPr="00C8667B">
              <w:rPr>
                <w:rFonts w:cstheme="minorHAnsi"/>
                <w:spacing w:val="-2"/>
              </w:rPr>
              <w:t>12.DW.2S</w:t>
            </w:r>
          </w:p>
        </w:tc>
        <w:tc>
          <w:tcPr>
            <w:tcW w:w="1440" w:type="dxa"/>
          </w:tcPr>
          <w:p w14:paraId="7A5DDC1C" w14:textId="77777777" w:rsidR="00AD397F" w:rsidRPr="00C8667B" w:rsidRDefault="00AD397F" w:rsidP="000F6FAB">
            <w:pPr>
              <w:pStyle w:val="TableParagraph"/>
              <w:ind w:left="182"/>
              <w:rPr>
                <w:rFonts w:cstheme="minorHAnsi"/>
              </w:rPr>
            </w:pPr>
            <w:proofErr w:type="spellStart"/>
            <w:r w:rsidRPr="00C8667B">
              <w:rPr>
                <w:rFonts w:cstheme="minorHAnsi"/>
                <w:spacing w:val="-5"/>
              </w:rPr>
              <w:t>nos</w:t>
            </w:r>
            <w:proofErr w:type="spellEnd"/>
          </w:p>
        </w:tc>
      </w:tr>
      <w:tr w:rsidR="00AD397F" w:rsidRPr="00C8667B" w14:paraId="7E65A1E8" w14:textId="77777777" w:rsidTr="00BF2179">
        <w:trPr>
          <w:trHeight w:val="270"/>
        </w:trPr>
        <w:tc>
          <w:tcPr>
            <w:tcW w:w="2695" w:type="dxa"/>
          </w:tcPr>
          <w:p w14:paraId="7FB64846" w14:textId="77777777" w:rsidR="00AD397F" w:rsidRPr="00C8667B" w:rsidRDefault="00AD397F" w:rsidP="000F6FAB">
            <w:pPr>
              <w:pStyle w:val="TableParagraph"/>
              <w:ind w:left="119"/>
              <w:rPr>
                <w:rFonts w:cstheme="minorHAnsi"/>
              </w:rPr>
            </w:pPr>
            <w:r w:rsidRPr="00C8667B">
              <w:rPr>
                <w:rFonts w:cstheme="minorHAnsi"/>
                <w:spacing w:val="-2"/>
              </w:rPr>
              <w:t>13.NZ.2C</w:t>
            </w:r>
          </w:p>
        </w:tc>
        <w:tc>
          <w:tcPr>
            <w:tcW w:w="1440" w:type="dxa"/>
          </w:tcPr>
          <w:p w14:paraId="0EFF978C"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15229C88" w14:textId="77777777" w:rsidTr="00BF2179">
        <w:trPr>
          <w:trHeight w:val="251"/>
        </w:trPr>
        <w:tc>
          <w:tcPr>
            <w:tcW w:w="2695" w:type="dxa"/>
          </w:tcPr>
          <w:p w14:paraId="1C014F7F" w14:textId="77777777" w:rsidR="00AD397F" w:rsidRPr="00C8667B" w:rsidRDefault="00AD397F" w:rsidP="000F6FAB">
            <w:pPr>
              <w:pStyle w:val="TableParagraph"/>
              <w:ind w:left="119"/>
              <w:rPr>
                <w:rFonts w:cstheme="minorHAnsi"/>
              </w:rPr>
            </w:pPr>
            <w:r w:rsidRPr="00C8667B">
              <w:rPr>
                <w:rFonts w:cstheme="minorHAnsi"/>
                <w:spacing w:val="-2"/>
              </w:rPr>
              <w:t>14.NZ.2S</w:t>
            </w:r>
          </w:p>
        </w:tc>
        <w:tc>
          <w:tcPr>
            <w:tcW w:w="1440" w:type="dxa"/>
          </w:tcPr>
          <w:p w14:paraId="79538BAE" w14:textId="77777777" w:rsidR="00AD397F" w:rsidRPr="00C8667B" w:rsidRDefault="00AD397F" w:rsidP="000F6FAB">
            <w:pPr>
              <w:pStyle w:val="TableParagraph"/>
              <w:ind w:left="182"/>
              <w:rPr>
                <w:rFonts w:cstheme="minorHAnsi"/>
              </w:rPr>
            </w:pPr>
            <w:proofErr w:type="spellStart"/>
            <w:r w:rsidRPr="00C8667B">
              <w:rPr>
                <w:rFonts w:cstheme="minorHAnsi"/>
                <w:spacing w:val="-5"/>
              </w:rPr>
              <w:t>nos</w:t>
            </w:r>
            <w:proofErr w:type="spellEnd"/>
          </w:p>
        </w:tc>
      </w:tr>
      <w:tr w:rsidR="00AD397F" w:rsidRPr="00C8667B" w14:paraId="016606FB" w14:textId="77777777" w:rsidTr="00BF2179">
        <w:trPr>
          <w:trHeight w:val="290"/>
        </w:trPr>
        <w:tc>
          <w:tcPr>
            <w:tcW w:w="2695" w:type="dxa"/>
          </w:tcPr>
          <w:p w14:paraId="6BDBCCDE" w14:textId="77777777" w:rsidR="00AD397F" w:rsidRPr="00C8667B" w:rsidRDefault="00AD397F" w:rsidP="000F6FAB">
            <w:pPr>
              <w:pStyle w:val="TableParagraph"/>
              <w:ind w:left="119"/>
              <w:rPr>
                <w:rFonts w:cstheme="minorHAnsi"/>
              </w:rPr>
            </w:pPr>
            <w:r w:rsidRPr="00C8667B">
              <w:rPr>
                <w:rFonts w:cstheme="minorHAnsi"/>
                <w:spacing w:val="-2"/>
              </w:rPr>
              <w:t>15.EU.2N</w:t>
            </w:r>
          </w:p>
        </w:tc>
        <w:tc>
          <w:tcPr>
            <w:tcW w:w="1440" w:type="dxa"/>
          </w:tcPr>
          <w:p w14:paraId="6A4F5B14" w14:textId="77777777" w:rsidR="00AD397F" w:rsidRPr="00C8667B" w:rsidRDefault="00AD397F" w:rsidP="000F6FAB">
            <w:pPr>
              <w:pStyle w:val="TableParagraph"/>
              <w:ind w:left="183"/>
              <w:rPr>
                <w:rFonts w:cstheme="minorHAnsi"/>
              </w:rPr>
            </w:pPr>
            <w:r w:rsidRPr="00C8667B">
              <w:rPr>
                <w:rFonts w:cstheme="minorHAnsi"/>
                <w:spacing w:val="-10"/>
                <w:w w:val="120"/>
              </w:rPr>
              <w:t>t</w:t>
            </w:r>
          </w:p>
        </w:tc>
      </w:tr>
      <w:tr w:rsidR="00AD397F" w:rsidRPr="00C8667B" w14:paraId="5B91FB21" w14:textId="77777777" w:rsidTr="00BF2179">
        <w:trPr>
          <w:trHeight w:val="270"/>
        </w:trPr>
        <w:tc>
          <w:tcPr>
            <w:tcW w:w="2695" w:type="dxa"/>
          </w:tcPr>
          <w:p w14:paraId="42267033" w14:textId="77777777" w:rsidR="00AD397F" w:rsidRPr="00C8667B" w:rsidRDefault="00AD397F" w:rsidP="000F6FAB">
            <w:pPr>
              <w:pStyle w:val="TableParagraph"/>
              <w:ind w:left="119"/>
              <w:rPr>
                <w:rFonts w:cstheme="minorHAnsi"/>
              </w:rPr>
            </w:pPr>
            <w:r w:rsidRPr="00C8667B">
              <w:rPr>
                <w:rFonts w:cstheme="minorHAnsi"/>
                <w:spacing w:val="-2"/>
              </w:rPr>
              <w:t>16.EU.2C</w:t>
            </w:r>
          </w:p>
        </w:tc>
        <w:tc>
          <w:tcPr>
            <w:tcW w:w="1440" w:type="dxa"/>
          </w:tcPr>
          <w:p w14:paraId="57AB2407" w14:textId="77777777" w:rsidR="00AD397F" w:rsidRPr="00C8667B" w:rsidRDefault="00AD397F" w:rsidP="000F6FAB">
            <w:pPr>
              <w:pStyle w:val="TableParagraph"/>
              <w:ind w:left="183"/>
              <w:rPr>
                <w:rFonts w:cstheme="minorHAnsi"/>
              </w:rPr>
            </w:pPr>
            <w:r w:rsidRPr="00C8667B">
              <w:rPr>
                <w:rFonts w:cstheme="minorHAnsi"/>
                <w:spacing w:val="-10"/>
                <w:w w:val="120"/>
              </w:rPr>
              <w:t>t</w:t>
            </w:r>
          </w:p>
        </w:tc>
      </w:tr>
      <w:tr w:rsidR="00AD397F" w:rsidRPr="00C8667B" w14:paraId="4364D18B" w14:textId="77777777" w:rsidTr="00BF2179">
        <w:trPr>
          <w:trHeight w:val="270"/>
        </w:trPr>
        <w:tc>
          <w:tcPr>
            <w:tcW w:w="2695" w:type="dxa"/>
          </w:tcPr>
          <w:p w14:paraId="0A5C11FC" w14:textId="77777777" w:rsidR="00AD397F" w:rsidRPr="00C8667B" w:rsidRDefault="00AD397F" w:rsidP="000F6FAB">
            <w:pPr>
              <w:pStyle w:val="TableParagraph"/>
              <w:ind w:left="119"/>
              <w:rPr>
                <w:rFonts w:cstheme="minorHAnsi"/>
              </w:rPr>
            </w:pPr>
            <w:r w:rsidRPr="00C8667B">
              <w:rPr>
                <w:rFonts w:cstheme="minorHAnsi"/>
                <w:spacing w:val="-2"/>
              </w:rPr>
              <w:t>17.EU.2S</w:t>
            </w:r>
          </w:p>
        </w:tc>
        <w:tc>
          <w:tcPr>
            <w:tcW w:w="1440" w:type="dxa"/>
          </w:tcPr>
          <w:p w14:paraId="092AA0BB" w14:textId="77777777" w:rsidR="00AD397F" w:rsidRPr="00C8667B" w:rsidRDefault="00AD397F" w:rsidP="000F6FAB">
            <w:pPr>
              <w:pStyle w:val="TableParagraph"/>
              <w:ind w:left="182"/>
              <w:rPr>
                <w:rFonts w:cstheme="minorHAnsi"/>
              </w:rPr>
            </w:pPr>
            <w:r w:rsidRPr="00C8667B">
              <w:rPr>
                <w:rFonts w:cstheme="minorHAnsi"/>
                <w:spacing w:val="-10"/>
                <w:w w:val="120"/>
              </w:rPr>
              <w:t>t</w:t>
            </w:r>
          </w:p>
        </w:tc>
      </w:tr>
      <w:tr w:rsidR="00AD397F" w:rsidRPr="00C8667B" w14:paraId="343D9D5D" w14:textId="77777777" w:rsidTr="00BF2179">
        <w:trPr>
          <w:trHeight w:val="270"/>
        </w:trPr>
        <w:tc>
          <w:tcPr>
            <w:tcW w:w="2695" w:type="dxa"/>
          </w:tcPr>
          <w:p w14:paraId="0DC79066" w14:textId="77777777" w:rsidR="00AD397F" w:rsidRPr="00C8667B" w:rsidRDefault="00AD397F" w:rsidP="000F6FAB">
            <w:pPr>
              <w:pStyle w:val="TableParagraph"/>
              <w:ind w:left="119"/>
              <w:rPr>
                <w:rFonts w:cstheme="minorHAnsi"/>
              </w:rPr>
            </w:pPr>
            <w:r w:rsidRPr="00C8667B">
              <w:rPr>
                <w:rFonts w:cstheme="minorHAnsi"/>
                <w:spacing w:val="-2"/>
              </w:rPr>
              <w:t>18.PICT.2N</w:t>
            </w:r>
          </w:p>
        </w:tc>
        <w:tc>
          <w:tcPr>
            <w:tcW w:w="1440" w:type="dxa"/>
          </w:tcPr>
          <w:p w14:paraId="3BFB56CC"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555BC348" w14:textId="77777777" w:rsidTr="00BF2179">
        <w:trPr>
          <w:trHeight w:val="307"/>
        </w:trPr>
        <w:tc>
          <w:tcPr>
            <w:tcW w:w="2695" w:type="dxa"/>
            <w:tcBorders>
              <w:bottom w:val="single" w:sz="8" w:space="0" w:color="auto"/>
            </w:tcBorders>
          </w:tcPr>
          <w:p w14:paraId="3ACAB6AD" w14:textId="77777777" w:rsidR="00AD397F" w:rsidRPr="00C8667B" w:rsidRDefault="00AD397F" w:rsidP="000F6FAB">
            <w:pPr>
              <w:pStyle w:val="TableParagraph"/>
              <w:ind w:left="119"/>
              <w:rPr>
                <w:rFonts w:cstheme="minorHAnsi"/>
              </w:rPr>
            </w:pPr>
            <w:r w:rsidRPr="00C8667B">
              <w:rPr>
                <w:rFonts w:cstheme="minorHAnsi"/>
                <w:spacing w:val="-2"/>
                <w:w w:val="105"/>
              </w:rPr>
              <w:t>19.PICT.2C</w:t>
            </w:r>
          </w:p>
        </w:tc>
        <w:tc>
          <w:tcPr>
            <w:tcW w:w="1440" w:type="dxa"/>
            <w:tcBorders>
              <w:bottom w:val="single" w:sz="8" w:space="0" w:color="auto"/>
            </w:tcBorders>
          </w:tcPr>
          <w:p w14:paraId="0DCEE60A"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098EF708" w14:textId="77777777" w:rsidTr="00BF2179">
        <w:trPr>
          <w:trHeight w:val="290"/>
        </w:trPr>
        <w:tc>
          <w:tcPr>
            <w:tcW w:w="2695" w:type="dxa"/>
            <w:tcBorders>
              <w:top w:val="single" w:sz="8" w:space="0" w:color="auto"/>
              <w:bottom w:val="single" w:sz="8" w:space="0" w:color="auto"/>
            </w:tcBorders>
          </w:tcPr>
          <w:p w14:paraId="3C5F7D18" w14:textId="77777777" w:rsidR="00AD397F" w:rsidRPr="00C8667B" w:rsidRDefault="00AD397F" w:rsidP="000F6FAB">
            <w:pPr>
              <w:pStyle w:val="TableParagraph"/>
              <w:ind w:left="119"/>
              <w:rPr>
                <w:rFonts w:eastAsiaTheme="minorEastAsia" w:cstheme="minorHAnsi"/>
                <w:b/>
                <w:bCs/>
                <w:spacing w:val="-2"/>
                <w:lang w:eastAsia="ko-KR"/>
              </w:rPr>
            </w:pPr>
            <w:r w:rsidRPr="00C8667B">
              <w:rPr>
                <w:rFonts w:eastAsiaTheme="minorEastAsia" w:cstheme="minorHAnsi"/>
                <w:b/>
                <w:bCs/>
                <w:spacing w:val="-2"/>
                <w:lang w:eastAsia="ko-KR"/>
              </w:rPr>
              <w:t>Index fisheries</w:t>
            </w:r>
          </w:p>
        </w:tc>
        <w:tc>
          <w:tcPr>
            <w:tcW w:w="1440" w:type="dxa"/>
            <w:tcBorders>
              <w:top w:val="single" w:sz="8" w:space="0" w:color="auto"/>
              <w:bottom w:val="single" w:sz="8" w:space="0" w:color="auto"/>
            </w:tcBorders>
          </w:tcPr>
          <w:p w14:paraId="364ED6B0" w14:textId="77777777" w:rsidR="00AD397F" w:rsidRPr="00C8667B" w:rsidRDefault="00AD397F" w:rsidP="000F6FAB">
            <w:pPr>
              <w:pStyle w:val="TableParagraph"/>
              <w:ind w:left="183"/>
              <w:rPr>
                <w:rFonts w:cstheme="minorHAnsi"/>
                <w:spacing w:val="-5"/>
              </w:rPr>
            </w:pPr>
          </w:p>
        </w:tc>
      </w:tr>
      <w:tr w:rsidR="00AD397F" w:rsidRPr="00C8667B" w14:paraId="23956876" w14:textId="77777777" w:rsidTr="00BF2179">
        <w:trPr>
          <w:trHeight w:val="290"/>
        </w:trPr>
        <w:tc>
          <w:tcPr>
            <w:tcW w:w="2695" w:type="dxa"/>
            <w:tcBorders>
              <w:top w:val="single" w:sz="8" w:space="0" w:color="auto"/>
            </w:tcBorders>
          </w:tcPr>
          <w:p w14:paraId="4CA7A042" w14:textId="77777777" w:rsidR="00AD397F" w:rsidRPr="00C8667B" w:rsidRDefault="00AD397F" w:rsidP="000F6FAB">
            <w:pPr>
              <w:pStyle w:val="TableParagraph"/>
              <w:ind w:left="119"/>
              <w:rPr>
                <w:rFonts w:cstheme="minorHAnsi"/>
              </w:rPr>
            </w:pPr>
            <w:r w:rsidRPr="00C8667B">
              <w:rPr>
                <w:rFonts w:eastAsiaTheme="minorEastAsia" w:cstheme="minorHAnsi"/>
                <w:spacing w:val="-2"/>
                <w:lang w:eastAsia="ko-KR"/>
              </w:rPr>
              <w:t>2</w:t>
            </w:r>
            <w:r w:rsidRPr="00C8667B">
              <w:rPr>
                <w:rFonts w:cstheme="minorHAnsi"/>
                <w:spacing w:val="-2"/>
              </w:rPr>
              <w:t>0.AU.IDX.1</w:t>
            </w:r>
          </w:p>
        </w:tc>
        <w:tc>
          <w:tcPr>
            <w:tcW w:w="1440" w:type="dxa"/>
            <w:tcBorders>
              <w:top w:val="single" w:sz="8" w:space="0" w:color="auto"/>
            </w:tcBorders>
          </w:tcPr>
          <w:p w14:paraId="55BBE036"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r w:rsidR="00AD397F" w:rsidRPr="00C8667B" w14:paraId="43AE6922" w14:textId="77777777" w:rsidTr="00BF2179">
        <w:trPr>
          <w:trHeight w:val="307"/>
        </w:trPr>
        <w:tc>
          <w:tcPr>
            <w:tcW w:w="2695" w:type="dxa"/>
            <w:tcBorders>
              <w:bottom w:val="single" w:sz="8" w:space="0" w:color="auto"/>
            </w:tcBorders>
          </w:tcPr>
          <w:p w14:paraId="35D53F79" w14:textId="77777777" w:rsidR="00AD397F" w:rsidRPr="00C8667B" w:rsidRDefault="00AD397F" w:rsidP="000F6FAB">
            <w:pPr>
              <w:pStyle w:val="TableParagraph"/>
              <w:ind w:left="119"/>
              <w:rPr>
                <w:rFonts w:cstheme="minorHAnsi"/>
              </w:rPr>
            </w:pPr>
            <w:r w:rsidRPr="00C8667B">
              <w:rPr>
                <w:rFonts w:cstheme="minorHAnsi"/>
                <w:spacing w:val="-2"/>
              </w:rPr>
              <w:t>21.NZ.IDX.2</w:t>
            </w:r>
          </w:p>
        </w:tc>
        <w:tc>
          <w:tcPr>
            <w:tcW w:w="1440" w:type="dxa"/>
            <w:tcBorders>
              <w:bottom w:val="single" w:sz="8" w:space="0" w:color="auto"/>
            </w:tcBorders>
          </w:tcPr>
          <w:p w14:paraId="50F0DF2C" w14:textId="77777777" w:rsidR="00AD397F" w:rsidRPr="00C8667B" w:rsidRDefault="00AD397F" w:rsidP="000F6FAB">
            <w:pPr>
              <w:pStyle w:val="TableParagraph"/>
              <w:ind w:left="183"/>
              <w:rPr>
                <w:rFonts w:cstheme="minorHAnsi"/>
              </w:rPr>
            </w:pPr>
            <w:proofErr w:type="spellStart"/>
            <w:r w:rsidRPr="00C8667B">
              <w:rPr>
                <w:rFonts w:cstheme="minorHAnsi"/>
                <w:spacing w:val="-5"/>
              </w:rPr>
              <w:t>nos</w:t>
            </w:r>
            <w:proofErr w:type="spellEnd"/>
          </w:p>
        </w:tc>
      </w:tr>
    </w:tbl>
    <w:p w14:paraId="15042881" w14:textId="77777777" w:rsidR="00AD397F" w:rsidRPr="00C8667B" w:rsidRDefault="00AD397F" w:rsidP="000F6FAB">
      <w:pPr>
        <w:pStyle w:val="ListParagraph"/>
        <w:ind w:left="0"/>
        <w:jc w:val="center"/>
        <w:rPr>
          <w:rFonts w:asciiTheme="minorHAnsi" w:hAnsiTheme="minorHAnsi" w:cstheme="minorHAnsi"/>
        </w:rPr>
      </w:pPr>
    </w:p>
    <w:p w14:paraId="5B928699" w14:textId="77777777" w:rsidR="00AD397F" w:rsidRPr="00C8667B" w:rsidRDefault="00AD397F" w:rsidP="000F6FAB">
      <w:pPr>
        <w:spacing w:after="0" w:line="240" w:lineRule="auto"/>
        <w:rPr>
          <w:rFonts w:cstheme="minorHAnsi"/>
        </w:rPr>
      </w:pPr>
    </w:p>
    <w:p w14:paraId="1F427C18" w14:textId="77777777" w:rsidR="00AD397F" w:rsidRPr="00C8667B" w:rsidRDefault="00AD397F" w:rsidP="000F6FAB">
      <w:pPr>
        <w:spacing w:after="0" w:line="240" w:lineRule="auto"/>
        <w:rPr>
          <w:rFonts w:cstheme="minorHAnsi"/>
        </w:rPr>
      </w:pPr>
    </w:p>
    <w:p w14:paraId="549F5665" w14:textId="77777777" w:rsidR="00AD397F" w:rsidRPr="00C8667B" w:rsidRDefault="00AD397F" w:rsidP="000F6FAB">
      <w:pPr>
        <w:spacing w:after="0" w:line="240" w:lineRule="auto"/>
        <w:rPr>
          <w:rFonts w:cstheme="minorHAnsi"/>
        </w:rPr>
      </w:pPr>
    </w:p>
    <w:p w14:paraId="7FC24AF0" w14:textId="77777777" w:rsidR="00AD397F" w:rsidRPr="00C8667B" w:rsidRDefault="00AD397F" w:rsidP="000F6FAB">
      <w:pPr>
        <w:tabs>
          <w:tab w:val="left" w:pos="7453"/>
        </w:tabs>
        <w:spacing w:after="0" w:line="240" w:lineRule="auto"/>
        <w:rPr>
          <w:rFonts w:cstheme="minorHAnsi"/>
        </w:rPr>
      </w:pPr>
      <w:r w:rsidRPr="00C8667B">
        <w:rPr>
          <w:rFonts w:cstheme="minorHAnsi"/>
        </w:rPr>
        <w:tab/>
      </w:r>
    </w:p>
    <w:p w14:paraId="5BC1C8C1" w14:textId="77777777" w:rsidR="00AD397F" w:rsidRPr="00C8667B" w:rsidRDefault="00AD397F" w:rsidP="000F6FAB">
      <w:pPr>
        <w:tabs>
          <w:tab w:val="left" w:pos="7453"/>
        </w:tabs>
        <w:spacing w:after="0" w:line="240" w:lineRule="auto"/>
        <w:rPr>
          <w:rFonts w:cstheme="minorHAnsi"/>
        </w:rPr>
        <w:sectPr w:rsidR="00AD397F" w:rsidRPr="00C8667B" w:rsidSect="00AD397F">
          <w:headerReference w:type="default" r:id="rId9"/>
          <w:footerReference w:type="default" r:id="rId10"/>
          <w:pgSz w:w="12240" w:h="15840" w:code="1"/>
          <w:pgMar w:top="1440" w:right="1440" w:bottom="1440" w:left="1440" w:header="720" w:footer="720" w:gutter="0"/>
          <w:cols w:space="720"/>
          <w:docGrid w:linePitch="360"/>
        </w:sectPr>
      </w:pPr>
      <w:r w:rsidRPr="00C8667B">
        <w:rPr>
          <w:rFonts w:cstheme="minorHAnsi"/>
        </w:rPr>
        <w:tab/>
      </w:r>
    </w:p>
    <w:p w14:paraId="343F7FC9" w14:textId="77777777" w:rsidR="00AD397F" w:rsidRPr="00C8667B" w:rsidRDefault="00AD397F" w:rsidP="000F6FAB">
      <w:pPr>
        <w:pStyle w:val="ListParagraph"/>
        <w:ind w:left="1080" w:hanging="1080"/>
        <w:rPr>
          <w:rFonts w:asciiTheme="minorHAnsi" w:hAnsiTheme="minorHAnsi" w:cstheme="minorHAnsi"/>
        </w:rPr>
      </w:pPr>
      <w:r w:rsidRPr="00C8667B">
        <w:rPr>
          <w:rFonts w:asciiTheme="minorHAnsi" w:hAnsiTheme="minorHAnsi" w:cstheme="minorHAnsi"/>
          <w:b/>
          <w:bCs/>
        </w:rPr>
        <w:lastRenderedPageBreak/>
        <w:t>Table SWO-02.</w:t>
      </w:r>
      <w:r w:rsidRPr="00C8667B">
        <w:rPr>
          <w:rFonts w:asciiTheme="minorHAnsi" w:hAnsiTheme="minorHAnsi" w:cstheme="minorHAnsi"/>
        </w:rPr>
        <w:t xml:space="preserve"> Key sources of uncertainty in the 2025 Southwest Pacific swordfish stock assessment.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2379"/>
        <w:gridCol w:w="2794"/>
        <w:gridCol w:w="2175"/>
        <w:gridCol w:w="1403"/>
      </w:tblGrid>
      <w:tr w:rsidR="00AD397F" w:rsidRPr="00C8667B" w14:paraId="03F66DA5" w14:textId="77777777" w:rsidTr="00BF2179">
        <w:tc>
          <w:tcPr>
            <w:tcW w:w="659" w:type="pct"/>
            <w:tcBorders>
              <w:top w:val="single" w:sz="4" w:space="0" w:color="auto"/>
              <w:bottom w:val="single" w:sz="4" w:space="0" w:color="auto"/>
            </w:tcBorders>
            <w:shd w:val="clear" w:color="auto" w:fill="D9D9D9" w:themeFill="background1" w:themeFillShade="D9"/>
          </w:tcPr>
          <w:p w14:paraId="03161C89" w14:textId="77777777" w:rsidR="00AD397F" w:rsidRPr="00C8667B" w:rsidRDefault="00AD397F" w:rsidP="000F6FAB">
            <w:pPr>
              <w:rPr>
                <w:rFonts w:cstheme="minorHAnsi"/>
                <w:b/>
                <w:bCs/>
              </w:rPr>
            </w:pPr>
            <w:r w:rsidRPr="00C8667B">
              <w:rPr>
                <w:rFonts w:cstheme="minorHAnsi"/>
                <w:b/>
                <w:bCs/>
              </w:rPr>
              <w:t>TYPE</w:t>
            </w:r>
          </w:p>
        </w:tc>
        <w:tc>
          <w:tcPr>
            <w:tcW w:w="1180" w:type="pct"/>
            <w:tcBorders>
              <w:top w:val="single" w:sz="4" w:space="0" w:color="auto"/>
              <w:bottom w:val="single" w:sz="4" w:space="0" w:color="auto"/>
            </w:tcBorders>
            <w:shd w:val="clear" w:color="auto" w:fill="D9D9D9" w:themeFill="background1" w:themeFillShade="D9"/>
          </w:tcPr>
          <w:p w14:paraId="0251776F" w14:textId="77777777" w:rsidR="00AD397F" w:rsidRPr="00C8667B" w:rsidRDefault="00AD397F" w:rsidP="000F6FAB">
            <w:pPr>
              <w:rPr>
                <w:rFonts w:cstheme="minorHAnsi"/>
                <w:b/>
                <w:bCs/>
              </w:rPr>
            </w:pPr>
            <w:r w:rsidRPr="00C8667B">
              <w:rPr>
                <w:rFonts w:cstheme="minorHAnsi"/>
                <w:b/>
                <w:bCs/>
              </w:rPr>
              <w:t>RATIONALE</w:t>
            </w:r>
          </w:p>
        </w:tc>
        <w:tc>
          <w:tcPr>
            <w:tcW w:w="1386" w:type="pct"/>
            <w:tcBorders>
              <w:top w:val="single" w:sz="4" w:space="0" w:color="auto"/>
              <w:bottom w:val="single" w:sz="4" w:space="0" w:color="auto"/>
            </w:tcBorders>
            <w:shd w:val="clear" w:color="auto" w:fill="D9D9D9" w:themeFill="background1" w:themeFillShade="D9"/>
          </w:tcPr>
          <w:p w14:paraId="0A5F91A1" w14:textId="77777777" w:rsidR="00AD397F" w:rsidRPr="00C8667B" w:rsidRDefault="00AD397F" w:rsidP="000F6FAB">
            <w:pPr>
              <w:rPr>
                <w:rFonts w:cstheme="minorHAnsi"/>
                <w:b/>
                <w:bCs/>
              </w:rPr>
            </w:pPr>
            <w:r w:rsidRPr="00C8667B">
              <w:rPr>
                <w:rFonts w:cstheme="minorHAnsi"/>
                <w:b/>
                <w:bCs/>
              </w:rPr>
              <w:t>UNCERTAINTY</w:t>
            </w:r>
          </w:p>
        </w:tc>
        <w:tc>
          <w:tcPr>
            <w:tcW w:w="1079" w:type="pct"/>
            <w:tcBorders>
              <w:top w:val="single" w:sz="4" w:space="0" w:color="auto"/>
              <w:bottom w:val="single" w:sz="4" w:space="0" w:color="auto"/>
            </w:tcBorders>
            <w:shd w:val="clear" w:color="auto" w:fill="D9D9D9" w:themeFill="background1" w:themeFillShade="D9"/>
          </w:tcPr>
          <w:p w14:paraId="0F628FB9" w14:textId="77777777" w:rsidR="00AD397F" w:rsidRPr="00C8667B" w:rsidRDefault="00AD397F" w:rsidP="000F6FAB">
            <w:pPr>
              <w:rPr>
                <w:rFonts w:cstheme="minorHAnsi"/>
                <w:b/>
                <w:bCs/>
              </w:rPr>
            </w:pPr>
            <w:r w:rsidRPr="00C8667B">
              <w:rPr>
                <w:rFonts w:cstheme="minorHAnsi"/>
                <w:b/>
                <w:bCs/>
              </w:rPr>
              <w:t>IMPACT</w:t>
            </w:r>
          </w:p>
        </w:tc>
        <w:tc>
          <w:tcPr>
            <w:tcW w:w="696" w:type="pct"/>
            <w:tcBorders>
              <w:top w:val="single" w:sz="4" w:space="0" w:color="auto"/>
              <w:bottom w:val="single" w:sz="4" w:space="0" w:color="auto"/>
            </w:tcBorders>
            <w:shd w:val="clear" w:color="auto" w:fill="D9D9D9" w:themeFill="background1" w:themeFillShade="D9"/>
          </w:tcPr>
          <w:p w14:paraId="53306DF0" w14:textId="77777777" w:rsidR="00AD397F" w:rsidRPr="00C8667B" w:rsidRDefault="00AD397F" w:rsidP="000F6FAB">
            <w:pPr>
              <w:rPr>
                <w:rFonts w:cstheme="minorHAnsi"/>
                <w:b/>
                <w:bCs/>
              </w:rPr>
            </w:pPr>
            <w:r w:rsidRPr="00C8667B">
              <w:rPr>
                <w:rFonts w:cstheme="minorHAnsi"/>
                <w:b/>
                <w:bCs/>
              </w:rPr>
              <w:t>CONFIDENCE</w:t>
            </w:r>
          </w:p>
        </w:tc>
      </w:tr>
      <w:tr w:rsidR="00AD397F" w:rsidRPr="00C8667B" w14:paraId="6592B4A0" w14:textId="77777777" w:rsidTr="00BF2179">
        <w:tc>
          <w:tcPr>
            <w:tcW w:w="5000" w:type="pct"/>
            <w:gridSpan w:val="5"/>
            <w:tcBorders>
              <w:top w:val="single" w:sz="4" w:space="0" w:color="auto"/>
              <w:bottom w:val="single" w:sz="4" w:space="0" w:color="auto"/>
            </w:tcBorders>
            <w:shd w:val="clear" w:color="auto" w:fill="D9D9D9" w:themeFill="background1" w:themeFillShade="D9"/>
          </w:tcPr>
          <w:p w14:paraId="1FD911F5" w14:textId="77777777" w:rsidR="00AD397F" w:rsidRPr="00C8667B" w:rsidRDefault="00AD397F" w:rsidP="000F6FAB">
            <w:pPr>
              <w:rPr>
                <w:rFonts w:cstheme="minorHAnsi"/>
                <w:b/>
                <w:bCs/>
              </w:rPr>
            </w:pPr>
            <w:r w:rsidRPr="00C8667B">
              <w:rPr>
                <w:rFonts w:cstheme="minorHAnsi"/>
                <w:b/>
                <w:bCs/>
              </w:rPr>
              <w:t>DATA</w:t>
            </w:r>
          </w:p>
        </w:tc>
      </w:tr>
      <w:tr w:rsidR="00AD397F" w:rsidRPr="00C8667B" w14:paraId="12F80037" w14:textId="77777777" w:rsidTr="00BF2179">
        <w:tc>
          <w:tcPr>
            <w:tcW w:w="659" w:type="pct"/>
            <w:tcBorders>
              <w:top w:val="single" w:sz="4" w:space="0" w:color="auto"/>
            </w:tcBorders>
          </w:tcPr>
          <w:p w14:paraId="4828490C" w14:textId="77777777" w:rsidR="00AD397F" w:rsidRPr="00C8667B" w:rsidRDefault="00AD397F" w:rsidP="000F6FAB">
            <w:pPr>
              <w:ind w:firstLineChars="50" w:firstLine="110"/>
              <w:rPr>
                <w:rFonts w:cstheme="minorHAnsi"/>
              </w:rPr>
            </w:pPr>
            <w:r w:rsidRPr="00C8667B">
              <w:rPr>
                <w:rFonts w:cstheme="minorHAnsi"/>
              </w:rPr>
              <w:t>CPUE</w:t>
            </w:r>
          </w:p>
        </w:tc>
        <w:tc>
          <w:tcPr>
            <w:tcW w:w="1180" w:type="pct"/>
            <w:tcBorders>
              <w:top w:val="single" w:sz="4" w:space="0" w:color="auto"/>
            </w:tcBorders>
          </w:tcPr>
          <w:p w14:paraId="4C8732EA" w14:textId="77777777" w:rsidR="00AD397F" w:rsidRPr="00C8667B" w:rsidRDefault="00AD397F" w:rsidP="000F6FAB">
            <w:pPr>
              <w:rPr>
                <w:rStyle w:val="fontstyle01"/>
                <w:rFonts w:asciiTheme="minorHAnsi" w:hAnsiTheme="minorHAnsi" w:cstheme="minorHAnsi"/>
              </w:rPr>
            </w:pPr>
            <w:r w:rsidRPr="00C8667B">
              <w:rPr>
                <w:rStyle w:val="fontstyle01"/>
                <w:rFonts w:asciiTheme="minorHAnsi" w:hAnsiTheme="minorHAnsi" w:cstheme="minorHAnsi"/>
              </w:rPr>
              <w:t xml:space="preserve">Best available </w:t>
            </w:r>
            <w:proofErr w:type="spellStart"/>
            <w:r w:rsidRPr="00C8667B">
              <w:rPr>
                <w:rStyle w:val="fontstyle01"/>
                <w:rFonts w:asciiTheme="minorHAnsi" w:hAnsiTheme="minorHAnsi" w:cstheme="minorHAnsi"/>
              </w:rPr>
              <w:t>standardised</w:t>
            </w:r>
            <w:proofErr w:type="spellEnd"/>
            <w:r w:rsidRPr="00C8667B">
              <w:rPr>
                <w:rStyle w:val="fontstyle01"/>
                <w:rFonts w:asciiTheme="minorHAnsi" w:hAnsiTheme="minorHAnsi" w:cstheme="minorHAnsi"/>
              </w:rPr>
              <w:t xml:space="preserve"> indices, incorporating operational data, </w:t>
            </w:r>
          </w:p>
          <w:p w14:paraId="79B927E0" w14:textId="77777777" w:rsidR="00AD397F" w:rsidRPr="00C8667B" w:rsidRDefault="00AD397F" w:rsidP="000F6FAB">
            <w:pPr>
              <w:rPr>
                <w:rFonts w:cstheme="minorHAnsi"/>
              </w:rPr>
            </w:pPr>
            <w:r w:rsidRPr="00C8667B">
              <w:rPr>
                <w:rStyle w:val="fontstyle01"/>
                <w:rFonts w:asciiTheme="minorHAnsi" w:hAnsiTheme="minorHAnsi" w:cstheme="minorHAnsi"/>
              </w:rPr>
              <w:t>multiple indices.</w:t>
            </w:r>
          </w:p>
          <w:p w14:paraId="4F3BB9A8" w14:textId="77777777" w:rsidR="00AD397F" w:rsidRPr="00C8667B" w:rsidRDefault="00AD397F" w:rsidP="000F6FAB">
            <w:pPr>
              <w:rPr>
                <w:rFonts w:cstheme="minorHAnsi"/>
              </w:rPr>
            </w:pPr>
          </w:p>
        </w:tc>
        <w:tc>
          <w:tcPr>
            <w:tcW w:w="1386" w:type="pct"/>
            <w:tcBorders>
              <w:top w:val="single" w:sz="4" w:space="0" w:color="auto"/>
            </w:tcBorders>
          </w:tcPr>
          <w:p w14:paraId="414E307B" w14:textId="77777777" w:rsidR="00AD397F" w:rsidRPr="00C8667B" w:rsidRDefault="00AD397F" w:rsidP="000F6FAB">
            <w:pPr>
              <w:rPr>
                <w:rFonts w:cstheme="minorHAnsi"/>
              </w:rPr>
            </w:pPr>
            <w:r w:rsidRPr="00C8667B">
              <w:rPr>
                <w:rFonts w:cstheme="minorHAnsi"/>
              </w:rPr>
              <w:t xml:space="preserve">Not a </w:t>
            </w:r>
            <w:proofErr w:type="spellStart"/>
            <w:r w:rsidRPr="00C8667B">
              <w:rPr>
                <w:rFonts w:cstheme="minorHAnsi"/>
              </w:rPr>
              <w:t>spatio</w:t>
            </w:r>
            <w:proofErr w:type="spellEnd"/>
            <w:r w:rsidRPr="00C8667B">
              <w:rPr>
                <w:rFonts w:cstheme="minorHAnsi"/>
              </w:rPr>
              <w:t>-temporal index, limited spatial range for index fisheries compared to fishery range, mostly bycatch fisheries</w:t>
            </w:r>
          </w:p>
        </w:tc>
        <w:tc>
          <w:tcPr>
            <w:tcW w:w="1079" w:type="pct"/>
            <w:tcBorders>
              <w:top w:val="single" w:sz="4" w:space="0" w:color="auto"/>
            </w:tcBorders>
          </w:tcPr>
          <w:p w14:paraId="6FA6BF57" w14:textId="77777777" w:rsidR="00AD397F" w:rsidRPr="00C8667B" w:rsidRDefault="00AD397F" w:rsidP="000F6FAB">
            <w:pPr>
              <w:rPr>
                <w:rFonts w:cstheme="minorHAnsi"/>
              </w:rPr>
            </w:pPr>
            <w:r w:rsidRPr="00C8667B">
              <w:rPr>
                <w:rFonts w:cstheme="minorHAnsi"/>
              </w:rPr>
              <w:t>May not be representative of the full stock</w:t>
            </w:r>
          </w:p>
        </w:tc>
        <w:tc>
          <w:tcPr>
            <w:tcW w:w="696" w:type="pct"/>
            <w:tcBorders>
              <w:top w:val="single" w:sz="4" w:space="0" w:color="auto"/>
            </w:tcBorders>
          </w:tcPr>
          <w:p w14:paraId="6B075295" w14:textId="77777777" w:rsidR="00AD397F" w:rsidRPr="00C8667B" w:rsidRDefault="00AD397F" w:rsidP="000F6FAB">
            <w:pPr>
              <w:rPr>
                <w:rFonts w:cstheme="minorHAnsi"/>
              </w:rPr>
            </w:pPr>
            <w:r w:rsidRPr="00C8667B">
              <w:rPr>
                <w:rFonts w:cstheme="minorHAnsi"/>
              </w:rPr>
              <w:t>Medium</w:t>
            </w:r>
          </w:p>
        </w:tc>
      </w:tr>
      <w:tr w:rsidR="00AD397F" w:rsidRPr="00C8667B" w14:paraId="1EAC9370" w14:textId="77777777" w:rsidTr="00BF2179">
        <w:tc>
          <w:tcPr>
            <w:tcW w:w="659" w:type="pct"/>
          </w:tcPr>
          <w:p w14:paraId="4F2CE89D" w14:textId="77777777" w:rsidR="00AD397F" w:rsidRPr="00C8667B" w:rsidRDefault="00AD397F" w:rsidP="000F6FAB">
            <w:pPr>
              <w:ind w:firstLineChars="50" w:firstLine="110"/>
              <w:rPr>
                <w:rFonts w:cstheme="minorHAnsi"/>
              </w:rPr>
            </w:pPr>
            <w:r w:rsidRPr="00C8667B">
              <w:rPr>
                <w:rFonts w:cstheme="minorHAnsi"/>
              </w:rPr>
              <w:t>Catch</w:t>
            </w:r>
          </w:p>
        </w:tc>
        <w:tc>
          <w:tcPr>
            <w:tcW w:w="1180" w:type="pct"/>
          </w:tcPr>
          <w:p w14:paraId="08E4B671" w14:textId="77777777" w:rsidR="00AD397F" w:rsidRPr="00C8667B" w:rsidRDefault="00AD397F" w:rsidP="000F6FAB">
            <w:pPr>
              <w:rPr>
                <w:rFonts w:cstheme="minorHAnsi"/>
              </w:rPr>
            </w:pPr>
            <w:r w:rsidRPr="00C8667B">
              <w:rPr>
                <w:rStyle w:val="fontstyle01"/>
                <w:rFonts w:asciiTheme="minorHAnsi" w:hAnsiTheme="minorHAnsi" w:cstheme="minorHAnsi"/>
              </w:rPr>
              <w:t>Best available information</w:t>
            </w:r>
          </w:p>
        </w:tc>
        <w:tc>
          <w:tcPr>
            <w:tcW w:w="1386" w:type="pct"/>
          </w:tcPr>
          <w:p w14:paraId="4937B3A3" w14:textId="77777777" w:rsidR="00AD397F" w:rsidRPr="00C8667B" w:rsidRDefault="00AD397F" w:rsidP="000F6FAB">
            <w:pPr>
              <w:rPr>
                <w:rFonts w:cstheme="minorHAnsi"/>
              </w:rPr>
            </w:pPr>
            <w:r w:rsidRPr="00C8667B">
              <w:rPr>
                <w:rFonts w:cstheme="minorHAnsi"/>
              </w:rPr>
              <w:t>Good certainty, mandatory catch reporting</w:t>
            </w:r>
          </w:p>
        </w:tc>
        <w:tc>
          <w:tcPr>
            <w:tcW w:w="1079" w:type="pct"/>
          </w:tcPr>
          <w:p w14:paraId="78F362F5" w14:textId="77777777" w:rsidR="00AD397F" w:rsidRPr="00C8667B" w:rsidRDefault="00AD397F" w:rsidP="000F6FAB">
            <w:pPr>
              <w:rPr>
                <w:rFonts w:cstheme="minorHAnsi"/>
              </w:rPr>
            </w:pPr>
            <w:r w:rsidRPr="00C8667B">
              <w:rPr>
                <w:rFonts w:cstheme="minorHAnsi"/>
              </w:rPr>
              <w:t>Minor</w:t>
            </w:r>
          </w:p>
        </w:tc>
        <w:tc>
          <w:tcPr>
            <w:tcW w:w="696" w:type="pct"/>
          </w:tcPr>
          <w:p w14:paraId="2C283CAD" w14:textId="77777777" w:rsidR="00AD397F" w:rsidRPr="00C8667B" w:rsidRDefault="00AD397F" w:rsidP="000F6FAB">
            <w:pPr>
              <w:rPr>
                <w:rFonts w:cstheme="minorHAnsi"/>
              </w:rPr>
            </w:pPr>
            <w:r w:rsidRPr="00C8667B">
              <w:rPr>
                <w:rFonts w:cstheme="minorHAnsi"/>
              </w:rPr>
              <w:t>High</w:t>
            </w:r>
          </w:p>
        </w:tc>
      </w:tr>
      <w:tr w:rsidR="00AD397F" w:rsidRPr="00C8667B" w14:paraId="15F94714" w14:textId="77777777" w:rsidTr="00BF2179">
        <w:tc>
          <w:tcPr>
            <w:tcW w:w="659" w:type="pct"/>
          </w:tcPr>
          <w:p w14:paraId="5DA0FA51" w14:textId="77777777" w:rsidR="00AD397F" w:rsidRPr="00C8667B" w:rsidRDefault="00AD397F" w:rsidP="000F6FAB">
            <w:pPr>
              <w:ind w:firstLineChars="50" w:firstLine="110"/>
              <w:rPr>
                <w:rFonts w:cstheme="minorHAnsi"/>
              </w:rPr>
            </w:pPr>
            <w:r w:rsidRPr="00C8667B">
              <w:rPr>
                <w:rFonts w:cstheme="minorHAnsi"/>
              </w:rPr>
              <w:t>Length</w:t>
            </w:r>
          </w:p>
        </w:tc>
        <w:tc>
          <w:tcPr>
            <w:tcW w:w="1180" w:type="pct"/>
          </w:tcPr>
          <w:p w14:paraId="03AFCBF9" w14:textId="77777777" w:rsidR="00AD397F" w:rsidRPr="00C8667B" w:rsidRDefault="00AD397F" w:rsidP="000F6FAB">
            <w:pPr>
              <w:rPr>
                <w:rFonts w:cstheme="minorHAnsi"/>
              </w:rPr>
            </w:pPr>
            <w:r w:rsidRPr="00C8667B">
              <w:rPr>
                <w:rFonts w:cstheme="minorHAnsi"/>
              </w:rPr>
              <w:t>Representative sampling</w:t>
            </w:r>
          </w:p>
        </w:tc>
        <w:tc>
          <w:tcPr>
            <w:tcW w:w="1386" w:type="pct"/>
          </w:tcPr>
          <w:p w14:paraId="0A30BB12" w14:textId="77777777" w:rsidR="00AD397F" w:rsidRPr="00C8667B" w:rsidRDefault="00AD397F" w:rsidP="000F6FAB">
            <w:pPr>
              <w:rPr>
                <w:rFonts w:cstheme="minorHAnsi"/>
              </w:rPr>
            </w:pPr>
            <w:r w:rsidRPr="00C8667B">
              <w:rPr>
                <w:rFonts w:cstheme="minorHAnsi"/>
              </w:rPr>
              <w:t>Considerable uncertainty in some data sources.</w:t>
            </w:r>
          </w:p>
          <w:p w14:paraId="0A854A14" w14:textId="77777777" w:rsidR="00AD397F" w:rsidRPr="00C8667B" w:rsidRDefault="00AD397F" w:rsidP="000F6FAB">
            <w:pPr>
              <w:rPr>
                <w:rFonts w:cstheme="minorHAnsi"/>
              </w:rPr>
            </w:pPr>
            <w:r w:rsidRPr="00C8667B">
              <w:rPr>
                <w:rFonts w:cstheme="minorHAnsi"/>
              </w:rPr>
              <w:t>Conversion factors, patchy sampling, and likely selective sampling issues.</w:t>
            </w:r>
          </w:p>
        </w:tc>
        <w:tc>
          <w:tcPr>
            <w:tcW w:w="1079" w:type="pct"/>
          </w:tcPr>
          <w:p w14:paraId="36779F02" w14:textId="77777777" w:rsidR="00AD397F" w:rsidRPr="00C8667B" w:rsidRDefault="00AD397F" w:rsidP="000F6FAB">
            <w:pPr>
              <w:rPr>
                <w:rFonts w:cstheme="minorHAnsi"/>
              </w:rPr>
            </w:pPr>
            <w:r w:rsidRPr="00C8667B">
              <w:rPr>
                <w:rFonts w:cstheme="minorHAnsi"/>
              </w:rPr>
              <w:t>May have temporal variation, but due to filtering and data weighting, the impact of unreliable data will be low.</w:t>
            </w:r>
          </w:p>
        </w:tc>
        <w:tc>
          <w:tcPr>
            <w:tcW w:w="696" w:type="pct"/>
          </w:tcPr>
          <w:p w14:paraId="261BDCFB" w14:textId="77777777" w:rsidR="00AD397F" w:rsidRPr="00C8667B" w:rsidRDefault="00AD397F" w:rsidP="000F6FAB">
            <w:pPr>
              <w:rPr>
                <w:rFonts w:cstheme="minorHAnsi"/>
              </w:rPr>
            </w:pPr>
            <w:r w:rsidRPr="00C8667B">
              <w:rPr>
                <w:rFonts w:cstheme="minorHAnsi"/>
              </w:rPr>
              <w:t>Medium</w:t>
            </w:r>
          </w:p>
        </w:tc>
      </w:tr>
      <w:tr w:rsidR="00AD397F" w:rsidRPr="00C8667B" w14:paraId="56849A38" w14:textId="77777777" w:rsidTr="00BF2179">
        <w:tc>
          <w:tcPr>
            <w:tcW w:w="659" w:type="pct"/>
          </w:tcPr>
          <w:p w14:paraId="17287F18" w14:textId="77777777" w:rsidR="00AD397F" w:rsidRPr="00C8667B" w:rsidRDefault="00AD397F" w:rsidP="000F6FAB">
            <w:pPr>
              <w:ind w:firstLineChars="50" w:firstLine="110"/>
              <w:rPr>
                <w:rFonts w:cstheme="minorHAnsi"/>
              </w:rPr>
            </w:pPr>
            <w:r w:rsidRPr="00C8667B">
              <w:rPr>
                <w:rFonts w:cstheme="minorHAnsi"/>
              </w:rPr>
              <w:t>Weight</w:t>
            </w:r>
          </w:p>
        </w:tc>
        <w:tc>
          <w:tcPr>
            <w:tcW w:w="1180" w:type="pct"/>
          </w:tcPr>
          <w:p w14:paraId="07A0715F" w14:textId="77777777" w:rsidR="00AD397F" w:rsidRPr="00C8667B" w:rsidRDefault="00AD397F" w:rsidP="000F6FAB">
            <w:pPr>
              <w:rPr>
                <w:rFonts w:cstheme="minorHAnsi"/>
              </w:rPr>
            </w:pPr>
            <w:r w:rsidRPr="00C8667B">
              <w:rPr>
                <w:rFonts w:cstheme="minorHAnsi"/>
              </w:rPr>
              <w:t>Representative sampling</w:t>
            </w:r>
          </w:p>
        </w:tc>
        <w:tc>
          <w:tcPr>
            <w:tcW w:w="1386" w:type="pct"/>
          </w:tcPr>
          <w:p w14:paraId="3129FF16" w14:textId="77777777" w:rsidR="00AD397F" w:rsidRPr="00C8667B" w:rsidRDefault="00AD397F" w:rsidP="000F6FAB">
            <w:pPr>
              <w:rPr>
                <w:rFonts w:cstheme="minorHAnsi"/>
              </w:rPr>
            </w:pPr>
            <w:r w:rsidRPr="00C8667B">
              <w:rPr>
                <w:rFonts w:cstheme="minorHAnsi"/>
              </w:rPr>
              <w:t>Conversion factors have some uncertainty. Weight sampling programs have high coverage from some fisheries, but restricted spatial coverage.</w:t>
            </w:r>
          </w:p>
        </w:tc>
        <w:tc>
          <w:tcPr>
            <w:tcW w:w="1079" w:type="pct"/>
          </w:tcPr>
          <w:p w14:paraId="332BC3F6" w14:textId="77777777" w:rsidR="00AD397F" w:rsidRPr="00C8667B" w:rsidRDefault="00AD397F" w:rsidP="000F6FAB">
            <w:pPr>
              <w:rPr>
                <w:rFonts w:cstheme="minorHAnsi"/>
              </w:rPr>
            </w:pPr>
            <w:r w:rsidRPr="00C8667B">
              <w:rPr>
                <w:rFonts w:cstheme="minorHAnsi"/>
              </w:rPr>
              <w:t>Medium</w:t>
            </w:r>
          </w:p>
        </w:tc>
        <w:tc>
          <w:tcPr>
            <w:tcW w:w="696" w:type="pct"/>
          </w:tcPr>
          <w:p w14:paraId="31098D75" w14:textId="77777777" w:rsidR="00AD397F" w:rsidRPr="00C8667B" w:rsidRDefault="00AD397F" w:rsidP="000F6FAB">
            <w:pPr>
              <w:rPr>
                <w:rFonts w:cstheme="minorHAnsi"/>
              </w:rPr>
            </w:pPr>
            <w:r w:rsidRPr="00C8667B">
              <w:rPr>
                <w:rFonts w:cstheme="minorHAnsi"/>
              </w:rPr>
              <w:t>High (but spatial coverage is low)</w:t>
            </w:r>
          </w:p>
        </w:tc>
      </w:tr>
      <w:tr w:rsidR="00AD397F" w:rsidRPr="00C8667B" w14:paraId="7B7E7185" w14:textId="77777777" w:rsidTr="00BF2179">
        <w:tc>
          <w:tcPr>
            <w:tcW w:w="659" w:type="pct"/>
            <w:tcBorders>
              <w:bottom w:val="single" w:sz="4" w:space="0" w:color="auto"/>
            </w:tcBorders>
          </w:tcPr>
          <w:p w14:paraId="381D3295" w14:textId="77777777" w:rsidR="00AD397F" w:rsidRPr="00C8667B" w:rsidRDefault="00AD397F" w:rsidP="000F6FAB">
            <w:pPr>
              <w:ind w:firstLineChars="50" w:firstLine="110"/>
              <w:rPr>
                <w:rFonts w:cstheme="minorHAnsi"/>
              </w:rPr>
            </w:pPr>
            <w:r w:rsidRPr="00C8667B">
              <w:rPr>
                <w:rFonts w:cstheme="minorHAnsi"/>
              </w:rPr>
              <w:t>Age</w:t>
            </w:r>
          </w:p>
        </w:tc>
        <w:tc>
          <w:tcPr>
            <w:tcW w:w="1180" w:type="pct"/>
            <w:tcBorders>
              <w:bottom w:val="single" w:sz="4" w:space="0" w:color="auto"/>
            </w:tcBorders>
          </w:tcPr>
          <w:p w14:paraId="532A489B" w14:textId="77777777" w:rsidR="00AD397F" w:rsidRPr="00C8667B" w:rsidRDefault="00AD397F" w:rsidP="000F6FAB">
            <w:pPr>
              <w:rPr>
                <w:rFonts w:cstheme="minorHAnsi"/>
              </w:rPr>
            </w:pPr>
            <w:r w:rsidRPr="00C8667B">
              <w:rPr>
                <w:rFonts w:cstheme="minorHAnsi"/>
              </w:rPr>
              <w:t>Representative sampling</w:t>
            </w:r>
          </w:p>
        </w:tc>
        <w:tc>
          <w:tcPr>
            <w:tcW w:w="1386" w:type="pct"/>
            <w:tcBorders>
              <w:bottom w:val="single" w:sz="4" w:space="0" w:color="auto"/>
            </w:tcBorders>
          </w:tcPr>
          <w:p w14:paraId="18305148" w14:textId="77777777" w:rsidR="00AD397F" w:rsidRPr="00C8667B" w:rsidRDefault="00AD397F" w:rsidP="000F6FAB">
            <w:pPr>
              <w:rPr>
                <w:rFonts w:cstheme="minorHAnsi"/>
              </w:rPr>
            </w:pPr>
            <w:r w:rsidRPr="00C8667B">
              <w:rPr>
                <w:rFonts w:cstheme="minorHAnsi"/>
              </w:rPr>
              <w:t>Very limited temporal and spatial sampling of age composition data.</w:t>
            </w:r>
          </w:p>
        </w:tc>
        <w:tc>
          <w:tcPr>
            <w:tcW w:w="1079" w:type="pct"/>
            <w:tcBorders>
              <w:bottom w:val="single" w:sz="4" w:space="0" w:color="auto"/>
            </w:tcBorders>
          </w:tcPr>
          <w:p w14:paraId="10AAEB03" w14:textId="77777777" w:rsidR="00AD397F" w:rsidRPr="00C8667B" w:rsidRDefault="00AD397F" w:rsidP="000F6FAB">
            <w:pPr>
              <w:rPr>
                <w:rFonts w:cstheme="minorHAnsi"/>
              </w:rPr>
            </w:pPr>
            <w:r w:rsidRPr="00C8667B">
              <w:rPr>
                <w:rFonts w:cstheme="minorHAnsi"/>
              </w:rPr>
              <w:t>Influences estimated growth</w:t>
            </w:r>
          </w:p>
        </w:tc>
        <w:tc>
          <w:tcPr>
            <w:tcW w:w="696" w:type="pct"/>
            <w:tcBorders>
              <w:bottom w:val="single" w:sz="4" w:space="0" w:color="auto"/>
            </w:tcBorders>
          </w:tcPr>
          <w:p w14:paraId="080679E1" w14:textId="77777777" w:rsidR="00AD397F" w:rsidRPr="00C8667B" w:rsidRDefault="00AD397F" w:rsidP="000F6FAB">
            <w:pPr>
              <w:rPr>
                <w:rFonts w:cstheme="minorHAnsi"/>
              </w:rPr>
            </w:pPr>
            <w:r w:rsidRPr="00C8667B">
              <w:rPr>
                <w:rFonts w:cstheme="minorHAnsi"/>
              </w:rPr>
              <w:t>Low</w:t>
            </w:r>
          </w:p>
        </w:tc>
      </w:tr>
      <w:tr w:rsidR="00AD397F" w:rsidRPr="00C8667B" w14:paraId="76A93FDF" w14:textId="77777777" w:rsidTr="00BF2179">
        <w:tc>
          <w:tcPr>
            <w:tcW w:w="5000" w:type="pct"/>
            <w:gridSpan w:val="5"/>
            <w:tcBorders>
              <w:top w:val="single" w:sz="4" w:space="0" w:color="auto"/>
              <w:bottom w:val="single" w:sz="4" w:space="0" w:color="auto"/>
            </w:tcBorders>
            <w:shd w:val="clear" w:color="auto" w:fill="D9D9D9" w:themeFill="background1" w:themeFillShade="D9"/>
          </w:tcPr>
          <w:p w14:paraId="3CD5F1C7" w14:textId="77777777" w:rsidR="00AD397F" w:rsidRPr="00C8667B" w:rsidRDefault="00AD397F" w:rsidP="000F6FAB">
            <w:pPr>
              <w:rPr>
                <w:rFonts w:cstheme="minorHAnsi"/>
                <w:b/>
                <w:bCs/>
              </w:rPr>
            </w:pPr>
            <w:r w:rsidRPr="00C8667B">
              <w:rPr>
                <w:rFonts w:cstheme="minorHAnsi"/>
                <w:b/>
                <w:bCs/>
              </w:rPr>
              <w:t>MODEL</w:t>
            </w:r>
          </w:p>
        </w:tc>
      </w:tr>
      <w:tr w:rsidR="00AD397F" w:rsidRPr="00C8667B" w14:paraId="29479E40" w14:textId="77777777" w:rsidTr="00BF2179">
        <w:tc>
          <w:tcPr>
            <w:tcW w:w="659" w:type="pct"/>
            <w:tcBorders>
              <w:top w:val="single" w:sz="4" w:space="0" w:color="auto"/>
              <w:bottom w:val="single" w:sz="4" w:space="0" w:color="auto"/>
            </w:tcBorders>
          </w:tcPr>
          <w:p w14:paraId="56045362" w14:textId="77777777" w:rsidR="00AD397F" w:rsidRPr="00C8667B" w:rsidRDefault="00AD397F" w:rsidP="000F6FAB">
            <w:pPr>
              <w:rPr>
                <w:rFonts w:cstheme="minorHAnsi"/>
              </w:rPr>
            </w:pPr>
            <w:r w:rsidRPr="00C8667B">
              <w:rPr>
                <w:rFonts w:cstheme="minorHAnsi"/>
              </w:rPr>
              <w:t>Stock Synthesis</w:t>
            </w:r>
          </w:p>
        </w:tc>
        <w:tc>
          <w:tcPr>
            <w:tcW w:w="1180" w:type="pct"/>
            <w:tcBorders>
              <w:top w:val="single" w:sz="4" w:space="0" w:color="auto"/>
              <w:bottom w:val="single" w:sz="4" w:space="0" w:color="auto"/>
            </w:tcBorders>
          </w:tcPr>
          <w:p w14:paraId="7EFFBCBA" w14:textId="77777777" w:rsidR="00AD397F" w:rsidRPr="00C8667B" w:rsidRDefault="00AD397F" w:rsidP="000F6FAB">
            <w:pPr>
              <w:rPr>
                <w:rFonts w:cstheme="minorHAnsi"/>
              </w:rPr>
            </w:pPr>
            <w:r w:rsidRPr="00C8667B">
              <w:rPr>
                <w:rFonts w:cstheme="minorHAnsi"/>
              </w:rPr>
              <w:t>Widely used platform</w:t>
            </w:r>
          </w:p>
        </w:tc>
        <w:tc>
          <w:tcPr>
            <w:tcW w:w="1386" w:type="pct"/>
            <w:tcBorders>
              <w:top w:val="single" w:sz="4" w:space="0" w:color="auto"/>
              <w:bottom w:val="single" w:sz="4" w:space="0" w:color="auto"/>
            </w:tcBorders>
          </w:tcPr>
          <w:p w14:paraId="33F81B84" w14:textId="77777777" w:rsidR="00AD397F" w:rsidRPr="00C8667B" w:rsidRDefault="00AD397F" w:rsidP="000F6FAB">
            <w:pPr>
              <w:rPr>
                <w:rFonts w:cstheme="minorHAnsi"/>
              </w:rPr>
            </w:pPr>
            <w:r w:rsidRPr="00C8667B">
              <w:rPr>
                <w:rFonts w:cstheme="minorHAnsi"/>
              </w:rPr>
              <w:t>Low, well-tested</w:t>
            </w:r>
          </w:p>
        </w:tc>
        <w:tc>
          <w:tcPr>
            <w:tcW w:w="1079" w:type="pct"/>
            <w:tcBorders>
              <w:top w:val="single" w:sz="4" w:space="0" w:color="auto"/>
              <w:bottom w:val="single" w:sz="4" w:space="0" w:color="auto"/>
            </w:tcBorders>
          </w:tcPr>
          <w:p w14:paraId="504458D0" w14:textId="77777777" w:rsidR="00AD397F" w:rsidRPr="00C8667B" w:rsidRDefault="00AD397F" w:rsidP="000F6FAB">
            <w:pPr>
              <w:rPr>
                <w:rFonts w:cstheme="minorHAnsi"/>
              </w:rPr>
            </w:pPr>
            <w:r w:rsidRPr="00C8667B">
              <w:rPr>
                <w:rFonts w:cstheme="minorHAnsi"/>
              </w:rPr>
              <w:t>Single model framework used for inference</w:t>
            </w:r>
          </w:p>
        </w:tc>
        <w:tc>
          <w:tcPr>
            <w:tcW w:w="696" w:type="pct"/>
            <w:tcBorders>
              <w:top w:val="single" w:sz="4" w:space="0" w:color="auto"/>
              <w:bottom w:val="single" w:sz="4" w:space="0" w:color="auto"/>
            </w:tcBorders>
          </w:tcPr>
          <w:p w14:paraId="691016CD" w14:textId="77777777" w:rsidR="00AD397F" w:rsidRPr="00C8667B" w:rsidRDefault="00AD397F" w:rsidP="000F6FAB">
            <w:pPr>
              <w:rPr>
                <w:rFonts w:cstheme="minorHAnsi"/>
              </w:rPr>
            </w:pPr>
            <w:r w:rsidRPr="00C8667B">
              <w:rPr>
                <w:rFonts w:cstheme="minorHAnsi"/>
              </w:rPr>
              <w:t>High</w:t>
            </w:r>
          </w:p>
        </w:tc>
      </w:tr>
      <w:tr w:rsidR="00AD397F" w:rsidRPr="00C8667B" w14:paraId="6F68DB59" w14:textId="77777777" w:rsidTr="00BF2179">
        <w:tc>
          <w:tcPr>
            <w:tcW w:w="5000" w:type="pct"/>
            <w:gridSpan w:val="5"/>
            <w:tcBorders>
              <w:top w:val="single" w:sz="4" w:space="0" w:color="auto"/>
              <w:bottom w:val="single" w:sz="4" w:space="0" w:color="auto"/>
            </w:tcBorders>
            <w:shd w:val="clear" w:color="auto" w:fill="D9D9D9" w:themeFill="background1" w:themeFillShade="D9"/>
          </w:tcPr>
          <w:p w14:paraId="3B8EC6AE" w14:textId="77777777" w:rsidR="00AD397F" w:rsidRPr="00C8667B" w:rsidRDefault="00AD397F" w:rsidP="000F6FAB">
            <w:pPr>
              <w:rPr>
                <w:rFonts w:cstheme="minorHAnsi"/>
                <w:b/>
                <w:bCs/>
              </w:rPr>
            </w:pPr>
            <w:r w:rsidRPr="00C8667B">
              <w:rPr>
                <w:rFonts w:cstheme="minorHAnsi"/>
                <w:b/>
                <w:bCs/>
              </w:rPr>
              <w:t>SPATIAL ASSUMPTIONS</w:t>
            </w:r>
          </w:p>
        </w:tc>
      </w:tr>
      <w:tr w:rsidR="00AD397F" w:rsidRPr="00C8667B" w14:paraId="6260ABDE" w14:textId="77777777" w:rsidTr="00BF2179">
        <w:tc>
          <w:tcPr>
            <w:tcW w:w="659" w:type="pct"/>
            <w:tcBorders>
              <w:top w:val="single" w:sz="4" w:space="0" w:color="auto"/>
              <w:bottom w:val="single" w:sz="4" w:space="0" w:color="auto"/>
            </w:tcBorders>
          </w:tcPr>
          <w:p w14:paraId="24B3D2E1" w14:textId="77777777" w:rsidR="00AD397F" w:rsidRPr="00C8667B" w:rsidRDefault="00AD397F" w:rsidP="000F6FAB">
            <w:pPr>
              <w:rPr>
                <w:rFonts w:cstheme="minorHAnsi"/>
              </w:rPr>
            </w:pPr>
            <w:r w:rsidRPr="00C8667B">
              <w:rPr>
                <w:rFonts w:cstheme="minorHAnsi"/>
              </w:rPr>
              <w:t xml:space="preserve">2 regions </w:t>
            </w:r>
          </w:p>
        </w:tc>
        <w:tc>
          <w:tcPr>
            <w:tcW w:w="1180" w:type="pct"/>
            <w:tcBorders>
              <w:top w:val="single" w:sz="4" w:space="0" w:color="auto"/>
              <w:bottom w:val="single" w:sz="4" w:space="0" w:color="auto"/>
            </w:tcBorders>
          </w:tcPr>
          <w:p w14:paraId="21ADCACC" w14:textId="77777777" w:rsidR="00AD397F" w:rsidRPr="00C8667B" w:rsidRDefault="00AD397F" w:rsidP="000F6FAB">
            <w:pPr>
              <w:rPr>
                <w:rFonts w:cstheme="minorHAnsi"/>
              </w:rPr>
            </w:pPr>
            <w:r w:rsidRPr="00C8667B">
              <w:rPr>
                <w:rFonts w:cstheme="minorHAnsi"/>
              </w:rPr>
              <w:t>Based on the movement of satellite tags</w:t>
            </w:r>
          </w:p>
        </w:tc>
        <w:tc>
          <w:tcPr>
            <w:tcW w:w="1386" w:type="pct"/>
            <w:tcBorders>
              <w:top w:val="single" w:sz="4" w:space="0" w:color="auto"/>
              <w:bottom w:val="single" w:sz="4" w:space="0" w:color="auto"/>
            </w:tcBorders>
          </w:tcPr>
          <w:p w14:paraId="2349AB69" w14:textId="77777777" w:rsidR="00AD397F" w:rsidRPr="00C8667B" w:rsidRDefault="00AD397F" w:rsidP="000F6FAB">
            <w:pPr>
              <w:rPr>
                <w:rFonts w:cstheme="minorHAnsi"/>
              </w:rPr>
            </w:pPr>
            <w:r w:rsidRPr="00C8667B">
              <w:rPr>
                <w:rFonts w:cstheme="minorHAnsi"/>
              </w:rPr>
              <w:t>High uncertainty in spatial structure, only one spatial structure considered.</w:t>
            </w:r>
          </w:p>
        </w:tc>
        <w:tc>
          <w:tcPr>
            <w:tcW w:w="1079" w:type="pct"/>
            <w:tcBorders>
              <w:top w:val="single" w:sz="4" w:space="0" w:color="auto"/>
              <w:bottom w:val="single" w:sz="4" w:space="0" w:color="auto"/>
            </w:tcBorders>
          </w:tcPr>
          <w:p w14:paraId="5C419091" w14:textId="77777777" w:rsidR="00AD397F" w:rsidRPr="00C8667B" w:rsidRDefault="00AD397F" w:rsidP="000F6FAB">
            <w:pPr>
              <w:rPr>
                <w:rFonts w:cstheme="minorHAnsi"/>
              </w:rPr>
            </w:pPr>
            <w:r w:rsidRPr="00C8667B">
              <w:rPr>
                <w:rFonts w:cstheme="minorHAnsi"/>
              </w:rPr>
              <w:t>Potentially important, but uncertainty not quantified, impact unknown</w:t>
            </w:r>
          </w:p>
        </w:tc>
        <w:tc>
          <w:tcPr>
            <w:tcW w:w="696" w:type="pct"/>
            <w:tcBorders>
              <w:top w:val="single" w:sz="4" w:space="0" w:color="auto"/>
              <w:bottom w:val="single" w:sz="4" w:space="0" w:color="auto"/>
            </w:tcBorders>
          </w:tcPr>
          <w:p w14:paraId="5A53F812" w14:textId="77777777" w:rsidR="00AD397F" w:rsidRPr="00C8667B" w:rsidRDefault="00AD397F" w:rsidP="000F6FAB">
            <w:pPr>
              <w:rPr>
                <w:rFonts w:cstheme="minorHAnsi"/>
              </w:rPr>
            </w:pPr>
            <w:r w:rsidRPr="00C8667B">
              <w:rPr>
                <w:rFonts w:cstheme="minorHAnsi"/>
              </w:rPr>
              <w:t>Low</w:t>
            </w:r>
          </w:p>
        </w:tc>
      </w:tr>
      <w:tr w:rsidR="00AD397F" w:rsidRPr="00C8667B" w14:paraId="09F1971B" w14:textId="77777777" w:rsidTr="00BF2179">
        <w:tc>
          <w:tcPr>
            <w:tcW w:w="5000" w:type="pct"/>
            <w:gridSpan w:val="5"/>
            <w:tcBorders>
              <w:top w:val="single" w:sz="4" w:space="0" w:color="auto"/>
              <w:bottom w:val="single" w:sz="4" w:space="0" w:color="auto"/>
            </w:tcBorders>
            <w:shd w:val="clear" w:color="auto" w:fill="D9D9D9" w:themeFill="background1" w:themeFillShade="D9"/>
          </w:tcPr>
          <w:p w14:paraId="31AE61FB" w14:textId="77777777" w:rsidR="00AD397F" w:rsidRPr="00C8667B" w:rsidRDefault="00AD397F" w:rsidP="000F6FAB">
            <w:pPr>
              <w:rPr>
                <w:rFonts w:cstheme="minorHAnsi"/>
                <w:b/>
                <w:bCs/>
              </w:rPr>
            </w:pPr>
            <w:r w:rsidRPr="00C8667B">
              <w:rPr>
                <w:rFonts w:cstheme="minorHAnsi"/>
                <w:b/>
                <w:bCs/>
              </w:rPr>
              <w:t>KEY PARAMETER UNCERTAINTY</w:t>
            </w:r>
          </w:p>
        </w:tc>
      </w:tr>
      <w:tr w:rsidR="00AD397F" w:rsidRPr="00C8667B" w14:paraId="4086C136" w14:textId="77777777" w:rsidTr="00BF2179">
        <w:tc>
          <w:tcPr>
            <w:tcW w:w="659" w:type="pct"/>
            <w:tcBorders>
              <w:top w:val="single" w:sz="4" w:space="0" w:color="auto"/>
            </w:tcBorders>
          </w:tcPr>
          <w:p w14:paraId="143E8DC6" w14:textId="77777777" w:rsidR="00AD397F" w:rsidRPr="00C8667B" w:rsidRDefault="00AD397F" w:rsidP="000F6FAB">
            <w:pPr>
              <w:rPr>
                <w:rFonts w:cstheme="minorHAnsi"/>
              </w:rPr>
            </w:pPr>
            <w:r w:rsidRPr="00C8667B">
              <w:rPr>
                <w:rFonts w:cstheme="minorHAnsi"/>
              </w:rPr>
              <w:t>M</w:t>
            </w:r>
          </w:p>
        </w:tc>
        <w:tc>
          <w:tcPr>
            <w:tcW w:w="1180" w:type="pct"/>
            <w:tcBorders>
              <w:top w:val="single" w:sz="4" w:space="0" w:color="auto"/>
            </w:tcBorders>
          </w:tcPr>
          <w:p w14:paraId="3ED1A9CA" w14:textId="77777777" w:rsidR="00AD397F" w:rsidRPr="00C8667B" w:rsidRDefault="00AD397F" w:rsidP="000F6FAB">
            <w:pPr>
              <w:rPr>
                <w:rFonts w:cstheme="minorHAnsi"/>
              </w:rPr>
            </w:pPr>
            <w:r w:rsidRPr="00C8667B">
              <w:rPr>
                <w:rFonts w:cstheme="minorHAnsi"/>
              </w:rPr>
              <w:t>Estimable</w:t>
            </w:r>
          </w:p>
        </w:tc>
        <w:tc>
          <w:tcPr>
            <w:tcW w:w="1386" w:type="pct"/>
            <w:tcBorders>
              <w:top w:val="single" w:sz="4" w:space="0" w:color="auto"/>
            </w:tcBorders>
          </w:tcPr>
          <w:p w14:paraId="0C6B8174" w14:textId="77777777" w:rsidR="00AD397F" w:rsidRPr="00C8667B" w:rsidRDefault="00AD397F" w:rsidP="000F6FAB">
            <w:pPr>
              <w:rPr>
                <w:rFonts w:cstheme="minorHAnsi"/>
              </w:rPr>
            </w:pPr>
            <w:r w:rsidRPr="00C8667B">
              <w:rPr>
                <w:rFonts w:cstheme="minorHAnsi"/>
              </w:rPr>
              <w:t>Estimated and fixed (in grid)</w:t>
            </w:r>
          </w:p>
        </w:tc>
        <w:tc>
          <w:tcPr>
            <w:tcW w:w="1079" w:type="pct"/>
            <w:tcBorders>
              <w:top w:val="single" w:sz="4" w:space="0" w:color="auto"/>
            </w:tcBorders>
          </w:tcPr>
          <w:p w14:paraId="1351F52B" w14:textId="77777777" w:rsidR="00AD397F" w:rsidRPr="00C8667B" w:rsidRDefault="00AD397F" w:rsidP="000F6FAB">
            <w:pPr>
              <w:rPr>
                <w:rFonts w:cstheme="minorHAnsi"/>
              </w:rPr>
            </w:pPr>
            <w:r w:rsidRPr="00C8667B">
              <w:rPr>
                <w:rFonts w:cstheme="minorHAnsi"/>
              </w:rPr>
              <w:t>Influential in the grid</w:t>
            </w:r>
          </w:p>
        </w:tc>
        <w:tc>
          <w:tcPr>
            <w:tcW w:w="696" w:type="pct"/>
            <w:tcBorders>
              <w:top w:val="single" w:sz="4" w:space="0" w:color="auto"/>
            </w:tcBorders>
          </w:tcPr>
          <w:p w14:paraId="4A3724AC" w14:textId="77777777" w:rsidR="00AD397F" w:rsidRPr="00C8667B" w:rsidRDefault="00AD397F" w:rsidP="000F6FAB">
            <w:pPr>
              <w:rPr>
                <w:rFonts w:cstheme="minorHAnsi"/>
              </w:rPr>
            </w:pPr>
            <w:r w:rsidRPr="00C8667B">
              <w:rPr>
                <w:rFonts w:cstheme="minorHAnsi"/>
              </w:rPr>
              <w:t>Medium</w:t>
            </w:r>
          </w:p>
        </w:tc>
      </w:tr>
      <w:tr w:rsidR="00AD397F" w:rsidRPr="00C8667B" w14:paraId="708E2F11" w14:textId="77777777" w:rsidTr="00BF2179">
        <w:tc>
          <w:tcPr>
            <w:tcW w:w="659" w:type="pct"/>
          </w:tcPr>
          <w:p w14:paraId="0CAF0F95" w14:textId="77777777" w:rsidR="00AD397F" w:rsidRPr="00C8667B" w:rsidRDefault="00AD397F" w:rsidP="000F6FAB">
            <w:pPr>
              <w:rPr>
                <w:rFonts w:cstheme="minorHAnsi"/>
              </w:rPr>
            </w:pPr>
            <w:r w:rsidRPr="00C8667B">
              <w:rPr>
                <w:rFonts w:cstheme="minorHAnsi"/>
              </w:rPr>
              <w:t>Steepness</w:t>
            </w:r>
          </w:p>
        </w:tc>
        <w:tc>
          <w:tcPr>
            <w:tcW w:w="1180" w:type="pct"/>
          </w:tcPr>
          <w:p w14:paraId="32F58E3D" w14:textId="77777777" w:rsidR="00AD397F" w:rsidRPr="00C8667B" w:rsidRDefault="00AD397F" w:rsidP="000F6FAB">
            <w:pPr>
              <w:rPr>
                <w:rFonts w:cstheme="minorHAnsi"/>
              </w:rPr>
            </w:pPr>
            <w:r w:rsidRPr="00C8667B">
              <w:rPr>
                <w:rFonts w:cstheme="minorHAnsi"/>
              </w:rPr>
              <w:t>Not estimable in the current model</w:t>
            </w:r>
          </w:p>
        </w:tc>
        <w:tc>
          <w:tcPr>
            <w:tcW w:w="1386" w:type="pct"/>
          </w:tcPr>
          <w:p w14:paraId="115E7C1A" w14:textId="77777777" w:rsidR="00AD397F" w:rsidRPr="00C8667B" w:rsidRDefault="00AD397F" w:rsidP="000F6FAB">
            <w:pPr>
              <w:rPr>
                <w:rFonts w:cstheme="minorHAnsi"/>
              </w:rPr>
            </w:pPr>
            <w:r w:rsidRPr="00C8667B">
              <w:rPr>
                <w:rFonts w:cstheme="minorHAnsi"/>
              </w:rPr>
              <w:t>Grid (0.7, 0.8, 0.9)</w:t>
            </w:r>
          </w:p>
        </w:tc>
        <w:tc>
          <w:tcPr>
            <w:tcW w:w="1079" w:type="pct"/>
          </w:tcPr>
          <w:p w14:paraId="70CB9EED" w14:textId="77777777" w:rsidR="00AD397F" w:rsidRPr="00C8667B" w:rsidRDefault="00AD397F" w:rsidP="000F6FAB">
            <w:pPr>
              <w:rPr>
                <w:rFonts w:cstheme="minorHAnsi"/>
              </w:rPr>
            </w:pPr>
            <w:r w:rsidRPr="00C8667B">
              <w:rPr>
                <w:rFonts w:cstheme="minorHAnsi"/>
              </w:rPr>
              <w:t>Influential in the grid</w:t>
            </w:r>
          </w:p>
        </w:tc>
        <w:tc>
          <w:tcPr>
            <w:tcW w:w="696" w:type="pct"/>
          </w:tcPr>
          <w:p w14:paraId="4E9CCDC0" w14:textId="77777777" w:rsidR="00AD397F" w:rsidRPr="00C8667B" w:rsidRDefault="00AD397F" w:rsidP="000F6FAB">
            <w:pPr>
              <w:rPr>
                <w:rFonts w:cstheme="minorHAnsi"/>
              </w:rPr>
            </w:pPr>
            <w:r w:rsidRPr="00C8667B">
              <w:rPr>
                <w:rFonts w:cstheme="minorHAnsi"/>
              </w:rPr>
              <w:t>High</w:t>
            </w:r>
          </w:p>
        </w:tc>
      </w:tr>
      <w:tr w:rsidR="00AD397F" w:rsidRPr="00C8667B" w14:paraId="01B3FC12" w14:textId="77777777" w:rsidTr="00BF2179">
        <w:tc>
          <w:tcPr>
            <w:tcW w:w="659" w:type="pct"/>
          </w:tcPr>
          <w:p w14:paraId="19B083BB" w14:textId="77777777" w:rsidR="00AD397F" w:rsidRPr="00C8667B" w:rsidRDefault="00AD397F" w:rsidP="000F6FAB">
            <w:pPr>
              <w:rPr>
                <w:rFonts w:cstheme="minorHAnsi"/>
              </w:rPr>
            </w:pPr>
            <w:r w:rsidRPr="00C8667B">
              <w:rPr>
                <w:rFonts w:cstheme="minorHAnsi"/>
              </w:rPr>
              <w:t>Growth</w:t>
            </w:r>
          </w:p>
        </w:tc>
        <w:tc>
          <w:tcPr>
            <w:tcW w:w="1180" w:type="pct"/>
          </w:tcPr>
          <w:p w14:paraId="23BA6DC9" w14:textId="77777777" w:rsidR="00AD397F" w:rsidRPr="00C8667B" w:rsidRDefault="00AD397F" w:rsidP="000F6FAB">
            <w:pPr>
              <w:rPr>
                <w:rFonts w:cstheme="minorHAnsi"/>
              </w:rPr>
            </w:pPr>
            <w:r w:rsidRPr="00C8667B">
              <w:rPr>
                <w:rFonts w:cstheme="minorHAnsi"/>
              </w:rPr>
              <w:t>Estimable</w:t>
            </w:r>
          </w:p>
        </w:tc>
        <w:tc>
          <w:tcPr>
            <w:tcW w:w="1386" w:type="pct"/>
          </w:tcPr>
          <w:p w14:paraId="42126B1F" w14:textId="77777777" w:rsidR="00AD397F" w:rsidRPr="00C8667B" w:rsidRDefault="00AD397F" w:rsidP="000F6FAB">
            <w:pPr>
              <w:rPr>
                <w:rFonts w:cstheme="minorHAnsi"/>
              </w:rPr>
            </w:pPr>
            <w:r w:rsidRPr="00C8667B">
              <w:rPr>
                <w:rFonts w:cstheme="minorHAnsi"/>
              </w:rPr>
              <w:t>Estimated variance of length-at-age fixed</w:t>
            </w:r>
          </w:p>
        </w:tc>
        <w:tc>
          <w:tcPr>
            <w:tcW w:w="1079" w:type="pct"/>
          </w:tcPr>
          <w:p w14:paraId="57A45974" w14:textId="77777777" w:rsidR="00AD397F" w:rsidRPr="00C8667B" w:rsidRDefault="00AD397F" w:rsidP="000F6FAB">
            <w:pPr>
              <w:rPr>
                <w:rFonts w:cstheme="minorHAnsi"/>
              </w:rPr>
            </w:pPr>
            <w:r w:rsidRPr="00C8667B">
              <w:rPr>
                <w:rFonts w:cstheme="minorHAnsi"/>
              </w:rPr>
              <w:t>Not included in the grid</w:t>
            </w:r>
          </w:p>
        </w:tc>
        <w:tc>
          <w:tcPr>
            <w:tcW w:w="696" w:type="pct"/>
          </w:tcPr>
          <w:p w14:paraId="5708A522" w14:textId="77777777" w:rsidR="00AD397F" w:rsidRPr="00C8667B" w:rsidRDefault="00AD397F" w:rsidP="000F6FAB">
            <w:pPr>
              <w:rPr>
                <w:rFonts w:cstheme="minorHAnsi"/>
              </w:rPr>
            </w:pPr>
            <w:r w:rsidRPr="00C8667B">
              <w:rPr>
                <w:rFonts w:cstheme="minorHAnsi"/>
              </w:rPr>
              <w:t>Medium</w:t>
            </w:r>
          </w:p>
        </w:tc>
      </w:tr>
      <w:tr w:rsidR="00AD397F" w:rsidRPr="00C8667B" w14:paraId="1524D374" w14:textId="77777777" w:rsidTr="00BF2179">
        <w:tc>
          <w:tcPr>
            <w:tcW w:w="659" w:type="pct"/>
          </w:tcPr>
          <w:p w14:paraId="70D9F589" w14:textId="77777777" w:rsidR="00AD397F" w:rsidRPr="00C8667B" w:rsidRDefault="00AD397F" w:rsidP="000F6FAB">
            <w:pPr>
              <w:rPr>
                <w:rFonts w:cstheme="minorHAnsi"/>
              </w:rPr>
            </w:pPr>
            <w:r w:rsidRPr="00C8667B">
              <w:rPr>
                <w:rFonts w:cstheme="minorHAnsi"/>
              </w:rPr>
              <w:t>Recruitment proportion</w:t>
            </w:r>
          </w:p>
        </w:tc>
        <w:tc>
          <w:tcPr>
            <w:tcW w:w="1180" w:type="pct"/>
          </w:tcPr>
          <w:p w14:paraId="74AD6F0C" w14:textId="77777777" w:rsidR="00AD397F" w:rsidRPr="00C8667B" w:rsidRDefault="00AD397F" w:rsidP="000F6FAB">
            <w:pPr>
              <w:rPr>
                <w:rFonts w:cstheme="minorHAnsi"/>
              </w:rPr>
            </w:pPr>
            <w:r w:rsidRPr="00C8667B">
              <w:rPr>
                <w:rFonts w:cstheme="minorHAnsi"/>
              </w:rPr>
              <w:t>Not estimable in the current model</w:t>
            </w:r>
          </w:p>
        </w:tc>
        <w:tc>
          <w:tcPr>
            <w:tcW w:w="1386" w:type="pct"/>
          </w:tcPr>
          <w:p w14:paraId="3C8A0DE1" w14:textId="77777777" w:rsidR="00AD397F" w:rsidRPr="00C8667B" w:rsidRDefault="00AD397F" w:rsidP="000F6FAB">
            <w:pPr>
              <w:rPr>
                <w:rFonts w:cstheme="minorHAnsi"/>
              </w:rPr>
            </w:pPr>
            <w:r w:rsidRPr="00C8667B">
              <w:rPr>
                <w:rFonts w:cstheme="minorHAnsi"/>
              </w:rPr>
              <w:t>Grid (1:3, 1:4)</w:t>
            </w:r>
          </w:p>
        </w:tc>
        <w:tc>
          <w:tcPr>
            <w:tcW w:w="1079" w:type="pct"/>
          </w:tcPr>
          <w:p w14:paraId="17434795" w14:textId="77777777" w:rsidR="00AD397F" w:rsidRPr="00C8667B" w:rsidRDefault="00AD397F" w:rsidP="000F6FAB">
            <w:pPr>
              <w:rPr>
                <w:rFonts w:cstheme="minorHAnsi"/>
              </w:rPr>
            </w:pPr>
            <w:r w:rsidRPr="00C8667B">
              <w:rPr>
                <w:rFonts w:cstheme="minorHAnsi"/>
              </w:rPr>
              <w:t>Some influence on the grid</w:t>
            </w:r>
          </w:p>
        </w:tc>
        <w:tc>
          <w:tcPr>
            <w:tcW w:w="696" w:type="pct"/>
          </w:tcPr>
          <w:p w14:paraId="0B1DE69D" w14:textId="77777777" w:rsidR="00AD397F" w:rsidRPr="00C8667B" w:rsidRDefault="00AD397F" w:rsidP="000F6FAB">
            <w:pPr>
              <w:rPr>
                <w:rFonts w:cstheme="minorHAnsi"/>
              </w:rPr>
            </w:pPr>
            <w:r w:rsidRPr="00C8667B">
              <w:rPr>
                <w:rFonts w:cstheme="minorHAnsi"/>
              </w:rPr>
              <w:t>Medium</w:t>
            </w:r>
          </w:p>
        </w:tc>
      </w:tr>
      <w:tr w:rsidR="00AD397F" w:rsidRPr="00C8667B" w14:paraId="6139A396" w14:textId="77777777" w:rsidTr="00BF2179">
        <w:tc>
          <w:tcPr>
            <w:tcW w:w="659" w:type="pct"/>
            <w:tcBorders>
              <w:bottom w:val="single" w:sz="4" w:space="0" w:color="auto"/>
            </w:tcBorders>
          </w:tcPr>
          <w:p w14:paraId="40D0C861" w14:textId="77777777" w:rsidR="00AD397F" w:rsidRPr="00C8667B" w:rsidRDefault="00AD397F" w:rsidP="000F6FAB">
            <w:pPr>
              <w:rPr>
                <w:rFonts w:cstheme="minorHAnsi"/>
              </w:rPr>
            </w:pPr>
            <w:r w:rsidRPr="00C8667B">
              <w:rPr>
                <w:rFonts w:cstheme="minorHAnsi"/>
              </w:rPr>
              <w:t>Movement</w:t>
            </w:r>
          </w:p>
        </w:tc>
        <w:tc>
          <w:tcPr>
            <w:tcW w:w="1180" w:type="pct"/>
            <w:tcBorders>
              <w:bottom w:val="single" w:sz="4" w:space="0" w:color="auto"/>
            </w:tcBorders>
          </w:tcPr>
          <w:p w14:paraId="24A416C5" w14:textId="77777777" w:rsidR="00AD397F" w:rsidRPr="00C8667B" w:rsidRDefault="00AD397F" w:rsidP="000F6FAB">
            <w:pPr>
              <w:rPr>
                <w:rFonts w:cstheme="minorHAnsi"/>
              </w:rPr>
            </w:pPr>
            <w:r w:rsidRPr="00C8667B">
              <w:rPr>
                <w:rFonts w:cstheme="minorHAnsi"/>
              </w:rPr>
              <w:t>External estimates</w:t>
            </w:r>
          </w:p>
        </w:tc>
        <w:tc>
          <w:tcPr>
            <w:tcW w:w="1386" w:type="pct"/>
            <w:tcBorders>
              <w:bottom w:val="single" w:sz="4" w:space="0" w:color="auto"/>
            </w:tcBorders>
          </w:tcPr>
          <w:p w14:paraId="460A3BC3" w14:textId="77777777" w:rsidR="00AD397F" w:rsidRPr="00C8667B" w:rsidRDefault="00AD397F" w:rsidP="000F6FAB">
            <w:pPr>
              <w:rPr>
                <w:rFonts w:cstheme="minorHAnsi"/>
              </w:rPr>
            </w:pPr>
            <w:r w:rsidRPr="00C8667B">
              <w:rPr>
                <w:rFonts w:cstheme="minorHAnsi"/>
              </w:rPr>
              <w:t>Grid (halving each of the 2 movement rates successively)</w:t>
            </w:r>
          </w:p>
        </w:tc>
        <w:tc>
          <w:tcPr>
            <w:tcW w:w="1079" w:type="pct"/>
            <w:tcBorders>
              <w:bottom w:val="single" w:sz="4" w:space="0" w:color="auto"/>
            </w:tcBorders>
          </w:tcPr>
          <w:p w14:paraId="11A38A86" w14:textId="77777777" w:rsidR="00AD397F" w:rsidRPr="00C8667B" w:rsidRDefault="00AD397F" w:rsidP="000F6FAB">
            <w:pPr>
              <w:rPr>
                <w:rFonts w:cstheme="minorHAnsi"/>
              </w:rPr>
            </w:pPr>
            <w:r w:rsidRPr="00C8667B">
              <w:rPr>
                <w:rFonts w:cstheme="minorHAnsi"/>
              </w:rPr>
              <w:t>Limited influence on the grid</w:t>
            </w:r>
          </w:p>
        </w:tc>
        <w:tc>
          <w:tcPr>
            <w:tcW w:w="696" w:type="pct"/>
            <w:tcBorders>
              <w:bottom w:val="single" w:sz="4" w:space="0" w:color="auto"/>
            </w:tcBorders>
          </w:tcPr>
          <w:p w14:paraId="4A05F29F" w14:textId="77777777" w:rsidR="00AD397F" w:rsidRPr="00C8667B" w:rsidRDefault="00AD397F" w:rsidP="000F6FAB">
            <w:pPr>
              <w:rPr>
                <w:rFonts w:cstheme="minorHAnsi"/>
              </w:rPr>
            </w:pPr>
            <w:r w:rsidRPr="00C8667B">
              <w:rPr>
                <w:rFonts w:cstheme="minorHAnsi"/>
              </w:rPr>
              <w:t>Low</w:t>
            </w:r>
          </w:p>
        </w:tc>
      </w:tr>
      <w:tr w:rsidR="00AD397F" w:rsidRPr="00C8667B" w14:paraId="3AE1754B" w14:textId="77777777" w:rsidTr="00BF2179">
        <w:tc>
          <w:tcPr>
            <w:tcW w:w="5000" w:type="pct"/>
            <w:gridSpan w:val="5"/>
            <w:tcBorders>
              <w:top w:val="single" w:sz="4" w:space="0" w:color="auto"/>
              <w:bottom w:val="single" w:sz="4" w:space="0" w:color="auto"/>
            </w:tcBorders>
            <w:shd w:val="clear" w:color="auto" w:fill="D9D9D9" w:themeFill="background1" w:themeFillShade="D9"/>
          </w:tcPr>
          <w:p w14:paraId="7B45ABEC" w14:textId="77777777" w:rsidR="00AD397F" w:rsidRPr="00C8667B" w:rsidRDefault="00AD397F" w:rsidP="000F6FAB">
            <w:pPr>
              <w:rPr>
                <w:rFonts w:cstheme="minorHAnsi"/>
                <w:b/>
                <w:bCs/>
              </w:rPr>
            </w:pPr>
            <w:r w:rsidRPr="00C8667B">
              <w:rPr>
                <w:rFonts w:cstheme="minorHAnsi"/>
                <w:b/>
                <w:bCs/>
              </w:rPr>
              <w:lastRenderedPageBreak/>
              <w:t>STRUCTURAL UNCERTAINTIES</w:t>
            </w:r>
          </w:p>
        </w:tc>
      </w:tr>
      <w:tr w:rsidR="00AD397F" w:rsidRPr="00C8667B" w14:paraId="09E79AEC" w14:textId="77777777" w:rsidTr="00BF2179">
        <w:tc>
          <w:tcPr>
            <w:tcW w:w="659" w:type="pct"/>
            <w:tcBorders>
              <w:top w:val="single" w:sz="4" w:space="0" w:color="auto"/>
            </w:tcBorders>
          </w:tcPr>
          <w:p w14:paraId="765DA21F" w14:textId="77777777" w:rsidR="00AD397F" w:rsidRPr="00C8667B" w:rsidRDefault="00AD397F" w:rsidP="000F6FAB">
            <w:pPr>
              <w:rPr>
                <w:rFonts w:cstheme="minorHAnsi"/>
              </w:rPr>
            </w:pPr>
            <w:r w:rsidRPr="00C8667B">
              <w:rPr>
                <w:rFonts w:cstheme="minorHAnsi"/>
              </w:rPr>
              <w:t>CPUE options</w:t>
            </w:r>
          </w:p>
        </w:tc>
        <w:tc>
          <w:tcPr>
            <w:tcW w:w="1180" w:type="pct"/>
            <w:tcBorders>
              <w:top w:val="single" w:sz="4" w:space="0" w:color="auto"/>
            </w:tcBorders>
          </w:tcPr>
          <w:p w14:paraId="01218457" w14:textId="77777777" w:rsidR="00AD397F" w:rsidRPr="00C8667B" w:rsidRDefault="00AD397F" w:rsidP="000F6FAB">
            <w:pPr>
              <w:rPr>
                <w:rFonts w:cstheme="minorHAnsi"/>
              </w:rPr>
            </w:pPr>
            <w:r w:rsidRPr="00C8667B">
              <w:rPr>
                <w:rFonts w:cstheme="minorHAnsi"/>
              </w:rPr>
              <w:t>PICT observer index in region 2</w:t>
            </w:r>
          </w:p>
        </w:tc>
        <w:tc>
          <w:tcPr>
            <w:tcW w:w="1386" w:type="pct"/>
            <w:tcBorders>
              <w:top w:val="single" w:sz="4" w:space="0" w:color="auto"/>
            </w:tcBorders>
          </w:tcPr>
          <w:p w14:paraId="7DDEA17E" w14:textId="77777777" w:rsidR="00AD397F" w:rsidRPr="00C8667B" w:rsidRDefault="00AD397F" w:rsidP="000F6FAB">
            <w:pPr>
              <w:rPr>
                <w:rFonts w:cstheme="minorHAnsi"/>
              </w:rPr>
            </w:pPr>
            <w:r w:rsidRPr="00C8667B">
              <w:rPr>
                <w:rFonts w:cstheme="minorHAnsi"/>
              </w:rPr>
              <w:t>Limited time series</w:t>
            </w:r>
          </w:p>
        </w:tc>
        <w:tc>
          <w:tcPr>
            <w:tcW w:w="1079" w:type="pct"/>
            <w:tcBorders>
              <w:top w:val="single" w:sz="4" w:space="0" w:color="auto"/>
            </w:tcBorders>
          </w:tcPr>
          <w:p w14:paraId="60E65F33" w14:textId="77777777" w:rsidR="00AD397F" w:rsidRPr="00C8667B" w:rsidRDefault="00AD397F" w:rsidP="000F6FAB">
            <w:pPr>
              <w:rPr>
                <w:rFonts w:cstheme="minorHAnsi"/>
              </w:rPr>
            </w:pPr>
            <w:r w:rsidRPr="00C8667B">
              <w:rPr>
                <w:rFonts w:cstheme="minorHAnsi"/>
              </w:rPr>
              <w:t>Potentially important</w:t>
            </w:r>
          </w:p>
        </w:tc>
        <w:tc>
          <w:tcPr>
            <w:tcW w:w="696" w:type="pct"/>
            <w:tcBorders>
              <w:top w:val="single" w:sz="4" w:space="0" w:color="auto"/>
            </w:tcBorders>
          </w:tcPr>
          <w:p w14:paraId="00DF19A6" w14:textId="77777777" w:rsidR="00AD397F" w:rsidRPr="00C8667B" w:rsidRDefault="00AD397F" w:rsidP="000F6FAB">
            <w:pPr>
              <w:rPr>
                <w:rFonts w:cstheme="minorHAnsi"/>
              </w:rPr>
            </w:pPr>
            <w:r w:rsidRPr="00C8667B">
              <w:rPr>
                <w:rFonts w:cstheme="minorHAnsi"/>
              </w:rPr>
              <w:t>Medium</w:t>
            </w:r>
          </w:p>
        </w:tc>
      </w:tr>
      <w:tr w:rsidR="00AD397F" w:rsidRPr="00C8667B" w14:paraId="48A93FA2" w14:textId="77777777" w:rsidTr="00BF2179">
        <w:tc>
          <w:tcPr>
            <w:tcW w:w="5000" w:type="pct"/>
            <w:gridSpan w:val="5"/>
            <w:tcBorders>
              <w:top w:val="single" w:sz="4" w:space="0" w:color="auto"/>
              <w:bottom w:val="single" w:sz="4" w:space="0" w:color="auto"/>
            </w:tcBorders>
            <w:shd w:val="clear" w:color="auto" w:fill="D9D9D9" w:themeFill="background1" w:themeFillShade="D9"/>
          </w:tcPr>
          <w:p w14:paraId="152F0A42" w14:textId="77777777" w:rsidR="00AD397F" w:rsidRPr="00C8667B" w:rsidRDefault="00AD397F" w:rsidP="000F6FAB">
            <w:pPr>
              <w:rPr>
                <w:rFonts w:cstheme="minorHAnsi"/>
                <w:b/>
                <w:bCs/>
              </w:rPr>
            </w:pPr>
            <w:r w:rsidRPr="00C8667B">
              <w:rPr>
                <w:rFonts w:cstheme="minorHAnsi"/>
                <w:b/>
                <w:bCs/>
              </w:rPr>
              <w:t>Estimation uncertainty</w:t>
            </w:r>
          </w:p>
        </w:tc>
      </w:tr>
      <w:tr w:rsidR="00AD397F" w:rsidRPr="00C8667B" w14:paraId="2812A6E5" w14:textId="77777777" w:rsidTr="00BF2179">
        <w:tc>
          <w:tcPr>
            <w:tcW w:w="659" w:type="pct"/>
            <w:tcBorders>
              <w:top w:val="single" w:sz="4" w:space="0" w:color="auto"/>
            </w:tcBorders>
          </w:tcPr>
          <w:p w14:paraId="1FFB0E25" w14:textId="77777777" w:rsidR="00AD397F" w:rsidRPr="00C8667B" w:rsidRDefault="00AD397F" w:rsidP="000F6FAB">
            <w:pPr>
              <w:rPr>
                <w:rFonts w:cstheme="minorHAnsi"/>
              </w:rPr>
            </w:pPr>
            <w:r w:rsidRPr="00C8667B">
              <w:rPr>
                <w:rFonts w:cstheme="minorHAnsi"/>
              </w:rPr>
              <w:t>Hessian</w:t>
            </w:r>
          </w:p>
        </w:tc>
        <w:tc>
          <w:tcPr>
            <w:tcW w:w="1180" w:type="pct"/>
            <w:tcBorders>
              <w:top w:val="single" w:sz="4" w:space="0" w:color="auto"/>
            </w:tcBorders>
          </w:tcPr>
          <w:p w14:paraId="7D5A6CF7" w14:textId="77777777" w:rsidR="00AD397F" w:rsidRPr="00C8667B" w:rsidRDefault="00AD397F" w:rsidP="000F6FAB">
            <w:pPr>
              <w:rPr>
                <w:rFonts w:cstheme="minorHAnsi"/>
              </w:rPr>
            </w:pPr>
            <w:r w:rsidRPr="00C8667B">
              <w:rPr>
                <w:rFonts w:cstheme="minorHAnsi"/>
              </w:rPr>
              <w:t>Variance-covariance estimates</w:t>
            </w:r>
          </w:p>
        </w:tc>
        <w:tc>
          <w:tcPr>
            <w:tcW w:w="1386" w:type="pct"/>
            <w:tcBorders>
              <w:top w:val="single" w:sz="4" w:space="0" w:color="auto"/>
            </w:tcBorders>
          </w:tcPr>
          <w:p w14:paraId="11134388" w14:textId="77777777" w:rsidR="00AD397F" w:rsidRPr="00C8667B" w:rsidRDefault="00AD397F" w:rsidP="000F6FAB">
            <w:pPr>
              <w:rPr>
                <w:rFonts w:cstheme="minorHAnsi"/>
              </w:rPr>
            </w:pPr>
            <w:r w:rsidRPr="00C8667B">
              <w:rPr>
                <w:rFonts w:cstheme="minorHAnsi"/>
              </w:rPr>
              <w:t>Calculated</w:t>
            </w:r>
          </w:p>
        </w:tc>
        <w:tc>
          <w:tcPr>
            <w:tcW w:w="1079" w:type="pct"/>
            <w:tcBorders>
              <w:top w:val="single" w:sz="4" w:space="0" w:color="auto"/>
            </w:tcBorders>
          </w:tcPr>
          <w:p w14:paraId="2B127F5D" w14:textId="77777777" w:rsidR="00AD397F" w:rsidRPr="00C8667B" w:rsidRDefault="00AD397F" w:rsidP="000F6FAB">
            <w:pPr>
              <w:rPr>
                <w:rFonts w:cstheme="minorHAnsi"/>
              </w:rPr>
            </w:pPr>
            <w:r w:rsidRPr="00C8667B">
              <w:rPr>
                <w:rFonts w:cstheme="minorHAnsi"/>
              </w:rPr>
              <w:t>Important</w:t>
            </w:r>
          </w:p>
        </w:tc>
        <w:tc>
          <w:tcPr>
            <w:tcW w:w="696" w:type="pct"/>
            <w:tcBorders>
              <w:top w:val="single" w:sz="4" w:space="0" w:color="auto"/>
            </w:tcBorders>
          </w:tcPr>
          <w:p w14:paraId="7FACED25" w14:textId="77777777" w:rsidR="00AD397F" w:rsidRPr="00C8667B" w:rsidRDefault="00AD397F" w:rsidP="000F6FAB">
            <w:pPr>
              <w:rPr>
                <w:rFonts w:cstheme="minorHAnsi"/>
              </w:rPr>
            </w:pPr>
            <w:r w:rsidRPr="00C8667B">
              <w:rPr>
                <w:rFonts w:cstheme="minorHAnsi"/>
              </w:rPr>
              <w:t>High</w:t>
            </w:r>
          </w:p>
        </w:tc>
      </w:tr>
      <w:tr w:rsidR="00AD397F" w:rsidRPr="00C8667B" w14:paraId="0C63EC05" w14:textId="77777777" w:rsidTr="00BF2179">
        <w:tc>
          <w:tcPr>
            <w:tcW w:w="5000" w:type="pct"/>
            <w:gridSpan w:val="5"/>
            <w:tcBorders>
              <w:top w:val="single" w:sz="4" w:space="0" w:color="auto"/>
              <w:bottom w:val="single" w:sz="4" w:space="0" w:color="auto"/>
            </w:tcBorders>
            <w:shd w:val="clear" w:color="auto" w:fill="D9D9D9" w:themeFill="background1" w:themeFillShade="D9"/>
          </w:tcPr>
          <w:p w14:paraId="6E995BCE" w14:textId="77777777" w:rsidR="00AD397F" w:rsidRPr="00C8667B" w:rsidRDefault="00AD397F" w:rsidP="000F6FAB">
            <w:pPr>
              <w:rPr>
                <w:rFonts w:cstheme="minorHAnsi"/>
                <w:b/>
                <w:bCs/>
              </w:rPr>
            </w:pPr>
            <w:r w:rsidRPr="00C8667B">
              <w:rPr>
                <w:rFonts w:cstheme="minorHAnsi"/>
                <w:b/>
                <w:bCs/>
              </w:rPr>
              <w:t>Other source of uncertainty</w:t>
            </w:r>
          </w:p>
        </w:tc>
      </w:tr>
      <w:tr w:rsidR="00AD397F" w:rsidRPr="00C8667B" w14:paraId="43526F9E" w14:textId="77777777" w:rsidTr="00BF2179">
        <w:tc>
          <w:tcPr>
            <w:tcW w:w="659" w:type="pct"/>
            <w:tcBorders>
              <w:top w:val="single" w:sz="4" w:space="0" w:color="auto"/>
            </w:tcBorders>
          </w:tcPr>
          <w:p w14:paraId="70622ACB" w14:textId="77777777" w:rsidR="00AD397F" w:rsidRPr="00C8667B" w:rsidRDefault="00AD397F" w:rsidP="000F6FAB">
            <w:pPr>
              <w:rPr>
                <w:rFonts w:cstheme="minorHAnsi"/>
              </w:rPr>
            </w:pPr>
            <w:r w:rsidRPr="00C8667B">
              <w:rPr>
                <w:rFonts w:cstheme="minorHAnsi"/>
              </w:rPr>
              <w:t>Climate</w:t>
            </w:r>
          </w:p>
        </w:tc>
        <w:tc>
          <w:tcPr>
            <w:tcW w:w="1180" w:type="pct"/>
            <w:tcBorders>
              <w:top w:val="single" w:sz="4" w:space="0" w:color="auto"/>
            </w:tcBorders>
          </w:tcPr>
          <w:p w14:paraId="0110A9AF" w14:textId="77777777" w:rsidR="00AD397F" w:rsidRPr="00C8667B" w:rsidRDefault="00AD397F" w:rsidP="000F6FAB">
            <w:pPr>
              <w:rPr>
                <w:rFonts w:cstheme="minorHAnsi"/>
              </w:rPr>
            </w:pPr>
            <w:r w:rsidRPr="00C8667B">
              <w:rPr>
                <w:rFonts w:cstheme="minorHAnsi"/>
              </w:rPr>
              <w:t>Possible recruitment impacts</w:t>
            </w:r>
          </w:p>
        </w:tc>
        <w:tc>
          <w:tcPr>
            <w:tcW w:w="1386" w:type="pct"/>
            <w:tcBorders>
              <w:top w:val="single" w:sz="4" w:space="0" w:color="auto"/>
            </w:tcBorders>
          </w:tcPr>
          <w:p w14:paraId="774A3C78" w14:textId="77777777" w:rsidR="00AD397F" w:rsidRPr="00C8667B" w:rsidRDefault="00AD397F" w:rsidP="000F6FAB">
            <w:pPr>
              <w:rPr>
                <w:rFonts w:cstheme="minorHAnsi"/>
              </w:rPr>
            </w:pPr>
            <w:r w:rsidRPr="00C8667B">
              <w:rPr>
                <w:rFonts w:cstheme="minorHAnsi"/>
              </w:rPr>
              <w:t>Not considered</w:t>
            </w:r>
          </w:p>
        </w:tc>
        <w:tc>
          <w:tcPr>
            <w:tcW w:w="1079" w:type="pct"/>
            <w:tcBorders>
              <w:top w:val="single" w:sz="4" w:space="0" w:color="auto"/>
            </w:tcBorders>
          </w:tcPr>
          <w:p w14:paraId="75FEB3A3" w14:textId="77777777" w:rsidR="00AD397F" w:rsidRPr="00C8667B" w:rsidRDefault="00AD397F" w:rsidP="000F6FAB">
            <w:pPr>
              <w:rPr>
                <w:rFonts w:cstheme="minorHAnsi"/>
              </w:rPr>
            </w:pPr>
            <w:r w:rsidRPr="00C8667B">
              <w:rPr>
                <w:rFonts w:cstheme="minorHAnsi"/>
              </w:rPr>
              <w:t>Changes to productivity parameters</w:t>
            </w:r>
          </w:p>
        </w:tc>
        <w:tc>
          <w:tcPr>
            <w:tcW w:w="696" w:type="pct"/>
            <w:tcBorders>
              <w:top w:val="single" w:sz="4" w:space="0" w:color="auto"/>
            </w:tcBorders>
          </w:tcPr>
          <w:p w14:paraId="473E7D1C" w14:textId="77777777" w:rsidR="00AD397F" w:rsidRPr="00C8667B" w:rsidRDefault="00AD397F" w:rsidP="000F6FAB">
            <w:pPr>
              <w:rPr>
                <w:rFonts w:cstheme="minorHAnsi"/>
              </w:rPr>
            </w:pPr>
            <w:r w:rsidRPr="00C8667B">
              <w:rPr>
                <w:rFonts w:cstheme="minorHAnsi"/>
              </w:rPr>
              <w:t>Low</w:t>
            </w:r>
          </w:p>
        </w:tc>
      </w:tr>
      <w:tr w:rsidR="00AD397F" w:rsidRPr="00C8667B" w14:paraId="4EABDA6B" w14:textId="77777777" w:rsidTr="00BF2179">
        <w:tc>
          <w:tcPr>
            <w:tcW w:w="659" w:type="pct"/>
          </w:tcPr>
          <w:p w14:paraId="4C90CF13" w14:textId="77777777" w:rsidR="00AD397F" w:rsidRPr="00C8667B" w:rsidRDefault="00AD397F" w:rsidP="000F6FAB">
            <w:pPr>
              <w:rPr>
                <w:rFonts w:cstheme="minorHAnsi"/>
              </w:rPr>
            </w:pPr>
            <w:r w:rsidRPr="00C8667B">
              <w:rPr>
                <w:rFonts w:cstheme="minorHAnsi"/>
              </w:rPr>
              <w:t>Stock structure</w:t>
            </w:r>
          </w:p>
        </w:tc>
        <w:tc>
          <w:tcPr>
            <w:tcW w:w="1180" w:type="pct"/>
          </w:tcPr>
          <w:p w14:paraId="6A64DB19" w14:textId="77777777" w:rsidR="00AD397F" w:rsidRPr="00C8667B" w:rsidRDefault="00AD397F" w:rsidP="000F6FAB">
            <w:pPr>
              <w:rPr>
                <w:rFonts w:cstheme="minorHAnsi"/>
              </w:rPr>
            </w:pPr>
          </w:p>
        </w:tc>
        <w:tc>
          <w:tcPr>
            <w:tcW w:w="1386" w:type="pct"/>
          </w:tcPr>
          <w:p w14:paraId="3A364E0F" w14:textId="77777777" w:rsidR="00AD397F" w:rsidRPr="00C8667B" w:rsidRDefault="00AD397F" w:rsidP="000F6FAB">
            <w:pPr>
              <w:rPr>
                <w:rFonts w:cstheme="minorHAnsi"/>
              </w:rPr>
            </w:pPr>
            <w:r w:rsidRPr="00C8667B">
              <w:rPr>
                <w:rFonts w:cstheme="minorHAnsi"/>
              </w:rPr>
              <w:t>Not considered</w:t>
            </w:r>
          </w:p>
        </w:tc>
        <w:tc>
          <w:tcPr>
            <w:tcW w:w="1079" w:type="pct"/>
          </w:tcPr>
          <w:p w14:paraId="505D7894" w14:textId="77777777" w:rsidR="00AD397F" w:rsidRPr="00C8667B" w:rsidRDefault="00AD397F" w:rsidP="000F6FAB">
            <w:pPr>
              <w:rPr>
                <w:rFonts w:cstheme="minorHAnsi"/>
              </w:rPr>
            </w:pPr>
            <w:r w:rsidRPr="00C8667B">
              <w:rPr>
                <w:rFonts w:cstheme="minorHAnsi"/>
              </w:rPr>
              <w:t>Unknown</w:t>
            </w:r>
          </w:p>
        </w:tc>
        <w:tc>
          <w:tcPr>
            <w:tcW w:w="696" w:type="pct"/>
          </w:tcPr>
          <w:p w14:paraId="2CE7AB85" w14:textId="77777777" w:rsidR="00AD397F" w:rsidRPr="00C8667B" w:rsidRDefault="00AD397F" w:rsidP="000F6FAB">
            <w:pPr>
              <w:rPr>
                <w:rFonts w:cstheme="minorHAnsi"/>
              </w:rPr>
            </w:pPr>
            <w:r w:rsidRPr="00C8667B">
              <w:rPr>
                <w:rFonts w:cstheme="minorHAnsi"/>
              </w:rPr>
              <w:t>Low</w:t>
            </w:r>
          </w:p>
        </w:tc>
      </w:tr>
      <w:tr w:rsidR="00AD397F" w:rsidRPr="00C8667B" w14:paraId="426D80E5" w14:textId="77777777" w:rsidTr="00BF2179">
        <w:tc>
          <w:tcPr>
            <w:tcW w:w="659" w:type="pct"/>
            <w:tcBorders>
              <w:bottom w:val="single" w:sz="4" w:space="0" w:color="auto"/>
            </w:tcBorders>
          </w:tcPr>
          <w:p w14:paraId="31E71131" w14:textId="77777777" w:rsidR="00AD397F" w:rsidRPr="00C8667B" w:rsidRDefault="00AD397F" w:rsidP="000F6FAB">
            <w:pPr>
              <w:rPr>
                <w:rFonts w:cstheme="minorHAnsi"/>
              </w:rPr>
            </w:pPr>
            <w:r w:rsidRPr="00C8667B">
              <w:rPr>
                <w:rFonts w:cstheme="minorHAnsi"/>
              </w:rPr>
              <w:t>Spatial variation in growth</w:t>
            </w:r>
          </w:p>
        </w:tc>
        <w:tc>
          <w:tcPr>
            <w:tcW w:w="1180" w:type="pct"/>
            <w:tcBorders>
              <w:bottom w:val="single" w:sz="4" w:space="0" w:color="auto"/>
            </w:tcBorders>
          </w:tcPr>
          <w:p w14:paraId="088B41DF" w14:textId="77777777" w:rsidR="00AD397F" w:rsidRPr="00C8667B" w:rsidRDefault="00AD397F" w:rsidP="000F6FAB">
            <w:pPr>
              <w:rPr>
                <w:rFonts w:cstheme="minorHAnsi"/>
              </w:rPr>
            </w:pPr>
          </w:p>
        </w:tc>
        <w:tc>
          <w:tcPr>
            <w:tcW w:w="1386" w:type="pct"/>
            <w:tcBorders>
              <w:bottom w:val="single" w:sz="4" w:space="0" w:color="auto"/>
            </w:tcBorders>
          </w:tcPr>
          <w:p w14:paraId="616ABCE9" w14:textId="77777777" w:rsidR="00AD397F" w:rsidRPr="00C8667B" w:rsidRDefault="00AD397F" w:rsidP="000F6FAB">
            <w:pPr>
              <w:rPr>
                <w:rFonts w:cstheme="minorHAnsi"/>
              </w:rPr>
            </w:pPr>
            <w:r w:rsidRPr="00C8667B">
              <w:rPr>
                <w:rFonts w:cstheme="minorHAnsi"/>
              </w:rPr>
              <w:t>Not considered</w:t>
            </w:r>
          </w:p>
        </w:tc>
        <w:tc>
          <w:tcPr>
            <w:tcW w:w="1079" w:type="pct"/>
            <w:tcBorders>
              <w:bottom w:val="single" w:sz="4" w:space="0" w:color="auto"/>
            </w:tcBorders>
          </w:tcPr>
          <w:p w14:paraId="56DE19A0" w14:textId="77777777" w:rsidR="00AD397F" w:rsidRPr="00C8667B" w:rsidRDefault="00AD397F" w:rsidP="000F6FAB">
            <w:pPr>
              <w:rPr>
                <w:rFonts w:cstheme="minorHAnsi"/>
              </w:rPr>
            </w:pPr>
            <w:r w:rsidRPr="00C8667B">
              <w:rPr>
                <w:rFonts w:cstheme="minorHAnsi"/>
              </w:rPr>
              <w:t>Unknown</w:t>
            </w:r>
          </w:p>
        </w:tc>
        <w:tc>
          <w:tcPr>
            <w:tcW w:w="696" w:type="pct"/>
            <w:tcBorders>
              <w:bottom w:val="single" w:sz="4" w:space="0" w:color="auto"/>
            </w:tcBorders>
          </w:tcPr>
          <w:p w14:paraId="2189E6F1" w14:textId="77777777" w:rsidR="00AD397F" w:rsidRPr="00C8667B" w:rsidRDefault="00AD397F" w:rsidP="000F6FAB">
            <w:pPr>
              <w:rPr>
                <w:rFonts w:cstheme="minorHAnsi"/>
              </w:rPr>
            </w:pPr>
            <w:r w:rsidRPr="00C8667B">
              <w:rPr>
                <w:rFonts w:cstheme="minorHAnsi"/>
              </w:rPr>
              <w:t>Low</w:t>
            </w:r>
          </w:p>
        </w:tc>
      </w:tr>
    </w:tbl>
    <w:p w14:paraId="7DF6A6C2" w14:textId="77777777" w:rsidR="00AD397F" w:rsidRPr="00C8667B" w:rsidRDefault="00AD397F" w:rsidP="000F6FAB">
      <w:pPr>
        <w:pStyle w:val="ListParagraph"/>
        <w:numPr>
          <w:ilvl w:val="0"/>
          <w:numId w:val="26"/>
        </w:numPr>
        <w:contextualSpacing w:val="0"/>
        <w:jc w:val="center"/>
        <w:rPr>
          <w:rFonts w:asciiTheme="minorHAnsi" w:hAnsiTheme="minorHAnsi" w:cstheme="minorHAnsi"/>
        </w:rPr>
        <w:sectPr w:rsidR="00AD397F" w:rsidRPr="00C8667B" w:rsidSect="00AD397F">
          <w:pgSz w:w="12240" w:h="15840" w:orient="landscape" w:code="1"/>
          <w:pgMar w:top="1440" w:right="1080" w:bottom="1440" w:left="1080" w:header="720" w:footer="720" w:gutter="0"/>
          <w:cols w:space="720"/>
          <w:docGrid w:linePitch="360"/>
        </w:sectPr>
      </w:pPr>
    </w:p>
    <w:p w14:paraId="7A684AF2" w14:textId="77777777" w:rsidR="00AD397F" w:rsidRPr="00C8667B" w:rsidRDefault="00AD397F" w:rsidP="000F6FAB">
      <w:pPr>
        <w:pStyle w:val="ListParagraph"/>
        <w:ind w:left="1080"/>
        <w:rPr>
          <w:rFonts w:asciiTheme="minorHAnsi" w:hAnsiTheme="minorHAnsi" w:cstheme="minorHAnsi"/>
        </w:rPr>
      </w:pPr>
    </w:p>
    <w:p w14:paraId="0E102A77" w14:textId="77777777" w:rsidR="00AD397F" w:rsidRPr="00C8667B" w:rsidRDefault="00AD397F" w:rsidP="000F6FAB">
      <w:pPr>
        <w:pStyle w:val="ListParagraph"/>
        <w:ind w:left="1080"/>
        <w:jc w:val="center"/>
        <w:rPr>
          <w:rFonts w:asciiTheme="minorHAnsi" w:hAnsiTheme="minorHAnsi" w:cstheme="minorHAnsi"/>
        </w:rPr>
      </w:pPr>
      <w:r w:rsidRPr="00C8667B">
        <w:rPr>
          <w:rFonts w:asciiTheme="minorHAnsi" w:hAnsiTheme="minorHAnsi" w:cstheme="minorHAnsi"/>
          <w:noProof/>
        </w:rPr>
        <w:drawing>
          <wp:inline distT="0" distB="0" distL="0" distR="0" wp14:anchorId="10AF4DBB" wp14:editId="378DB0DC">
            <wp:extent cx="4728119" cy="3170631"/>
            <wp:effectExtent l="0" t="0" r="0" b="0"/>
            <wp:docPr id="811192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92428" name="Picture 1"/>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4728119" cy="3170631"/>
                    </a:xfrm>
                    <a:prstGeom prst="rect">
                      <a:avLst/>
                    </a:prstGeom>
                  </pic:spPr>
                </pic:pic>
              </a:graphicData>
            </a:graphic>
          </wp:inline>
        </w:drawing>
      </w:r>
    </w:p>
    <w:p w14:paraId="1D39D726" w14:textId="77777777" w:rsidR="00AD397F" w:rsidRPr="00C8667B" w:rsidRDefault="00AD397F" w:rsidP="000F6FAB">
      <w:pPr>
        <w:pStyle w:val="Caption"/>
        <w:spacing w:after="0"/>
        <w:jc w:val="both"/>
        <w:rPr>
          <w:rFonts w:cstheme="minorHAnsi"/>
          <w:b/>
          <w:bCs/>
          <w:sz w:val="22"/>
          <w:szCs w:val="22"/>
        </w:rPr>
      </w:pPr>
      <w:bookmarkStart w:id="2" w:name="_Ref206253343"/>
      <w:r w:rsidRPr="00C8667B">
        <w:rPr>
          <w:rFonts w:cstheme="minorHAnsi"/>
          <w:bCs/>
          <w:sz w:val="22"/>
          <w:szCs w:val="22"/>
        </w:rPr>
        <w:t>Figure</w:t>
      </w:r>
      <w:bookmarkEnd w:id="2"/>
      <w:r w:rsidRPr="00C8667B">
        <w:rPr>
          <w:rFonts w:cstheme="minorHAnsi"/>
          <w:bCs/>
          <w:sz w:val="22"/>
          <w:szCs w:val="22"/>
        </w:rPr>
        <w:t xml:space="preserve"> SWO-01</w:t>
      </w:r>
      <w:r w:rsidRPr="00C8667B">
        <w:rPr>
          <w:rFonts w:cstheme="minorHAnsi"/>
          <w:sz w:val="22"/>
          <w:szCs w:val="22"/>
        </w:rPr>
        <w:t>.</w:t>
      </w:r>
      <w:r w:rsidRPr="00C8667B">
        <w:rPr>
          <w:rFonts w:cstheme="minorHAnsi"/>
          <w:bCs/>
          <w:sz w:val="22"/>
          <w:szCs w:val="22"/>
        </w:rPr>
        <w:t xml:space="preserve"> The geographical area covered by the stock assessment and the boundaries of the two model regions (1, 2) and six subregions (N, C, S) used for the 2025 southwest Pacific swordfish assessment.</w:t>
      </w:r>
    </w:p>
    <w:p w14:paraId="4EFF7DF5" w14:textId="77777777" w:rsidR="00AD397F" w:rsidRPr="00C8667B" w:rsidRDefault="00AD397F" w:rsidP="000F6FAB">
      <w:pPr>
        <w:spacing w:after="0" w:line="240" w:lineRule="auto"/>
        <w:jc w:val="both"/>
        <w:rPr>
          <w:rFonts w:cstheme="minorHAnsi"/>
        </w:rPr>
      </w:pPr>
    </w:p>
    <w:p w14:paraId="3A8FFFD6" w14:textId="77777777" w:rsidR="00AD397F" w:rsidRPr="00C8667B" w:rsidRDefault="00AD397F" w:rsidP="000F6FAB">
      <w:pPr>
        <w:spacing w:after="0" w:line="240" w:lineRule="auto"/>
        <w:rPr>
          <w:rFonts w:cstheme="minorHAnsi"/>
        </w:rPr>
      </w:pPr>
    </w:p>
    <w:p w14:paraId="41569ACB" w14:textId="77777777" w:rsidR="00AD397F" w:rsidRPr="00C8667B" w:rsidRDefault="00AD397F" w:rsidP="000F6FAB">
      <w:pPr>
        <w:spacing w:after="0" w:line="240" w:lineRule="auto"/>
        <w:rPr>
          <w:rFonts w:cstheme="minorHAnsi"/>
        </w:rPr>
      </w:pPr>
    </w:p>
    <w:p w14:paraId="327D46B9" w14:textId="77777777" w:rsidR="00AD397F" w:rsidRPr="00C8667B" w:rsidRDefault="00AD397F" w:rsidP="000F6FAB">
      <w:pPr>
        <w:pStyle w:val="ListParagraph"/>
        <w:ind w:left="1080"/>
        <w:jc w:val="center"/>
        <w:rPr>
          <w:rFonts w:asciiTheme="minorHAnsi" w:hAnsiTheme="minorHAnsi" w:cstheme="minorHAnsi"/>
          <w:lang w:val="en-AU"/>
        </w:rPr>
      </w:pPr>
      <w:r w:rsidRPr="00C8667B">
        <w:rPr>
          <w:rFonts w:asciiTheme="minorHAnsi" w:hAnsiTheme="minorHAnsi" w:cstheme="minorHAnsi"/>
          <w:noProof/>
        </w:rPr>
        <w:drawing>
          <wp:inline distT="0" distB="0" distL="0" distR="0" wp14:anchorId="7EA902FE" wp14:editId="5183F2C0">
            <wp:extent cx="4888865" cy="2875915"/>
            <wp:effectExtent l="0" t="0" r="6985" b="635"/>
            <wp:docPr id="2021005772" name="Picture 3"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05772" name="Picture 3" descr="A graph of different colored bars&#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rcRect/>
                    <a:stretch/>
                  </pic:blipFill>
                  <pic:spPr>
                    <a:xfrm>
                      <a:off x="0" y="0"/>
                      <a:ext cx="4888865" cy="2875915"/>
                    </a:xfrm>
                    <a:prstGeom prst="rect">
                      <a:avLst/>
                    </a:prstGeom>
                  </pic:spPr>
                </pic:pic>
              </a:graphicData>
            </a:graphic>
          </wp:inline>
        </w:drawing>
      </w:r>
    </w:p>
    <w:p w14:paraId="0B0EED0B" w14:textId="77777777" w:rsidR="00AD397F" w:rsidRPr="00C8667B" w:rsidRDefault="00AD397F" w:rsidP="000F6FAB">
      <w:pPr>
        <w:pStyle w:val="ListParagraph"/>
        <w:ind w:left="90"/>
        <w:rPr>
          <w:rFonts w:asciiTheme="minorHAnsi" w:hAnsiTheme="minorHAnsi" w:cstheme="minorHAnsi"/>
        </w:rPr>
      </w:pPr>
      <w:r w:rsidRPr="00C8667B">
        <w:rPr>
          <w:rFonts w:asciiTheme="minorHAnsi" w:hAnsiTheme="minorHAnsi" w:cstheme="minorHAnsi"/>
          <w:b/>
          <w:bCs/>
          <w:lang w:val="en-AU"/>
        </w:rPr>
        <w:t>Figure SWO-02</w:t>
      </w:r>
      <w:r w:rsidRPr="00C8667B">
        <w:rPr>
          <w:rFonts w:asciiTheme="minorHAnsi" w:hAnsiTheme="minorHAnsi" w:cstheme="minorHAnsi"/>
          <w:lang w:val="en-AU"/>
        </w:rPr>
        <w:t>.</w:t>
      </w:r>
      <w:r w:rsidRPr="00C8667B">
        <w:rPr>
          <w:rFonts w:asciiTheme="minorHAnsi" w:hAnsiTheme="minorHAnsi" w:cstheme="minorHAnsi"/>
        </w:rPr>
        <w:t xml:space="preserve"> Annual catches of southwest Pacific swordfish by flag in the area covered by the assessment.</w:t>
      </w:r>
    </w:p>
    <w:p w14:paraId="56A87D8F" w14:textId="77777777" w:rsidR="00AD397F" w:rsidRPr="00C8667B" w:rsidRDefault="00AD397F" w:rsidP="000F6FAB">
      <w:pPr>
        <w:pStyle w:val="ListParagraph"/>
        <w:ind w:left="90"/>
        <w:rPr>
          <w:rFonts w:asciiTheme="minorHAnsi" w:hAnsiTheme="minorHAnsi" w:cstheme="minorHAnsi"/>
        </w:rPr>
      </w:pPr>
    </w:p>
    <w:p w14:paraId="18E5CA7E" w14:textId="77777777" w:rsidR="00AD397F" w:rsidRPr="00C8667B" w:rsidRDefault="00AD397F" w:rsidP="000F6FAB">
      <w:pPr>
        <w:pStyle w:val="ListParagraph"/>
        <w:ind w:left="90"/>
        <w:rPr>
          <w:rFonts w:asciiTheme="minorHAnsi" w:hAnsiTheme="minorHAnsi" w:cstheme="minorHAnsi"/>
        </w:rPr>
      </w:pPr>
    </w:p>
    <w:p w14:paraId="4295FAB2" w14:textId="77777777" w:rsidR="00AD397F" w:rsidRPr="00C8667B" w:rsidRDefault="00AD397F" w:rsidP="000F6FAB">
      <w:pPr>
        <w:pStyle w:val="ListParagraph"/>
        <w:ind w:left="90"/>
        <w:rPr>
          <w:rFonts w:asciiTheme="minorHAnsi" w:hAnsiTheme="minorHAnsi" w:cstheme="minorHAnsi"/>
        </w:rPr>
      </w:pPr>
    </w:p>
    <w:p w14:paraId="0EBF5DFA" w14:textId="77777777" w:rsidR="00AD397F" w:rsidRPr="00C8667B" w:rsidRDefault="00AD397F" w:rsidP="000F6FAB">
      <w:pPr>
        <w:pStyle w:val="ListParagraph"/>
        <w:ind w:left="90"/>
        <w:rPr>
          <w:rFonts w:asciiTheme="minorHAnsi" w:hAnsiTheme="minorHAnsi" w:cstheme="minorHAnsi"/>
        </w:rPr>
      </w:pPr>
    </w:p>
    <w:p w14:paraId="5E84F518" w14:textId="77777777" w:rsidR="00AD397F" w:rsidRPr="00C8667B" w:rsidRDefault="00AD397F" w:rsidP="000F6FAB">
      <w:pPr>
        <w:pStyle w:val="ListParagraph"/>
        <w:ind w:left="90"/>
        <w:rPr>
          <w:rFonts w:asciiTheme="minorHAnsi" w:hAnsiTheme="minorHAnsi" w:cstheme="minorHAnsi"/>
        </w:rPr>
      </w:pPr>
    </w:p>
    <w:p w14:paraId="2DBB792E" w14:textId="77777777" w:rsidR="00AD397F" w:rsidRPr="00C8667B" w:rsidRDefault="00AD397F" w:rsidP="000F6FAB">
      <w:pPr>
        <w:pStyle w:val="ListParagraph"/>
        <w:ind w:left="90"/>
        <w:rPr>
          <w:rFonts w:asciiTheme="minorHAnsi" w:hAnsiTheme="minorHAnsi" w:cstheme="minorHAnsi"/>
        </w:rPr>
      </w:pPr>
    </w:p>
    <w:p w14:paraId="0C249CED" w14:textId="77777777" w:rsidR="00AD397F" w:rsidRPr="00C8667B" w:rsidRDefault="00AD397F" w:rsidP="000F6FAB">
      <w:pPr>
        <w:pStyle w:val="ListParagraph"/>
        <w:ind w:left="0"/>
        <w:jc w:val="center"/>
        <w:rPr>
          <w:rFonts w:asciiTheme="minorHAnsi" w:hAnsiTheme="minorHAnsi" w:cstheme="minorHAnsi"/>
          <w:i/>
          <w:iCs/>
        </w:rPr>
      </w:pPr>
      <w:r w:rsidRPr="00C8667B">
        <w:rPr>
          <w:rFonts w:asciiTheme="minorHAnsi" w:hAnsiTheme="minorHAnsi" w:cstheme="minorHAnsi"/>
          <w:noProof/>
        </w:rPr>
        <w:drawing>
          <wp:inline distT="0" distB="0" distL="0" distR="0" wp14:anchorId="46753072" wp14:editId="4E049162">
            <wp:extent cx="5943600" cy="3035300"/>
            <wp:effectExtent l="0" t="0" r="0" b="0"/>
            <wp:docPr id="13582911" name="Picture 1" descr="A graph showing the growth of the stock market&#10;&#10;AI-generated content may be incorrect."/>
            <wp:cNvGraphicFramePr/>
            <a:graphic xmlns:a="http://schemas.openxmlformats.org/drawingml/2006/main">
              <a:graphicData uri="http://schemas.openxmlformats.org/drawingml/2006/picture">
                <pic:pic xmlns:pic="http://schemas.openxmlformats.org/drawingml/2006/picture">
                  <pic:nvPicPr>
                    <pic:cNvPr id="13582911" name="Picture 1" descr="A graph showing the growth of the stock marke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3035300"/>
                    </a:xfrm>
                    <a:prstGeom prst="rect">
                      <a:avLst/>
                    </a:prstGeom>
                  </pic:spPr>
                </pic:pic>
              </a:graphicData>
            </a:graphic>
          </wp:inline>
        </w:drawing>
      </w:r>
    </w:p>
    <w:p w14:paraId="73A4E0F3" w14:textId="77777777" w:rsidR="00AD397F" w:rsidRPr="00C8667B" w:rsidRDefault="00AD397F" w:rsidP="000F6FAB">
      <w:pPr>
        <w:pStyle w:val="ListParagraph"/>
        <w:ind w:left="-90"/>
        <w:rPr>
          <w:rFonts w:asciiTheme="minorHAnsi" w:hAnsiTheme="minorHAnsi" w:cstheme="minorHAnsi"/>
        </w:rPr>
      </w:pPr>
      <w:r w:rsidRPr="00C8667B">
        <w:rPr>
          <w:rFonts w:asciiTheme="minorHAnsi" w:hAnsiTheme="minorHAnsi" w:cstheme="minorHAnsi"/>
          <w:b/>
          <w:bCs/>
        </w:rPr>
        <w:t xml:space="preserve">Figure SWO-03. </w:t>
      </w:r>
      <w:r w:rsidRPr="00C8667B">
        <w:rPr>
          <w:rFonts w:asciiTheme="minorHAnsi" w:hAnsiTheme="minorHAnsi" w:cstheme="minorHAnsi"/>
        </w:rPr>
        <w:t xml:space="preserve">Plot of the total Southwest Pacific swordfish catch (primary axis) south of 20S (red line), between the equator and 20S (blue line), and proportion of catch between the equator and 20S (dashed black line, secondary axis) by year in the WCPFC-CA. </w:t>
      </w:r>
    </w:p>
    <w:p w14:paraId="1756B49A" w14:textId="77777777" w:rsidR="00AD397F" w:rsidRPr="00C8667B" w:rsidRDefault="00AD397F" w:rsidP="000F6FAB">
      <w:pPr>
        <w:spacing w:after="0" w:line="240" w:lineRule="auto"/>
        <w:rPr>
          <w:rFonts w:cstheme="minorHAnsi"/>
          <w:b/>
          <w:bCs/>
          <w:i/>
          <w:iCs/>
        </w:rPr>
      </w:pPr>
      <w:r w:rsidRPr="00C8667B">
        <w:rPr>
          <w:rFonts w:cstheme="minorHAnsi"/>
          <w:b/>
          <w:bCs/>
          <w:i/>
          <w:iCs/>
        </w:rPr>
        <w:br w:type="page"/>
      </w:r>
    </w:p>
    <w:p w14:paraId="745B4831" w14:textId="77777777" w:rsidR="00AD397F" w:rsidRPr="00C8667B" w:rsidRDefault="00AD397F" w:rsidP="000F6FAB">
      <w:pPr>
        <w:pStyle w:val="ListParagraph"/>
        <w:ind w:left="1080"/>
        <w:jc w:val="center"/>
        <w:rPr>
          <w:rFonts w:asciiTheme="minorHAnsi" w:hAnsiTheme="minorHAnsi" w:cstheme="minorHAnsi"/>
          <w:b/>
          <w:bCs/>
          <w:i/>
          <w:iCs/>
        </w:rPr>
      </w:pPr>
    </w:p>
    <w:p w14:paraId="6CED6E3E" w14:textId="77777777" w:rsidR="00AD397F" w:rsidRPr="00C8667B" w:rsidRDefault="00AD397F" w:rsidP="000F6FAB">
      <w:pPr>
        <w:pStyle w:val="ListParagraph"/>
        <w:ind w:left="1080"/>
        <w:jc w:val="center"/>
        <w:rPr>
          <w:rFonts w:asciiTheme="minorHAnsi" w:hAnsiTheme="minorHAnsi" w:cstheme="minorHAnsi"/>
          <w:b/>
          <w:bCs/>
          <w:i/>
          <w:iCs/>
        </w:rPr>
      </w:pPr>
    </w:p>
    <w:p w14:paraId="6BAB36D5" w14:textId="77777777" w:rsidR="00AD397F" w:rsidRPr="00C8667B" w:rsidRDefault="00AD397F" w:rsidP="000F6FAB">
      <w:pPr>
        <w:pStyle w:val="ListParagraph"/>
        <w:ind w:left="1080"/>
        <w:jc w:val="center"/>
        <w:rPr>
          <w:rFonts w:asciiTheme="minorHAnsi" w:hAnsiTheme="minorHAnsi" w:cstheme="minorHAnsi"/>
          <w:i/>
          <w:iCs/>
        </w:rPr>
      </w:pPr>
      <w:r w:rsidRPr="00C8667B">
        <w:rPr>
          <w:rFonts w:asciiTheme="minorHAnsi" w:hAnsiTheme="minorHAnsi" w:cstheme="minorHAnsi"/>
          <w:noProof/>
        </w:rPr>
        <w:drawing>
          <wp:inline distT="0" distB="0" distL="0" distR="0" wp14:anchorId="0E2223EF" wp14:editId="204A2A14">
            <wp:extent cx="4734239" cy="3040380"/>
            <wp:effectExtent l="0" t="0" r="9525" b="7620"/>
            <wp:docPr id="1344777517" name="Picture 6" descr="A graph of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77517" name="Picture 6" descr="A graph of numbers and lines&#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rcRect/>
                    <a:stretch/>
                  </pic:blipFill>
                  <pic:spPr>
                    <a:xfrm>
                      <a:off x="0" y="0"/>
                      <a:ext cx="4738801" cy="3043310"/>
                    </a:xfrm>
                    <a:prstGeom prst="rect">
                      <a:avLst/>
                    </a:prstGeom>
                  </pic:spPr>
                </pic:pic>
              </a:graphicData>
            </a:graphic>
          </wp:inline>
        </w:drawing>
      </w:r>
    </w:p>
    <w:p w14:paraId="22638264" w14:textId="77777777" w:rsidR="00AD397F" w:rsidRPr="00C8667B" w:rsidRDefault="00AD397F" w:rsidP="000F6FAB">
      <w:pPr>
        <w:pStyle w:val="ListParagraph"/>
        <w:ind w:left="1080"/>
        <w:rPr>
          <w:rFonts w:asciiTheme="minorHAnsi" w:hAnsiTheme="minorHAnsi" w:cstheme="minorHAnsi"/>
          <w:i/>
          <w:iCs/>
        </w:rPr>
      </w:pPr>
    </w:p>
    <w:p w14:paraId="5E8DF74A" w14:textId="77777777" w:rsidR="00AD397F" w:rsidRPr="00C8667B" w:rsidRDefault="00AD397F" w:rsidP="000F6FAB">
      <w:pPr>
        <w:pStyle w:val="ListParagraph"/>
        <w:ind w:left="1080"/>
        <w:jc w:val="center"/>
        <w:rPr>
          <w:rFonts w:asciiTheme="minorHAnsi" w:hAnsiTheme="minorHAnsi" w:cstheme="minorHAnsi"/>
          <w:i/>
          <w:iCs/>
        </w:rPr>
      </w:pPr>
      <w:r w:rsidRPr="00C8667B">
        <w:rPr>
          <w:rFonts w:asciiTheme="minorHAnsi" w:hAnsiTheme="minorHAnsi" w:cstheme="minorHAnsi"/>
          <w:noProof/>
        </w:rPr>
        <w:drawing>
          <wp:inline distT="0" distB="0" distL="0" distR="0" wp14:anchorId="1953A661" wp14:editId="39229BB9">
            <wp:extent cx="5151120" cy="3033840"/>
            <wp:effectExtent l="0" t="0" r="0" b="0"/>
            <wp:docPr id="4454495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49585" name="Picture 8"/>
                    <pic:cNvPicPr>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0" y="0"/>
                      <a:ext cx="5157435" cy="3037560"/>
                    </a:xfrm>
                    <a:prstGeom prst="rect">
                      <a:avLst/>
                    </a:prstGeom>
                  </pic:spPr>
                </pic:pic>
              </a:graphicData>
            </a:graphic>
          </wp:inline>
        </w:drawing>
      </w:r>
    </w:p>
    <w:p w14:paraId="0754BE3C" w14:textId="77777777" w:rsidR="00AD397F" w:rsidRPr="00C8667B" w:rsidRDefault="00AD397F" w:rsidP="000F6FAB">
      <w:pPr>
        <w:pStyle w:val="ListParagraph"/>
        <w:ind w:left="0"/>
        <w:rPr>
          <w:rFonts w:asciiTheme="minorHAnsi" w:hAnsiTheme="minorHAnsi" w:cstheme="minorHAnsi"/>
        </w:rPr>
      </w:pPr>
      <w:r w:rsidRPr="00C8667B">
        <w:rPr>
          <w:rFonts w:asciiTheme="minorHAnsi" w:hAnsiTheme="minorHAnsi" w:cstheme="minorHAnsi"/>
          <w:b/>
          <w:bCs/>
          <w:i/>
          <w:iCs/>
        </w:rPr>
        <w:t>Figure SWO-04</w:t>
      </w:r>
      <w:r w:rsidRPr="00C8667B">
        <w:rPr>
          <w:rFonts w:asciiTheme="minorHAnsi" w:hAnsiTheme="minorHAnsi" w:cstheme="minorHAnsi"/>
          <w:i/>
          <w:iCs/>
        </w:rPr>
        <w:t xml:space="preserve">. </w:t>
      </w:r>
      <w:r w:rsidRPr="00C8667B">
        <w:rPr>
          <w:rFonts w:asciiTheme="minorHAnsi" w:hAnsiTheme="minorHAnsi" w:cstheme="minorHAnsi"/>
        </w:rPr>
        <w:t>Standardised CPUE with initial input 95% confidence interval (CI) for (top) the Australian longline CPUE index fishery in region 1 and (bottom) the New Zealand longline CPUE index fishery in region 2. Additional variance was estimated within the model, which effectively reduced these confidence intervals for the AU index and increased them for the NZ index.</w:t>
      </w:r>
    </w:p>
    <w:p w14:paraId="5912A9EF" w14:textId="77777777" w:rsidR="00AD397F" w:rsidRPr="00C8667B" w:rsidRDefault="00AD397F" w:rsidP="000F6FAB">
      <w:pPr>
        <w:spacing w:after="0" w:line="240" w:lineRule="auto"/>
        <w:ind w:left="720"/>
        <w:jc w:val="center"/>
        <w:rPr>
          <w:rFonts w:cstheme="minorHAnsi"/>
          <w:i/>
          <w:iCs/>
        </w:rPr>
      </w:pPr>
      <w:r w:rsidRPr="00C8667B">
        <w:rPr>
          <w:rFonts w:cstheme="minorHAnsi"/>
          <w:noProof/>
        </w:rPr>
        <w:lastRenderedPageBreak/>
        <w:drawing>
          <wp:inline distT="0" distB="0" distL="0" distR="0" wp14:anchorId="7FBCE2CB" wp14:editId="0C5576BE">
            <wp:extent cx="5731510" cy="3527082"/>
            <wp:effectExtent l="0" t="0" r="2540" b="0"/>
            <wp:docPr id="9622840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84029" name="Picture 10"/>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0" y="0"/>
                      <a:ext cx="5731510" cy="3527082"/>
                    </a:xfrm>
                    <a:prstGeom prst="rect">
                      <a:avLst/>
                    </a:prstGeom>
                  </pic:spPr>
                </pic:pic>
              </a:graphicData>
            </a:graphic>
          </wp:inline>
        </w:drawing>
      </w:r>
      <w:r w:rsidRPr="00C8667B">
        <w:rPr>
          <w:rFonts w:cstheme="minorHAnsi"/>
          <w:noProof/>
        </w:rPr>
        <w:drawing>
          <wp:inline distT="0" distB="0" distL="0" distR="0" wp14:anchorId="45B90734" wp14:editId="665627DC">
            <wp:extent cx="5731510" cy="3526790"/>
            <wp:effectExtent l="0" t="0" r="2540" b="0"/>
            <wp:docPr id="11454389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438971" name="Picture 12"/>
                    <pic:cNvPicPr>
                      <a:picLocks noChangeAspect="1"/>
                    </pic:cNvPicPr>
                  </pic:nvPicPr>
                  <pic:blipFill>
                    <a:blip r:embed="rId17" cstate="print">
                      <a:extLst>
                        <a:ext uri="{28A0092B-C50C-407E-A947-70E740481C1C}">
                          <a14:useLocalDpi xmlns:a14="http://schemas.microsoft.com/office/drawing/2010/main" val="0"/>
                        </a:ext>
                      </a:extLst>
                    </a:blip>
                    <a:srcRect/>
                    <a:stretch/>
                  </pic:blipFill>
                  <pic:spPr>
                    <a:xfrm>
                      <a:off x="0" y="0"/>
                      <a:ext cx="5731510" cy="3526790"/>
                    </a:xfrm>
                    <a:prstGeom prst="rect">
                      <a:avLst/>
                    </a:prstGeom>
                  </pic:spPr>
                </pic:pic>
              </a:graphicData>
            </a:graphic>
          </wp:inline>
        </w:drawing>
      </w:r>
    </w:p>
    <w:p w14:paraId="3C0E211F" w14:textId="77777777" w:rsidR="00AD397F" w:rsidRPr="00C8667B" w:rsidRDefault="00AD397F" w:rsidP="000F6FAB">
      <w:pPr>
        <w:pStyle w:val="Caption"/>
        <w:spacing w:after="0"/>
        <w:jc w:val="both"/>
        <w:rPr>
          <w:rFonts w:cstheme="minorHAnsi"/>
          <w:b/>
          <w:bCs/>
          <w:sz w:val="22"/>
          <w:szCs w:val="22"/>
        </w:rPr>
      </w:pPr>
      <w:r w:rsidRPr="00C8667B">
        <w:rPr>
          <w:rFonts w:cstheme="minorHAnsi"/>
          <w:bCs/>
          <w:sz w:val="22"/>
          <w:szCs w:val="22"/>
        </w:rPr>
        <w:t>Figure SWO-05. Annual time series of estimated absolute annual recruitment in numbers (top) and annual time series of estimated log annual recruitment deviations (bottom), including estimation uncertainty with 95% confidence interval for the diagnostic model.</w:t>
      </w:r>
    </w:p>
    <w:p w14:paraId="0519804D" w14:textId="77777777" w:rsidR="00AD397F" w:rsidRPr="00C8667B" w:rsidRDefault="00AD397F" w:rsidP="000F6FAB">
      <w:pPr>
        <w:pStyle w:val="ListParagraph"/>
        <w:ind w:left="1080"/>
        <w:rPr>
          <w:rFonts w:asciiTheme="minorHAnsi" w:hAnsiTheme="minorHAnsi" w:cstheme="minorHAnsi"/>
          <w:lang w:val="en-AU"/>
        </w:rPr>
      </w:pPr>
      <w:r w:rsidRPr="00C8667B">
        <w:rPr>
          <w:rFonts w:asciiTheme="minorHAnsi" w:hAnsiTheme="minorHAnsi" w:cstheme="minorHAnsi"/>
          <w:noProof/>
        </w:rPr>
        <w:lastRenderedPageBreak/>
        <w:drawing>
          <wp:anchor distT="0" distB="0" distL="114300" distR="114300" simplePos="0" relativeHeight="251659264" behindDoc="0" locked="0" layoutInCell="1" allowOverlap="1" wp14:anchorId="12441830" wp14:editId="5960A72D">
            <wp:simplePos x="0" y="0"/>
            <wp:positionH relativeFrom="column">
              <wp:posOffset>0</wp:posOffset>
            </wp:positionH>
            <wp:positionV relativeFrom="paragraph">
              <wp:posOffset>281940</wp:posOffset>
            </wp:positionV>
            <wp:extent cx="5588635" cy="3439160"/>
            <wp:effectExtent l="0" t="0" r="0" b="8890"/>
            <wp:wrapTopAndBottom/>
            <wp:docPr id="3706386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38606" name="Picture 14"/>
                    <pic:cNvPicPr>
                      <a:picLocks noChangeAspect="1"/>
                    </pic:cNvPicPr>
                  </pic:nvPicPr>
                  <pic:blipFill>
                    <a:blip r:embed="rId18" cstate="print">
                      <a:extLst>
                        <a:ext uri="{28A0092B-C50C-407E-A947-70E740481C1C}">
                          <a14:useLocalDpi xmlns:a14="http://schemas.microsoft.com/office/drawing/2010/main" val="0"/>
                        </a:ext>
                      </a:extLst>
                    </a:blip>
                    <a:srcRect/>
                    <a:stretch/>
                  </pic:blipFill>
                  <pic:spPr>
                    <a:xfrm>
                      <a:off x="0" y="0"/>
                      <a:ext cx="5588635" cy="3439160"/>
                    </a:xfrm>
                    <a:prstGeom prst="rect">
                      <a:avLst/>
                    </a:prstGeom>
                  </pic:spPr>
                </pic:pic>
              </a:graphicData>
            </a:graphic>
          </wp:anchor>
        </w:drawing>
      </w:r>
      <w:r w:rsidRPr="00C8667B">
        <w:rPr>
          <w:rFonts w:asciiTheme="minorHAnsi" w:hAnsiTheme="minorHAnsi" w:cstheme="minorHAnsi"/>
          <w:b/>
          <w:bCs/>
          <w:lang w:val="en-AU"/>
        </w:rPr>
        <w:t>Figure SWO-06</w:t>
      </w:r>
      <w:r w:rsidRPr="00C8667B">
        <w:rPr>
          <w:rFonts w:asciiTheme="minorHAnsi" w:hAnsiTheme="minorHAnsi" w:cstheme="minorHAnsi"/>
          <w:lang w:val="en-AU"/>
        </w:rPr>
        <w:t>. Time series of estimated annual female spawning biomass (without estimation uncertainty) by region for the diagnostic model.</w:t>
      </w:r>
    </w:p>
    <w:p w14:paraId="3E5BBBE0" w14:textId="77777777" w:rsidR="00AD397F" w:rsidRPr="00C8667B" w:rsidRDefault="00AD397F" w:rsidP="000F6FAB">
      <w:pPr>
        <w:pStyle w:val="ListParagraph"/>
        <w:ind w:left="1080"/>
        <w:rPr>
          <w:rFonts w:asciiTheme="minorHAnsi" w:hAnsiTheme="minorHAnsi" w:cstheme="minorHAnsi"/>
          <w:i/>
          <w:iCs/>
        </w:rPr>
      </w:pPr>
      <w:r w:rsidRPr="00C8667B">
        <w:rPr>
          <w:rFonts w:asciiTheme="minorHAnsi" w:hAnsiTheme="minorHAnsi" w:cstheme="minorHAnsi"/>
          <w:noProof/>
        </w:rPr>
        <w:drawing>
          <wp:anchor distT="0" distB="0" distL="114300" distR="114300" simplePos="0" relativeHeight="251660288" behindDoc="0" locked="0" layoutInCell="1" allowOverlap="1" wp14:anchorId="6BFA5CF6" wp14:editId="7ECD2D9E">
            <wp:simplePos x="0" y="0"/>
            <wp:positionH relativeFrom="column">
              <wp:posOffset>739140</wp:posOffset>
            </wp:positionH>
            <wp:positionV relativeFrom="paragraph">
              <wp:posOffset>288290</wp:posOffset>
            </wp:positionV>
            <wp:extent cx="4308475" cy="3314065"/>
            <wp:effectExtent l="0" t="0" r="0" b="635"/>
            <wp:wrapTopAndBottom/>
            <wp:docPr id="13966340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34013" name="Picture 1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08475" cy="3314065"/>
                    </a:xfrm>
                    <a:prstGeom prst="rect">
                      <a:avLst/>
                    </a:prstGeom>
                  </pic:spPr>
                </pic:pic>
              </a:graphicData>
            </a:graphic>
            <wp14:sizeRelH relativeFrom="margin">
              <wp14:pctWidth>0</wp14:pctWidth>
            </wp14:sizeRelH>
          </wp:anchor>
        </w:drawing>
      </w:r>
    </w:p>
    <w:p w14:paraId="6043592A" w14:textId="77777777" w:rsidR="00AD397F" w:rsidRPr="00C8667B" w:rsidRDefault="00AD397F" w:rsidP="000F6FAB">
      <w:pPr>
        <w:pStyle w:val="ListParagraph"/>
        <w:ind w:left="0"/>
        <w:rPr>
          <w:rFonts w:asciiTheme="minorHAnsi" w:hAnsiTheme="minorHAnsi" w:cstheme="minorHAnsi"/>
          <w:lang w:val="en-AU"/>
        </w:rPr>
      </w:pPr>
      <w:r w:rsidRPr="00C8667B">
        <w:rPr>
          <w:rFonts w:asciiTheme="minorHAnsi" w:hAnsiTheme="minorHAnsi" w:cstheme="minorHAnsi"/>
          <w:b/>
          <w:bCs/>
          <w:lang w:val="en-AU"/>
        </w:rPr>
        <w:t>Figure SWO-07</w:t>
      </w:r>
      <w:r w:rsidRPr="00C8667B">
        <w:rPr>
          <w:rFonts w:asciiTheme="minorHAnsi" w:hAnsiTheme="minorHAnsi" w:cstheme="minorHAnsi"/>
          <w:lang w:val="en-AU"/>
        </w:rPr>
        <w:t>. Time series of annual estimated mean fishing mortality for age range 3-12 years for the diagnostic model (blue); for juvenile SWPO swordfish (age 1-3, red); and for adult SWPO swordfish (age 8-15, green).</w:t>
      </w:r>
    </w:p>
    <w:p w14:paraId="12C08377" w14:textId="77777777" w:rsidR="00AD397F" w:rsidRPr="00C8667B" w:rsidRDefault="00AD397F" w:rsidP="000F6FAB">
      <w:pPr>
        <w:pStyle w:val="ListParagraph"/>
        <w:ind w:left="0"/>
        <w:rPr>
          <w:rFonts w:asciiTheme="minorHAnsi" w:hAnsiTheme="minorHAnsi" w:cstheme="minorHAnsi"/>
          <w:lang w:val="en-AU"/>
        </w:rPr>
      </w:pPr>
    </w:p>
    <w:p w14:paraId="7E803296" w14:textId="77777777" w:rsidR="00AD397F" w:rsidRPr="00C8667B" w:rsidRDefault="00AD397F" w:rsidP="000F6FAB">
      <w:pPr>
        <w:pStyle w:val="ListParagraph"/>
        <w:ind w:left="0"/>
        <w:rPr>
          <w:rFonts w:asciiTheme="minorHAnsi" w:hAnsiTheme="minorHAnsi" w:cstheme="minorHAnsi"/>
          <w:lang w:val="en-AU"/>
        </w:rPr>
      </w:pPr>
    </w:p>
    <w:p w14:paraId="172193D7" w14:textId="77777777" w:rsidR="00AD397F" w:rsidRPr="00C8667B" w:rsidRDefault="00AD397F" w:rsidP="000F6FAB">
      <w:pPr>
        <w:spacing w:after="0" w:line="240" w:lineRule="auto"/>
        <w:ind w:left="720"/>
        <w:jc w:val="center"/>
        <w:rPr>
          <w:rFonts w:cstheme="minorHAnsi"/>
          <w:b/>
          <w:bCs/>
          <w:i/>
          <w:iCs/>
        </w:rPr>
      </w:pPr>
      <w:r w:rsidRPr="00C8667B">
        <w:rPr>
          <w:rFonts w:cstheme="minorHAnsi"/>
          <w:noProof/>
        </w:rPr>
        <w:lastRenderedPageBreak/>
        <w:drawing>
          <wp:inline distT="0" distB="0" distL="0" distR="0" wp14:anchorId="205C081A" wp14:editId="583D140F">
            <wp:extent cx="4503420" cy="3312550"/>
            <wp:effectExtent l="0" t="0" r="0" b="2540"/>
            <wp:docPr id="1331203584" name="Picture 14" descr="A graph showing the growth of the ye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3584" name="Picture 14" descr="A graph showing the growth of the year&#10;&#10;AI-generated content may be incorrect."/>
                    <pic:cNvPicPr>
                      <a:picLocks noChangeAspect="1"/>
                    </pic:cNvPicPr>
                  </pic:nvPicPr>
                  <pic:blipFill>
                    <a:blip r:embed="rId20" cstate="print">
                      <a:extLst>
                        <a:ext uri="{28A0092B-C50C-407E-A947-70E740481C1C}">
                          <a14:useLocalDpi xmlns:a14="http://schemas.microsoft.com/office/drawing/2010/main" val="0"/>
                        </a:ext>
                      </a:extLst>
                    </a:blip>
                    <a:srcRect/>
                    <a:stretch/>
                  </pic:blipFill>
                  <pic:spPr>
                    <a:xfrm>
                      <a:off x="0" y="0"/>
                      <a:ext cx="4509457" cy="3316991"/>
                    </a:xfrm>
                    <a:prstGeom prst="rect">
                      <a:avLst/>
                    </a:prstGeom>
                  </pic:spPr>
                </pic:pic>
              </a:graphicData>
            </a:graphic>
          </wp:inline>
        </w:drawing>
      </w:r>
    </w:p>
    <w:p w14:paraId="7E314F95" w14:textId="77777777" w:rsidR="00AD397F" w:rsidRPr="00C8667B" w:rsidRDefault="00AD397F" w:rsidP="000F6FAB">
      <w:pPr>
        <w:spacing w:after="0" w:line="240" w:lineRule="auto"/>
        <w:ind w:left="720"/>
        <w:jc w:val="center"/>
        <w:rPr>
          <w:rFonts w:cstheme="minorHAnsi"/>
          <w:b/>
          <w:bCs/>
          <w:i/>
          <w:iCs/>
        </w:rPr>
      </w:pPr>
    </w:p>
    <w:p w14:paraId="44C6F4F9" w14:textId="77777777" w:rsidR="00AD397F" w:rsidRPr="00C8667B" w:rsidRDefault="00AD397F" w:rsidP="000F6FAB">
      <w:pPr>
        <w:pStyle w:val="ListParagraph"/>
        <w:ind w:left="1080"/>
        <w:jc w:val="center"/>
        <w:rPr>
          <w:rFonts w:asciiTheme="minorHAnsi" w:hAnsiTheme="minorHAnsi" w:cstheme="minorHAnsi"/>
          <w:b/>
          <w:bCs/>
          <w:i/>
          <w:iCs/>
        </w:rPr>
      </w:pPr>
      <w:r w:rsidRPr="00C8667B">
        <w:rPr>
          <w:rFonts w:asciiTheme="minorHAnsi" w:hAnsiTheme="minorHAnsi" w:cstheme="minorHAnsi"/>
          <w:noProof/>
        </w:rPr>
        <w:drawing>
          <wp:inline distT="0" distB="0" distL="0" distR="0" wp14:anchorId="3B5E9379" wp14:editId="364C5A8E">
            <wp:extent cx="4585545" cy="3439159"/>
            <wp:effectExtent l="0" t="0" r="5715" b="9525"/>
            <wp:docPr id="5617896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89645" name="Picture 14"/>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a:xfrm>
                      <a:off x="0" y="0"/>
                      <a:ext cx="4585545" cy="3439159"/>
                    </a:xfrm>
                    <a:prstGeom prst="rect">
                      <a:avLst/>
                    </a:prstGeom>
                  </pic:spPr>
                </pic:pic>
              </a:graphicData>
            </a:graphic>
          </wp:inline>
        </w:drawing>
      </w:r>
    </w:p>
    <w:p w14:paraId="1FB0D963" w14:textId="77777777" w:rsidR="00AD397F" w:rsidRPr="00C8667B" w:rsidRDefault="00AD397F" w:rsidP="000F6FAB">
      <w:pPr>
        <w:pStyle w:val="ListParagraph"/>
        <w:ind w:left="0"/>
        <w:rPr>
          <w:rFonts w:asciiTheme="minorHAnsi" w:hAnsiTheme="minorHAnsi" w:cstheme="minorHAnsi"/>
        </w:rPr>
      </w:pPr>
      <w:r w:rsidRPr="00C8667B">
        <w:rPr>
          <w:rFonts w:asciiTheme="minorHAnsi" w:hAnsiTheme="minorHAnsi" w:cstheme="minorHAnsi"/>
          <w:b/>
          <w:bCs/>
        </w:rPr>
        <w:t>Figure SWO-08.</w:t>
      </w:r>
      <w:r w:rsidRPr="00C8667B">
        <w:rPr>
          <w:rFonts w:asciiTheme="minorHAnsi" w:hAnsiTheme="minorHAnsi" w:cstheme="minorHAnsi"/>
        </w:rPr>
        <w:t xml:space="preserve"> </w:t>
      </w:r>
      <w:r w:rsidRPr="00C8667B">
        <w:rPr>
          <w:rFonts w:asciiTheme="minorHAnsi" w:hAnsiTheme="minorHAnsi" w:cstheme="minorHAnsi"/>
          <w:b/>
          <w:bCs/>
        </w:rPr>
        <w:t xml:space="preserve"> </w:t>
      </w:r>
      <w:r w:rsidRPr="00C8667B">
        <w:rPr>
          <w:rFonts w:asciiTheme="minorHAnsi" w:hAnsiTheme="minorHAnsi" w:cstheme="minorHAnsi"/>
        </w:rPr>
        <w:t xml:space="preserve">Annual </w:t>
      </w:r>
      <w:proofErr w:type="gramStart"/>
      <w:r w:rsidRPr="00C8667B">
        <w:rPr>
          <w:rFonts w:asciiTheme="minorHAnsi" w:hAnsiTheme="minorHAnsi" w:cstheme="minorHAnsi"/>
        </w:rPr>
        <w:t>estimated  F</w:t>
      </w:r>
      <w:proofErr w:type="gramEnd"/>
      <w:r w:rsidRPr="00C8667B">
        <w:rPr>
          <w:rFonts w:asciiTheme="minorHAnsi" w:hAnsiTheme="minorHAnsi" w:cstheme="minorHAnsi"/>
        </w:rPr>
        <w:t>/F</w:t>
      </w:r>
      <w:r w:rsidRPr="00C8667B">
        <w:rPr>
          <w:rFonts w:asciiTheme="minorHAnsi" w:hAnsiTheme="minorHAnsi" w:cstheme="minorHAnsi"/>
          <w:vertAlign w:val="subscript"/>
        </w:rPr>
        <w:t>MSY</w:t>
      </w:r>
      <w:r w:rsidRPr="00C8667B">
        <w:rPr>
          <w:rFonts w:asciiTheme="minorHAnsi" w:hAnsiTheme="minorHAnsi" w:cstheme="minorHAnsi"/>
        </w:rPr>
        <w:t xml:space="preserve"> (top) and annual SB/SB</w:t>
      </w:r>
      <w:r w:rsidRPr="00C8667B">
        <w:rPr>
          <w:rFonts w:asciiTheme="minorHAnsi" w:hAnsiTheme="minorHAnsi" w:cstheme="minorHAnsi"/>
          <w:vertAlign w:val="subscript"/>
        </w:rPr>
        <w:t xml:space="preserve">MSY </w:t>
      </w:r>
      <w:r w:rsidRPr="00C8667B">
        <w:rPr>
          <w:rFonts w:asciiTheme="minorHAnsi" w:hAnsiTheme="minorHAnsi" w:cstheme="minorHAnsi"/>
        </w:rPr>
        <w:t>(</w:t>
      </w:r>
      <w:proofErr w:type="gramStart"/>
      <w:r w:rsidRPr="00C8667B">
        <w:rPr>
          <w:rFonts w:asciiTheme="minorHAnsi" w:hAnsiTheme="minorHAnsi" w:cstheme="minorHAnsi"/>
        </w:rPr>
        <w:t>bottom)</w:t>
      </w:r>
      <w:r w:rsidRPr="00C8667B">
        <w:rPr>
          <w:rFonts w:asciiTheme="minorHAnsi" w:hAnsiTheme="minorHAnsi" w:cstheme="minorHAnsi"/>
          <w:vertAlign w:val="subscript"/>
        </w:rPr>
        <w:t xml:space="preserve"> </w:t>
      </w:r>
      <w:r w:rsidRPr="00C8667B">
        <w:rPr>
          <w:rFonts w:asciiTheme="minorHAnsi" w:hAnsiTheme="minorHAnsi" w:cstheme="minorHAnsi"/>
        </w:rPr>
        <w:t xml:space="preserve"> from</w:t>
      </w:r>
      <w:proofErr w:type="gramEnd"/>
      <w:r w:rsidRPr="00C8667B">
        <w:rPr>
          <w:rFonts w:asciiTheme="minorHAnsi" w:hAnsiTheme="minorHAnsi" w:cstheme="minorHAnsi"/>
        </w:rPr>
        <w:t xml:space="preserve"> the uncertainty grid. The black line indicates the median of all trajectories, along with 50%, 80% and 90% quantile ranges.</w:t>
      </w:r>
    </w:p>
    <w:p w14:paraId="5E907824" w14:textId="77777777" w:rsidR="00AD397F" w:rsidRPr="00C8667B" w:rsidRDefault="00AD397F" w:rsidP="000F6FAB">
      <w:pPr>
        <w:spacing w:after="0" w:line="240" w:lineRule="auto"/>
        <w:rPr>
          <w:rFonts w:cstheme="minorHAnsi"/>
        </w:rPr>
      </w:pPr>
      <w:r w:rsidRPr="00C8667B">
        <w:rPr>
          <w:rFonts w:cstheme="minorHAnsi"/>
        </w:rPr>
        <w:br w:type="page"/>
      </w:r>
    </w:p>
    <w:p w14:paraId="675DDA5D" w14:textId="77777777" w:rsidR="00AD397F" w:rsidRPr="00C8667B" w:rsidRDefault="00AD397F" w:rsidP="000F6FAB">
      <w:pPr>
        <w:pStyle w:val="ListParagraph"/>
        <w:widowControl w:val="0"/>
        <w:numPr>
          <w:ilvl w:val="0"/>
          <w:numId w:val="26"/>
        </w:numPr>
        <w:kinsoku w:val="0"/>
        <w:overflowPunct w:val="0"/>
        <w:autoSpaceDE w:val="0"/>
        <w:autoSpaceDN w:val="0"/>
        <w:adjustRightInd w:val="0"/>
        <w:snapToGrid w:val="0"/>
        <w:ind w:left="0" w:firstLine="0"/>
        <w:contextualSpacing w:val="0"/>
        <w:rPr>
          <w:rFonts w:asciiTheme="minorHAnsi" w:eastAsia="Batang" w:hAnsiTheme="minorHAnsi" w:cstheme="minorHAnsi"/>
          <w:b/>
          <w:lang w:eastAsia="ko-KR"/>
        </w:rPr>
      </w:pPr>
      <w:r w:rsidRPr="00C8667B">
        <w:rPr>
          <w:rFonts w:asciiTheme="minorHAnsi" w:hAnsiTheme="minorHAnsi" w:cstheme="minorHAnsi"/>
          <w:b/>
          <w:lang w:eastAsia="ko-KR"/>
        </w:rPr>
        <w:lastRenderedPageBreak/>
        <w:t>Stock status</w:t>
      </w:r>
    </w:p>
    <w:p w14:paraId="168F0119" w14:textId="77777777" w:rsidR="00AD397F" w:rsidRPr="00C8667B" w:rsidRDefault="00AD397F" w:rsidP="000F6FAB">
      <w:pPr>
        <w:pStyle w:val="ListParagraph"/>
        <w:widowControl w:val="0"/>
        <w:kinsoku w:val="0"/>
        <w:overflowPunct w:val="0"/>
        <w:autoSpaceDE w:val="0"/>
        <w:autoSpaceDN w:val="0"/>
        <w:adjustRightInd w:val="0"/>
        <w:snapToGrid w:val="0"/>
        <w:ind w:left="1080"/>
        <w:rPr>
          <w:rFonts w:asciiTheme="minorHAnsi" w:eastAsia="Batang" w:hAnsiTheme="minorHAnsi" w:cstheme="minorHAnsi"/>
          <w:b/>
          <w:lang w:eastAsia="ko-KR"/>
        </w:rPr>
      </w:pPr>
    </w:p>
    <w:p w14:paraId="0729D15C"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b/>
          <w:bCs/>
          <w:sz w:val="22"/>
          <w:szCs w:val="22"/>
        </w:rPr>
      </w:pPr>
      <w:r w:rsidRPr="00C8667B">
        <w:rPr>
          <w:rFonts w:asciiTheme="minorHAnsi" w:hAnsiTheme="minorHAnsi" w:cstheme="minorHAnsi"/>
          <w:b/>
          <w:bCs/>
          <w:sz w:val="22"/>
          <w:szCs w:val="22"/>
        </w:rPr>
        <w:t>There are no agreed reference points for Southwest Pacific swordfish. Stock status is therefore assessed in relation to the default WCPFC SB/SB</w:t>
      </w:r>
      <w:r w:rsidRPr="00C8667B">
        <w:rPr>
          <w:rFonts w:asciiTheme="minorHAnsi" w:hAnsiTheme="minorHAnsi" w:cstheme="minorHAnsi"/>
          <w:b/>
          <w:bCs/>
          <w:sz w:val="22"/>
          <w:szCs w:val="22"/>
          <w:vertAlign w:val="subscript"/>
        </w:rPr>
        <w:t>MSY</w:t>
      </w:r>
      <w:r w:rsidRPr="00C8667B">
        <w:rPr>
          <w:rFonts w:asciiTheme="minorHAnsi" w:hAnsiTheme="minorHAnsi" w:cstheme="minorHAnsi"/>
          <w:b/>
          <w:bCs/>
          <w:sz w:val="22"/>
          <w:szCs w:val="22"/>
        </w:rPr>
        <w:t xml:space="preserve"> and F/F</w:t>
      </w:r>
      <w:r w:rsidRPr="00C8667B">
        <w:rPr>
          <w:rFonts w:asciiTheme="minorHAnsi" w:hAnsiTheme="minorHAnsi" w:cstheme="minorHAnsi"/>
          <w:b/>
          <w:bCs/>
          <w:sz w:val="22"/>
          <w:szCs w:val="22"/>
          <w:vertAlign w:val="subscript"/>
        </w:rPr>
        <w:t>MSY</w:t>
      </w:r>
      <w:r w:rsidRPr="00C8667B">
        <w:rPr>
          <w:rFonts w:asciiTheme="minorHAnsi" w:hAnsiTheme="minorHAnsi" w:cstheme="minorHAnsi"/>
          <w:b/>
          <w:bCs/>
          <w:sz w:val="22"/>
          <w:szCs w:val="22"/>
        </w:rPr>
        <w:t xml:space="preserve"> reference points, with information also provided for the depletion relative to the 20%SB</w:t>
      </w:r>
      <w:r w:rsidRPr="00C8667B">
        <w:rPr>
          <w:rFonts w:asciiTheme="minorHAnsi" w:hAnsiTheme="minorHAnsi" w:cstheme="minorHAnsi"/>
          <w:b/>
          <w:bCs/>
          <w:sz w:val="22"/>
          <w:szCs w:val="22"/>
          <w:vertAlign w:val="subscript"/>
        </w:rPr>
        <w:t>F=0</w:t>
      </w:r>
      <w:r w:rsidRPr="00C8667B">
        <w:rPr>
          <w:rFonts w:asciiTheme="minorHAnsi" w:hAnsiTheme="minorHAnsi" w:cstheme="minorHAnsi"/>
          <w:b/>
          <w:bCs/>
          <w:sz w:val="22"/>
          <w:szCs w:val="22"/>
        </w:rPr>
        <w:t xml:space="preserve"> LRP that is applied to key tunas. The 2025 stock assessment indicates that the stock status is positive with respect to the MSY-based reference points, and although the stock biomass trend and depletion decline, the last few years of the model indicate some stability in female spawning biomass. </w:t>
      </w:r>
    </w:p>
    <w:p w14:paraId="6A516F84" w14:textId="77777777" w:rsidR="00AD397F" w:rsidRPr="00C8667B" w:rsidRDefault="00AD397F" w:rsidP="000F6FAB">
      <w:pPr>
        <w:pStyle w:val="SCtext"/>
        <w:numPr>
          <w:ilvl w:val="0"/>
          <w:numId w:val="0"/>
        </w:numPr>
        <w:rPr>
          <w:rFonts w:asciiTheme="minorHAnsi" w:hAnsiTheme="minorHAnsi" w:cstheme="minorHAnsi"/>
          <w:b/>
          <w:bCs/>
          <w:sz w:val="22"/>
          <w:szCs w:val="22"/>
        </w:rPr>
      </w:pPr>
    </w:p>
    <w:p w14:paraId="51300487"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b/>
          <w:bCs/>
          <w:sz w:val="22"/>
          <w:szCs w:val="22"/>
        </w:rPr>
      </w:pPr>
      <w:r w:rsidRPr="00C8667B">
        <w:rPr>
          <w:rFonts w:asciiTheme="minorHAnsi" w:hAnsiTheme="minorHAnsi" w:cstheme="minorHAnsi"/>
          <w:b/>
          <w:bCs/>
          <w:sz w:val="22"/>
          <w:szCs w:val="22"/>
        </w:rPr>
        <w:t>Median recent fishing mortality was below F</w:t>
      </w:r>
      <w:r w:rsidRPr="00C8667B">
        <w:rPr>
          <w:rFonts w:asciiTheme="minorHAnsi" w:hAnsiTheme="minorHAnsi" w:cstheme="minorHAnsi"/>
          <w:b/>
          <w:bCs/>
          <w:sz w:val="22"/>
          <w:szCs w:val="22"/>
          <w:vertAlign w:val="subscript"/>
        </w:rPr>
        <w:t>MSY</w:t>
      </w:r>
      <w:r w:rsidRPr="00C8667B">
        <w:rPr>
          <w:rFonts w:asciiTheme="minorHAnsi" w:hAnsiTheme="minorHAnsi" w:cstheme="minorHAnsi"/>
          <w:b/>
          <w:bCs/>
          <w:sz w:val="22"/>
          <w:szCs w:val="22"/>
        </w:rPr>
        <w:t xml:space="preserve"> (</w:t>
      </w:r>
      <w:proofErr w:type="spellStart"/>
      <w:r w:rsidRPr="00C8667B">
        <w:rPr>
          <w:rFonts w:asciiTheme="minorHAnsi" w:hAnsiTheme="minorHAnsi" w:cstheme="minorHAnsi"/>
          <w:b/>
          <w:bCs/>
          <w:sz w:val="22"/>
          <w:szCs w:val="22"/>
        </w:rPr>
        <w:t>F</w:t>
      </w:r>
      <w:r w:rsidRPr="00C8667B">
        <w:rPr>
          <w:rFonts w:asciiTheme="minorHAnsi" w:hAnsiTheme="minorHAnsi" w:cstheme="minorHAnsi"/>
          <w:b/>
          <w:bCs/>
          <w:sz w:val="22"/>
          <w:szCs w:val="22"/>
          <w:vertAlign w:val="subscript"/>
        </w:rPr>
        <w:t>recent</w:t>
      </w:r>
      <w:proofErr w:type="spellEnd"/>
      <w:r w:rsidRPr="00C8667B">
        <w:rPr>
          <w:rFonts w:asciiTheme="minorHAnsi" w:hAnsiTheme="minorHAnsi" w:cstheme="minorHAnsi"/>
          <w:b/>
          <w:bCs/>
          <w:sz w:val="22"/>
          <w:szCs w:val="22"/>
        </w:rPr>
        <w:t>/F</w:t>
      </w:r>
      <w:r w:rsidRPr="00C8667B">
        <w:rPr>
          <w:rFonts w:asciiTheme="minorHAnsi" w:hAnsiTheme="minorHAnsi" w:cstheme="minorHAnsi"/>
          <w:b/>
          <w:bCs/>
          <w:sz w:val="22"/>
          <w:szCs w:val="22"/>
          <w:vertAlign w:val="subscript"/>
        </w:rPr>
        <w:t>MSY</w:t>
      </w:r>
      <w:r w:rsidRPr="00C8667B">
        <w:rPr>
          <w:rFonts w:asciiTheme="minorHAnsi" w:hAnsiTheme="minorHAnsi" w:cstheme="minorHAnsi"/>
          <w:b/>
          <w:bCs/>
          <w:sz w:val="22"/>
          <w:szCs w:val="22"/>
        </w:rPr>
        <w:t xml:space="preserve"> is 0.28 with 80% quantile range from 0.18</w:t>
      </w:r>
      <w:r w:rsidRPr="00C8667B">
        <w:rPr>
          <w:rFonts w:asciiTheme="minorHAnsi" w:eastAsia="Arial" w:hAnsiTheme="minorHAnsi" w:cstheme="minorHAnsi"/>
          <w:b/>
          <w:bCs/>
          <w:sz w:val="22"/>
          <w:szCs w:val="22"/>
        </w:rPr>
        <w:t xml:space="preserve"> – </w:t>
      </w:r>
      <w:r w:rsidRPr="00C8667B">
        <w:rPr>
          <w:rFonts w:asciiTheme="minorHAnsi" w:hAnsiTheme="minorHAnsi" w:cstheme="minorHAnsi"/>
          <w:b/>
          <w:bCs/>
          <w:sz w:val="22"/>
          <w:szCs w:val="22"/>
        </w:rPr>
        <w:t xml:space="preserve">0.38, and the probability of </w:t>
      </w:r>
      <w:proofErr w:type="spellStart"/>
      <w:r w:rsidRPr="00C8667B">
        <w:rPr>
          <w:rFonts w:asciiTheme="minorHAnsi" w:hAnsiTheme="minorHAnsi" w:cstheme="minorHAnsi"/>
          <w:b/>
          <w:bCs/>
          <w:sz w:val="22"/>
          <w:szCs w:val="22"/>
        </w:rPr>
        <w:t>F</w:t>
      </w:r>
      <w:r w:rsidRPr="00C8667B">
        <w:rPr>
          <w:rFonts w:asciiTheme="minorHAnsi" w:hAnsiTheme="minorHAnsi" w:cstheme="minorHAnsi"/>
          <w:b/>
          <w:bCs/>
          <w:sz w:val="22"/>
          <w:szCs w:val="22"/>
          <w:vertAlign w:val="subscript"/>
        </w:rPr>
        <w:t>recent</w:t>
      </w:r>
      <w:proofErr w:type="spellEnd"/>
      <w:r w:rsidRPr="00C8667B">
        <w:rPr>
          <w:rFonts w:asciiTheme="minorHAnsi" w:hAnsiTheme="minorHAnsi" w:cstheme="minorHAnsi"/>
          <w:b/>
          <w:bCs/>
          <w:sz w:val="22"/>
          <w:szCs w:val="22"/>
        </w:rPr>
        <w:t>/F</w:t>
      </w:r>
      <w:r w:rsidRPr="00C8667B">
        <w:rPr>
          <w:rFonts w:asciiTheme="minorHAnsi" w:hAnsiTheme="minorHAnsi" w:cstheme="minorHAnsi"/>
          <w:b/>
          <w:bCs/>
          <w:sz w:val="22"/>
          <w:szCs w:val="22"/>
          <w:vertAlign w:val="subscript"/>
        </w:rPr>
        <w:t>MSY</w:t>
      </w:r>
      <w:r w:rsidRPr="00C8667B">
        <w:rPr>
          <w:rFonts w:asciiTheme="minorHAnsi" w:hAnsiTheme="minorHAnsi" w:cstheme="minorHAnsi"/>
          <w:b/>
          <w:bCs/>
          <w:sz w:val="22"/>
          <w:szCs w:val="22"/>
        </w:rPr>
        <w:t xml:space="preserve"> &gt; 1 is &lt; 1%, Tables SWO-03 and SWO-04). Median recent female spawning biomass was well above SB</w:t>
      </w:r>
      <w:r w:rsidRPr="00C8667B">
        <w:rPr>
          <w:rFonts w:asciiTheme="minorHAnsi" w:hAnsiTheme="minorHAnsi" w:cstheme="minorHAnsi"/>
          <w:b/>
          <w:bCs/>
          <w:sz w:val="22"/>
          <w:szCs w:val="22"/>
          <w:vertAlign w:val="subscript"/>
        </w:rPr>
        <w:t>MSY</w:t>
      </w:r>
      <w:r w:rsidRPr="00C8667B">
        <w:rPr>
          <w:rFonts w:asciiTheme="minorHAnsi" w:hAnsiTheme="minorHAnsi" w:cstheme="minorHAnsi"/>
          <w:b/>
          <w:bCs/>
          <w:sz w:val="22"/>
          <w:szCs w:val="22"/>
        </w:rPr>
        <w:t xml:space="preserve"> (</w:t>
      </w:r>
      <w:proofErr w:type="spellStart"/>
      <w:r w:rsidRPr="00C8667B">
        <w:rPr>
          <w:rFonts w:asciiTheme="minorHAnsi" w:hAnsiTheme="minorHAnsi" w:cstheme="minorHAnsi"/>
          <w:b/>
          <w:bCs/>
          <w:sz w:val="22"/>
          <w:szCs w:val="22"/>
        </w:rPr>
        <w:t>SB</w:t>
      </w:r>
      <w:r w:rsidRPr="00C8667B">
        <w:rPr>
          <w:rFonts w:asciiTheme="minorHAnsi" w:hAnsiTheme="minorHAnsi" w:cstheme="minorHAnsi"/>
          <w:b/>
          <w:bCs/>
          <w:sz w:val="22"/>
          <w:szCs w:val="22"/>
          <w:vertAlign w:val="subscript"/>
        </w:rPr>
        <w:t>recent</w:t>
      </w:r>
      <w:proofErr w:type="spellEnd"/>
      <w:r w:rsidRPr="00C8667B">
        <w:rPr>
          <w:rFonts w:asciiTheme="minorHAnsi" w:hAnsiTheme="minorHAnsi" w:cstheme="minorHAnsi"/>
          <w:b/>
          <w:bCs/>
          <w:sz w:val="22"/>
          <w:szCs w:val="22"/>
        </w:rPr>
        <w:t>/SB</w:t>
      </w:r>
      <w:r w:rsidRPr="00C8667B">
        <w:rPr>
          <w:rFonts w:asciiTheme="minorHAnsi" w:hAnsiTheme="minorHAnsi" w:cstheme="minorHAnsi"/>
          <w:b/>
          <w:bCs/>
          <w:sz w:val="22"/>
          <w:szCs w:val="22"/>
          <w:vertAlign w:val="subscript"/>
        </w:rPr>
        <w:t>MSY</w:t>
      </w:r>
      <w:r w:rsidRPr="00C8667B">
        <w:rPr>
          <w:rFonts w:asciiTheme="minorHAnsi" w:hAnsiTheme="minorHAnsi" w:cstheme="minorHAnsi"/>
          <w:b/>
          <w:bCs/>
          <w:sz w:val="22"/>
          <w:szCs w:val="22"/>
        </w:rPr>
        <w:t xml:space="preserve"> biomass reference point is 2.33 with 80% quantile range 1.88</w:t>
      </w:r>
      <w:r w:rsidRPr="00C8667B">
        <w:rPr>
          <w:rFonts w:asciiTheme="minorHAnsi" w:eastAsia="Arial" w:hAnsiTheme="minorHAnsi" w:cstheme="minorHAnsi"/>
          <w:b/>
          <w:bCs/>
          <w:sz w:val="22"/>
          <w:szCs w:val="22"/>
        </w:rPr>
        <w:t xml:space="preserve"> – </w:t>
      </w:r>
      <w:r w:rsidRPr="00C8667B">
        <w:rPr>
          <w:rFonts w:asciiTheme="minorHAnsi" w:hAnsiTheme="minorHAnsi" w:cstheme="minorHAnsi"/>
          <w:b/>
          <w:bCs/>
          <w:sz w:val="22"/>
          <w:szCs w:val="22"/>
        </w:rPr>
        <w:t xml:space="preserve">3.34, and the probability of </w:t>
      </w:r>
      <w:proofErr w:type="spellStart"/>
      <w:r w:rsidRPr="00C8667B">
        <w:rPr>
          <w:rFonts w:asciiTheme="minorHAnsi" w:hAnsiTheme="minorHAnsi" w:cstheme="minorHAnsi"/>
          <w:b/>
          <w:bCs/>
          <w:sz w:val="22"/>
          <w:szCs w:val="22"/>
        </w:rPr>
        <w:t>SB</w:t>
      </w:r>
      <w:r w:rsidRPr="00C8667B">
        <w:rPr>
          <w:rFonts w:asciiTheme="minorHAnsi" w:hAnsiTheme="minorHAnsi" w:cstheme="minorHAnsi"/>
          <w:b/>
          <w:bCs/>
          <w:sz w:val="22"/>
          <w:szCs w:val="22"/>
          <w:vertAlign w:val="subscript"/>
        </w:rPr>
        <w:t>recent</w:t>
      </w:r>
      <w:proofErr w:type="spellEnd"/>
      <w:r w:rsidRPr="00C8667B">
        <w:rPr>
          <w:rFonts w:asciiTheme="minorHAnsi" w:hAnsiTheme="minorHAnsi" w:cstheme="minorHAnsi"/>
          <w:b/>
          <w:bCs/>
          <w:sz w:val="22"/>
          <w:szCs w:val="22"/>
        </w:rPr>
        <w:t>/SB</w:t>
      </w:r>
      <w:r w:rsidRPr="00C8667B">
        <w:rPr>
          <w:rFonts w:asciiTheme="minorHAnsi" w:hAnsiTheme="minorHAnsi" w:cstheme="minorHAnsi"/>
          <w:b/>
          <w:bCs/>
          <w:sz w:val="22"/>
          <w:szCs w:val="22"/>
          <w:vertAlign w:val="subscript"/>
        </w:rPr>
        <w:t xml:space="preserve">MSY </w:t>
      </w:r>
      <w:r w:rsidRPr="00C8667B">
        <w:rPr>
          <w:rFonts w:asciiTheme="minorHAnsi" w:hAnsiTheme="minorHAnsi" w:cstheme="minorHAnsi"/>
          <w:b/>
          <w:bCs/>
          <w:sz w:val="22"/>
          <w:szCs w:val="22"/>
        </w:rPr>
        <w:t>&lt; 1 is &lt; 1%, Table SWO-03 and SWO-4). Median recent spawning biomass was also well above the 20%SB</w:t>
      </w:r>
      <w:r w:rsidRPr="00C8667B">
        <w:rPr>
          <w:rFonts w:asciiTheme="minorHAnsi" w:hAnsiTheme="minorHAnsi" w:cstheme="minorHAnsi"/>
          <w:b/>
          <w:bCs/>
          <w:sz w:val="22"/>
          <w:szCs w:val="22"/>
          <w:vertAlign w:val="subscript"/>
        </w:rPr>
        <w:t>F=0</w:t>
      </w:r>
      <w:r w:rsidRPr="00C8667B">
        <w:rPr>
          <w:rFonts w:asciiTheme="minorHAnsi" w:hAnsiTheme="minorHAnsi" w:cstheme="minorHAnsi"/>
          <w:b/>
          <w:bCs/>
          <w:sz w:val="22"/>
          <w:szCs w:val="22"/>
        </w:rPr>
        <w:t xml:space="preserve"> LRP applied to tunas (</w:t>
      </w:r>
      <w:proofErr w:type="spellStart"/>
      <w:r w:rsidRPr="00C8667B">
        <w:rPr>
          <w:rFonts w:asciiTheme="minorHAnsi" w:hAnsiTheme="minorHAnsi" w:cstheme="minorHAnsi"/>
          <w:b/>
          <w:bCs/>
          <w:sz w:val="22"/>
          <w:szCs w:val="22"/>
        </w:rPr>
        <w:t>SB</w:t>
      </w:r>
      <w:r w:rsidRPr="00C8667B">
        <w:rPr>
          <w:rFonts w:asciiTheme="minorHAnsi" w:hAnsiTheme="minorHAnsi" w:cstheme="minorHAnsi"/>
          <w:b/>
          <w:bCs/>
          <w:sz w:val="22"/>
          <w:szCs w:val="22"/>
          <w:vertAlign w:val="subscript"/>
        </w:rPr>
        <w:t>recent</w:t>
      </w:r>
      <w:proofErr w:type="spellEnd"/>
      <w:r w:rsidRPr="00C8667B">
        <w:rPr>
          <w:rFonts w:asciiTheme="minorHAnsi" w:hAnsiTheme="minorHAnsi" w:cstheme="minorHAnsi"/>
          <w:b/>
          <w:bCs/>
          <w:sz w:val="22"/>
          <w:szCs w:val="22"/>
        </w:rPr>
        <w:t>/SB</w:t>
      </w:r>
      <w:r w:rsidRPr="00C8667B">
        <w:rPr>
          <w:rFonts w:asciiTheme="minorHAnsi" w:hAnsiTheme="minorHAnsi" w:cstheme="minorHAnsi"/>
          <w:b/>
          <w:bCs/>
          <w:sz w:val="22"/>
          <w:szCs w:val="22"/>
          <w:vertAlign w:val="subscript"/>
        </w:rPr>
        <w:t>F=0</w:t>
      </w:r>
      <w:r w:rsidRPr="00C8667B">
        <w:rPr>
          <w:rFonts w:asciiTheme="minorHAnsi" w:hAnsiTheme="minorHAnsi" w:cstheme="minorHAnsi"/>
          <w:b/>
          <w:bCs/>
          <w:sz w:val="22"/>
          <w:szCs w:val="22"/>
        </w:rPr>
        <w:t xml:space="preserve"> = 0.50 with 80% quantile range 0.46-0.58, without estimation uncertainty, Tables SWO-03 and Table SWO-04). Depletion with respect to unfished female biomass (</w:t>
      </w:r>
      <w:proofErr w:type="spellStart"/>
      <w:r w:rsidRPr="00C8667B">
        <w:rPr>
          <w:rFonts w:asciiTheme="minorHAnsi" w:hAnsiTheme="minorHAnsi" w:cstheme="minorHAnsi"/>
          <w:b/>
          <w:bCs/>
          <w:sz w:val="22"/>
          <w:szCs w:val="22"/>
        </w:rPr>
        <w:t>SB</w:t>
      </w:r>
      <w:r w:rsidRPr="00C8667B">
        <w:rPr>
          <w:rFonts w:asciiTheme="minorHAnsi" w:hAnsiTheme="minorHAnsi" w:cstheme="minorHAnsi"/>
          <w:b/>
          <w:bCs/>
          <w:sz w:val="22"/>
          <w:szCs w:val="22"/>
          <w:vertAlign w:val="subscript"/>
        </w:rPr>
        <w:t>recent</w:t>
      </w:r>
      <w:proofErr w:type="spellEnd"/>
      <w:r w:rsidRPr="00C8667B">
        <w:rPr>
          <w:rFonts w:asciiTheme="minorHAnsi" w:hAnsiTheme="minorHAnsi" w:cstheme="minorHAnsi"/>
          <w:b/>
          <w:bCs/>
          <w:sz w:val="22"/>
          <w:szCs w:val="22"/>
        </w:rPr>
        <w:t>/SB</w:t>
      </w:r>
      <w:r w:rsidRPr="00C8667B">
        <w:rPr>
          <w:rFonts w:asciiTheme="minorHAnsi" w:hAnsiTheme="minorHAnsi" w:cstheme="minorHAnsi"/>
          <w:b/>
          <w:bCs/>
          <w:sz w:val="22"/>
          <w:szCs w:val="22"/>
          <w:vertAlign w:val="subscript"/>
        </w:rPr>
        <w:t>F=0</w:t>
      </w:r>
      <w:r w:rsidRPr="00C8667B">
        <w:rPr>
          <w:rFonts w:asciiTheme="minorHAnsi" w:hAnsiTheme="minorHAnsi" w:cstheme="minorHAnsi"/>
          <w:b/>
          <w:bCs/>
          <w:sz w:val="22"/>
          <w:szCs w:val="22"/>
        </w:rPr>
        <w:t>) is 0.50 with an 80% quantile range of 0.46</w:t>
      </w:r>
      <w:r w:rsidRPr="00C8667B">
        <w:rPr>
          <w:rFonts w:asciiTheme="minorHAnsi" w:eastAsia="Arial" w:hAnsiTheme="minorHAnsi" w:cstheme="minorHAnsi"/>
          <w:b/>
          <w:bCs/>
          <w:sz w:val="22"/>
          <w:szCs w:val="22"/>
        </w:rPr>
        <w:t xml:space="preserve"> – </w:t>
      </w:r>
      <w:r w:rsidRPr="00C8667B">
        <w:rPr>
          <w:rFonts w:asciiTheme="minorHAnsi" w:hAnsiTheme="minorHAnsi" w:cstheme="minorHAnsi"/>
          <w:b/>
          <w:bCs/>
          <w:sz w:val="22"/>
          <w:szCs w:val="22"/>
        </w:rPr>
        <w:t xml:space="preserve">0.58 (Tables SWO-03 and SWO-04), without estimation uncertainty. </w:t>
      </w:r>
    </w:p>
    <w:p w14:paraId="3A2A8643" w14:textId="77777777" w:rsidR="00AD397F" w:rsidRPr="00C8667B" w:rsidRDefault="00AD397F" w:rsidP="000F6FAB">
      <w:pPr>
        <w:pStyle w:val="SCtext"/>
        <w:numPr>
          <w:ilvl w:val="0"/>
          <w:numId w:val="0"/>
        </w:numPr>
        <w:rPr>
          <w:rFonts w:asciiTheme="minorHAnsi" w:hAnsiTheme="minorHAnsi" w:cstheme="minorHAnsi"/>
          <w:b/>
          <w:bCs/>
          <w:sz w:val="22"/>
          <w:szCs w:val="22"/>
        </w:rPr>
      </w:pPr>
    </w:p>
    <w:p w14:paraId="0C6D7C4E"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b/>
          <w:bCs/>
          <w:sz w:val="22"/>
          <w:szCs w:val="22"/>
        </w:rPr>
      </w:pPr>
      <w:r w:rsidRPr="00C8667B">
        <w:rPr>
          <w:rFonts w:asciiTheme="minorHAnsi" w:hAnsiTheme="minorHAnsi" w:cstheme="minorHAnsi"/>
          <w:b/>
          <w:bCs/>
          <w:sz w:val="22"/>
          <w:szCs w:val="22"/>
        </w:rPr>
        <w:t xml:space="preserve">Based upon these results, the stock is exceptionally unlikely to be experiencing overfishing (&lt; 1% probability) and to be overfished (&lt; 1% probability) relative to MSY-based reference points (Figures SWO-09 – SWO-12). </w:t>
      </w:r>
    </w:p>
    <w:p w14:paraId="5F466625" w14:textId="77777777" w:rsidR="00AD397F" w:rsidRPr="00C8667B" w:rsidRDefault="00AD397F" w:rsidP="000F6FAB">
      <w:pPr>
        <w:pStyle w:val="SCtext"/>
        <w:numPr>
          <w:ilvl w:val="0"/>
          <w:numId w:val="0"/>
        </w:numPr>
        <w:rPr>
          <w:rFonts w:asciiTheme="minorHAnsi" w:hAnsiTheme="minorHAnsi" w:cstheme="minorHAnsi"/>
          <w:b/>
          <w:bCs/>
          <w:sz w:val="22"/>
          <w:szCs w:val="22"/>
        </w:rPr>
      </w:pPr>
    </w:p>
    <w:p w14:paraId="2AC980EB" w14:textId="77777777" w:rsidR="00AD397F" w:rsidRPr="00C8667B" w:rsidRDefault="00AD397F" w:rsidP="000F6FAB">
      <w:pPr>
        <w:spacing w:after="0" w:line="240" w:lineRule="auto"/>
        <w:jc w:val="both"/>
        <w:rPr>
          <w:rFonts w:cstheme="minorHAnsi"/>
        </w:rPr>
      </w:pPr>
      <w:r w:rsidRPr="00C8667B">
        <w:rPr>
          <w:rFonts w:cstheme="minorHAnsi"/>
          <w:b/>
          <w:bCs/>
        </w:rPr>
        <w:t>Table SWO-03.</w:t>
      </w:r>
      <w:r w:rsidRPr="00C8667B">
        <w:rPr>
          <w:rFonts w:cstheme="minorHAnsi"/>
        </w:rPr>
        <w:t xml:space="preserve"> Summary of reference points over the uncertainty grid, along with results incorporating estimation uncertainty. Note that these values do not include estimation uncertainty, unless otherwise indicated.</w:t>
      </w:r>
    </w:p>
    <w:tbl>
      <w:tblPr>
        <w:tblW w:w="5000" w:type="pct"/>
        <w:tblLayout w:type="fixed"/>
        <w:tblCellMar>
          <w:left w:w="0" w:type="dxa"/>
          <w:right w:w="0" w:type="dxa"/>
        </w:tblCellMar>
        <w:tblLook w:val="01E0" w:firstRow="1" w:lastRow="1" w:firstColumn="1" w:lastColumn="1" w:noHBand="0" w:noVBand="0"/>
      </w:tblPr>
      <w:tblGrid>
        <w:gridCol w:w="2319"/>
        <w:gridCol w:w="1198"/>
        <w:gridCol w:w="1265"/>
        <w:gridCol w:w="1046"/>
        <w:gridCol w:w="1146"/>
        <w:gridCol w:w="1194"/>
        <w:gridCol w:w="1192"/>
      </w:tblGrid>
      <w:tr w:rsidR="00AD397F" w:rsidRPr="00C8667B" w14:paraId="7B5612A5" w14:textId="77777777" w:rsidTr="00BF2179">
        <w:trPr>
          <w:trHeight w:val="294"/>
        </w:trPr>
        <w:tc>
          <w:tcPr>
            <w:tcW w:w="1238" w:type="pct"/>
            <w:tcBorders>
              <w:top w:val="single" w:sz="8" w:space="0" w:color="auto"/>
              <w:bottom w:val="single" w:sz="8" w:space="0" w:color="auto"/>
            </w:tcBorders>
            <w:shd w:val="clear" w:color="auto" w:fill="D9D9D9" w:themeFill="background1" w:themeFillShade="D9"/>
          </w:tcPr>
          <w:p w14:paraId="0F638B4B" w14:textId="77777777" w:rsidR="00AD397F" w:rsidRPr="00C8667B" w:rsidRDefault="00AD397F" w:rsidP="000F6FAB">
            <w:pPr>
              <w:pStyle w:val="TableParagraph"/>
              <w:ind w:left="119"/>
              <w:rPr>
                <w:rFonts w:cstheme="minorHAnsi"/>
                <w:sz w:val="21"/>
                <w:szCs w:val="21"/>
              </w:rPr>
            </w:pPr>
            <w:r w:rsidRPr="00C8667B">
              <w:rPr>
                <w:rFonts w:cstheme="minorHAnsi"/>
                <w:spacing w:val="-2"/>
                <w:sz w:val="21"/>
                <w:szCs w:val="21"/>
              </w:rPr>
              <w:t>Metric</w:t>
            </w:r>
          </w:p>
        </w:tc>
        <w:tc>
          <w:tcPr>
            <w:tcW w:w="640" w:type="pct"/>
            <w:tcBorders>
              <w:top w:val="single" w:sz="8" w:space="0" w:color="auto"/>
              <w:bottom w:val="single" w:sz="8" w:space="0" w:color="auto"/>
            </w:tcBorders>
            <w:shd w:val="clear" w:color="auto" w:fill="D9D9D9" w:themeFill="background1" w:themeFillShade="D9"/>
          </w:tcPr>
          <w:p w14:paraId="78E38081"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Mean</w:t>
            </w:r>
          </w:p>
        </w:tc>
        <w:tc>
          <w:tcPr>
            <w:tcW w:w="676" w:type="pct"/>
            <w:tcBorders>
              <w:top w:val="single" w:sz="8" w:space="0" w:color="auto"/>
              <w:bottom w:val="single" w:sz="8" w:space="0" w:color="auto"/>
            </w:tcBorders>
            <w:shd w:val="clear" w:color="auto" w:fill="D9D9D9" w:themeFill="background1" w:themeFillShade="D9"/>
          </w:tcPr>
          <w:p w14:paraId="4AC5C0E9"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Median</w:t>
            </w:r>
          </w:p>
        </w:tc>
        <w:tc>
          <w:tcPr>
            <w:tcW w:w="559" w:type="pct"/>
            <w:tcBorders>
              <w:top w:val="single" w:sz="8" w:space="0" w:color="auto"/>
              <w:bottom w:val="single" w:sz="8" w:space="0" w:color="auto"/>
            </w:tcBorders>
            <w:shd w:val="clear" w:color="auto" w:fill="D9D9D9" w:themeFill="background1" w:themeFillShade="D9"/>
          </w:tcPr>
          <w:p w14:paraId="1F8681CA"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5"/>
                <w:sz w:val="21"/>
                <w:szCs w:val="21"/>
              </w:rPr>
              <w:t>Min</w:t>
            </w:r>
          </w:p>
        </w:tc>
        <w:tc>
          <w:tcPr>
            <w:tcW w:w="612" w:type="pct"/>
            <w:tcBorders>
              <w:top w:val="single" w:sz="8" w:space="0" w:color="auto"/>
              <w:bottom w:val="single" w:sz="8" w:space="0" w:color="auto"/>
            </w:tcBorders>
            <w:shd w:val="clear" w:color="auto" w:fill="D9D9D9" w:themeFill="background1" w:themeFillShade="D9"/>
          </w:tcPr>
          <w:p w14:paraId="062DDF61"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10%ile</w:t>
            </w:r>
          </w:p>
        </w:tc>
        <w:tc>
          <w:tcPr>
            <w:tcW w:w="638" w:type="pct"/>
            <w:tcBorders>
              <w:top w:val="single" w:sz="8" w:space="0" w:color="auto"/>
              <w:bottom w:val="single" w:sz="8" w:space="0" w:color="auto"/>
            </w:tcBorders>
            <w:shd w:val="clear" w:color="auto" w:fill="D9D9D9" w:themeFill="background1" w:themeFillShade="D9"/>
          </w:tcPr>
          <w:p w14:paraId="28DF3A2C"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90%ile</w:t>
            </w:r>
          </w:p>
        </w:tc>
        <w:tc>
          <w:tcPr>
            <w:tcW w:w="638" w:type="pct"/>
            <w:tcBorders>
              <w:top w:val="single" w:sz="8" w:space="0" w:color="auto"/>
              <w:bottom w:val="single" w:sz="8" w:space="0" w:color="auto"/>
            </w:tcBorders>
            <w:shd w:val="clear" w:color="auto" w:fill="D9D9D9" w:themeFill="background1" w:themeFillShade="D9"/>
          </w:tcPr>
          <w:p w14:paraId="16C76ABA"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5"/>
                <w:sz w:val="21"/>
                <w:szCs w:val="21"/>
              </w:rPr>
              <w:t>Max</w:t>
            </w:r>
          </w:p>
        </w:tc>
      </w:tr>
      <w:tr w:rsidR="00AD397F" w:rsidRPr="00C8667B" w14:paraId="53F537F4" w14:textId="77777777" w:rsidTr="00BF2179">
        <w:trPr>
          <w:trHeight w:val="283"/>
        </w:trPr>
        <w:tc>
          <w:tcPr>
            <w:tcW w:w="1238" w:type="pct"/>
            <w:tcBorders>
              <w:top w:val="single" w:sz="8" w:space="0" w:color="auto"/>
            </w:tcBorders>
          </w:tcPr>
          <w:p w14:paraId="3016432C" w14:textId="77777777" w:rsidR="00AD397F" w:rsidRPr="00C8667B" w:rsidRDefault="00AD397F" w:rsidP="000F6FAB">
            <w:pPr>
              <w:pStyle w:val="TableParagraph"/>
              <w:ind w:left="119"/>
              <w:rPr>
                <w:rFonts w:cstheme="minorHAnsi"/>
                <w:sz w:val="21"/>
                <w:szCs w:val="21"/>
              </w:rPr>
            </w:pPr>
            <w:r w:rsidRPr="00C8667B">
              <w:rPr>
                <w:rFonts w:cstheme="minorHAnsi"/>
                <w:i/>
                <w:w w:val="105"/>
                <w:position w:val="3"/>
                <w:sz w:val="21"/>
                <w:szCs w:val="21"/>
              </w:rPr>
              <w:t>C</w:t>
            </w:r>
            <w:r w:rsidRPr="00C8667B">
              <w:rPr>
                <w:rFonts w:cstheme="minorHAnsi"/>
                <w:i/>
                <w:spacing w:val="-30"/>
                <w:w w:val="105"/>
                <w:position w:val="3"/>
                <w:sz w:val="21"/>
                <w:szCs w:val="21"/>
              </w:rPr>
              <w:t xml:space="preserve"> </w:t>
            </w:r>
            <w:r w:rsidRPr="00C8667B">
              <w:rPr>
                <w:rFonts w:cstheme="minorHAnsi"/>
                <w:spacing w:val="-2"/>
                <w:w w:val="105"/>
                <w:sz w:val="21"/>
                <w:szCs w:val="21"/>
              </w:rPr>
              <w:t>latest</w:t>
            </w:r>
          </w:p>
        </w:tc>
        <w:tc>
          <w:tcPr>
            <w:tcW w:w="640" w:type="pct"/>
            <w:tcBorders>
              <w:top w:val="single" w:sz="8" w:space="0" w:color="auto"/>
            </w:tcBorders>
          </w:tcPr>
          <w:p w14:paraId="611BB2F1"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5922</w:t>
            </w:r>
          </w:p>
        </w:tc>
        <w:tc>
          <w:tcPr>
            <w:tcW w:w="676" w:type="pct"/>
            <w:tcBorders>
              <w:top w:val="single" w:sz="8" w:space="0" w:color="auto"/>
            </w:tcBorders>
          </w:tcPr>
          <w:p w14:paraId="7EACBE15"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5926</w:t>
            </w:r>
          </w:p>
        </w:tc>
        <w:tc>
          <w:tcPr>
            <w:tcW w:w="559" w:type="pct"/>
            <w:tcBorders>
              <w:top w:val="single" w:sz="8" w:space="0" w:color="auto"/>
            </w:tcBorders>
          </w:tcPr>
          <w:p w14:paraId="44053978"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5758</w:t>
            </w:r>
          </w:p>
        </w:tc>
        <w:tc>
          <w:tcPr>
            <w:tcW w:w="612" w:type="pct"/>
            <w:tcBorders>
              <w:top w:val="single" w:sz="8" w:space="0" w:color="auto"/>
            </w:tcBorders>
          </w:tcPr>
          <w:p w14:paraId="177A8497"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5846</w:t>
            </w:r>
          </w:p>
        </w:tc>
        <w:tc>
          <w:tcPr>
            <w:tcW w:w="638" w:type="pct"/>
            <w:tcBorders>
              <w:top w:val="single" w:sz="8" w:space="0" w:color="auto"/>
            </w:tcBorders>
          </w:tcPr>
          <w:p w14:paraId="523D6015"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5994</w:t>
            </w:r>
          </w:p>
        </w:tc>
        <w:tc>
          <w:tcPr>
            <w:tcW w:w="638" w:type="pct"/>
            <w:tcBorders>
              <w:top w:val="single" w:sz="8" w:space="0" w:color="auto"/>
            </w:tcBorders>
          </w:tcPr>
          <w:p w14:paraId="179BED8F"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6071</w:t>
            </w:r>
          </w:p>
        </w:tc>
      </w:tr>
      <w:tr w:rsidR="00AD397F" w:rsidRPr="00C8667B" w14:paraId="799C931A" w14:textId="77777777" w:rsidTr="00BF2179">
        <w:trPr>
          <w:trHeight w:val="270"/>
        </w:trPr>
        <w:tc>
          <w:tcPr>
            <w:tcW w:w="1238" w:type="pct"/>
          </w:tcPr>
          <w:p w14:paraId="01705D8B" w14:textId="77777777" w:rsidR="00AD397F" w:rsidRPr="00C8667B" w:rsidRDefault="00AD397F" w:rsidP="000F6FAB">
            <w:pPr>
              <w:pStyle w:val="TableParagraph"/>
              <w:ind w:left="119"/>
              <w:rPr>
                <w:rFonts w:cstheme="minorHAnsi"/>
                <w:sz w:val="21"/>
                <w:szCs w:val="21"/>
              </w:rPr>
            </w:pPr>
            <w:r w:rsidRPr="00C8667B">
              <w:rPr>
                <w:rFonts w:cstheme="minorHAnsi"/>
                <w:i/>
                <w:spacing w:val="-2"/>
                <w:w w:val="105"/>
                <w:position w:val="3"/>
                <w:sz w:val="21"/>
                <w:szCs w:val="21"/>
              </w:rPr>
              <w:t>SB</w:t>
            </w:r>
            <w:r w:rsidRPr="00C8667B">
              <w:rPr>
                <w:rFonts w:cstheme="minorHAnsi"/>
                <w:spacing w:val="-2"/>
                <w:w w:val="105"/>
                <w:sz w:val="21"/>
                <w:szCs w:val="21"/>
              </w:rPr>
              <w:t>latest</w:t>
            </w:r>
          </w:p>
        </w:tc>
        <w:tc>
          <w:tcPr>
            <w:tcW w:w="640" w:type="pct"/>
          </w:tcPr>
          <w:p w14:paraId="4EC13F10"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47080</w:t>
            </w:r>
          </w:p>
        </w:tc>
        <w:tc>
          <w:tcPr>
            <w:tcW w:w="676" w:type="pct"/>
          </w:tcPr>
          <w:p w14:paraId="669D3109"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43738</w:t>
            </w:r>
          </w:p>
        </w:tc>
        <w:tc>
          <w:tcPr>
            <w:tcW w:w="559" w:type="pct"/>
          </w:tcPr>
          <w:p w14:paraId="376F24F9"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2"/>
                <w:sz w:val="21"/>
                <w:szCs w:val="21"/>
              </w:rPr>
              <w:t>26110</w:t>
            </w:r>
          </w:p>
        </w:tc>
        <w:tc>
          <w:tcPr>
            <w:tcW w:w="612" w:type="pct"/>
          </w:tcPr>
          <w:p w14:paraId="3DEA4437"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35742</w:t>
            </w:r>
          </w:p>
        </w:tc>
        <w:tc>
          <w:tcPr>
            <w:tcW w:w="638" w:type="pct"/>
          </w:tcPr>
          <w:p w14:paraId="5F47D110"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62301</w:t>
            </w:r>
          </w:p>
        </w:tc>
        <w:tc>
          <w:tcPr>
            <w:tcW w:w="638" w:type="pct"/>
          </w:tcPr>
          <w:p w14:paraId="612C3FE8"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96686</w:t>
            </w:r>
          </w:p>
        </w:tc>
      </w:tr>
      <w:tr w:rsidR="00AD397F" w:rsidRPr="00C8667B" w14:paraId="6BBE60FC" w14:textId="77777777" w:rsidTr="00BF2179">
        <w:trPr>
          <w:trHeight w:val="270"/>
        </w:trPr>
        <w:tc>
          <w:tcPr>
            <w:tcW w:w="1238" w:type="pct"/>
          </w:tcPr>
          <w:p w14:paraId="06C434E6" w14:textId="77777777" w:rsidR="00AD397F" w:rsidRPr="00C8667B" w:rsidRDefault="00AD397F" w:rsidP="000F6FAB">
            <w:pPr>
              <w:pStyle w:val="TableParagraph"/>
              <w:ind w:left="119"/>
              <w:rPr>
                <w:rFonts w:cstheme="minorHAnsi"/>
                <w:sz w:val="21"/>
                <w:szCs w:val="21"/>
              </w:rPr>
            </w:pPr>
            <w:r w:rsidRPr="00C8667B">
              <w:rPr>
                <w:rFonts w:cstheme="minorHAnsi"/>
                <w:i/>
                <w:spacing w:val="-2"/>
                <w:w w:val="105"/>
                <w:position w:val="3"/>
                <w:sz w:val="21"/>
                <w:szCs w:val="21"/>
              </w:rPr>
              <w:t>SB</w:t>
            </w:r>
            <w:r w:rsidRPr="00C8667B">
              <w:rPr>
                <w:rFonts w:cstheme="minorHAnsi"/>
                <w:spacing w:val="-2"/>
                <w:w w:val="105"/>
                <w:sz w:val="21"/>
                <w:szCs w:val="21"/>
              </w:rPr>
              <w:t>recent</w:t>
            </w:r>
          </w:p>
        </w:tc>
        <w:tc>
          <w:tcPr>
            <w:tcW w:w="640" w:type="pct"/>
          </w:tcPr>
          <w:p w14:paraId="302E1720"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48523</w:t>
            </w:r>
          </w:p>
        </w:tc>
        <w:tc>
          <w:tcPr>
            <w:tcW w:w="676" w:type="pct"/>
          </w:tcPr>
          <w:p w14:paraId="7339E99C"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44994</w:t>
            </w:r>
          </w:p>
        </w:tc>
        <w:tc>
          <w:tcPr>
            <w:tcW w:w="559" w:type="pct"/>
          </w:tcPr>
          <w:p w14:paraId="0FC3EE5A"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2"/>
                <w:sz w:val="21"/>
                <w:szCs w:val="21"/>
              </w:rPr>
              <w:t>27255</w:t>
            </w:r>
          </w:p>
        </w:tc>
        <w:tc>
          <w:tcPr>
            <w:tcW w:w="612" w:type="pct"/>
          </w:tcPr>
          <w:p w14:paraId="6A9B9CBA"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36729</w:t>
            </w:r>
          </w:p>
        </w:tc>
        <w:tc>
          <w:tcPr>
            <w:tcW w:w="638" w:type="pct"/>
          </w:tcPr>
          <w:p w14:paraId="6ED887F3"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64013</w:t>
            </w:r>
          </w:p>
        </w:tc>
        <w:tc>
          <w:tcPr>
            <w:tcW w:w="638" w:type="pct"/>
          </w:tcPr>
          <w:p w14:paraId="03E46333"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99654</w:t>
            </w:r>
          </w:p>
        </w:tc>
      </w:tr>
      <w:tr w:rsidR="00AD397F" w:rsidRPr="00C8667B" w14:paraId="1D1DF34D" w14:textId="77777777" w:rsidTr="00BF2179">
        <w:trPr>
          <w:trHeight w:val="271"/>
        </w:trPr>
        <w:tc>
          <w:tcPr>
            <w:tcW w:w="1238" w:type="pct"/>
          </w:tcPr>
          <w:p w14:paraId="019B8C00" w14:textId="77777777" w:rsidR="00AD397F" w:rsidRPr="00C8667B" w:rsidRDefault="00AD397F" w:rsidP="000F6FAB">
            <w:pPr>
              <w:pStyle w:val="TableParagraph"/>
              <w:ind w:left="119"/>
              <w:rPr>
                <w:rFonts w:cstheme="minorHAnsi"/>
                <w:sz w:val="21"/>
                <w:szCs w:val="21"/>
              </w:rPr>
            </w:pPr>
            <w:r w:rsidRPr="00C8667B">
              <w:rPr>
                <w:rFonts w:cstheme="minorHAnsi"/>
                <w:i/>
                <w:spacing w:val="-2"/>
                <w:w w:val="110"/>
                <w:position w:val="3"/>
                <w:sz w:val="21"/>
                <w:szCs w:val="21"/>
              </w:rPr>
              <w:t>TB</w:t>
            </w:r>
            <w:r w:rsidRPr="00C8667B">
              <w:rPr>
                <w:rFonts w:cstheme="minorHAnsi"/>
                <w:spacing w:val="-2"/>
                <w:w w:val="110"/>
                <w:sz w:val="21"/>
                <w:szCs w:val="21"/>
              </w:rPr>
              <w:t>latest</w:t>
            </w:r>
          </w:p>
        </w:tc>
        <w:tc>
          <w:tcPr>
            <w:tcW w:w="640" w:type="pct"/>
          </w:tcPr>
          <w:p w14:paraId="47569791"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118832</w:t>
            </w:r>
          </w:p>
        </w:tc>
        <w:tc>
          <w:tcPr>
            <w:tcW w:w="676" w:type="pct"/>
          </w:tcPr>
          <w:p w14:paraId="60017F06"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110466</w:t>
            </w:r>
          </w:p>
        </w:tc>
        <w:tc>
          <w:tcPr>
            <w:tcW w:w="559" w:type="pct"/>
          </w:tcPr>
          <w:p w14:paraId="3472FD52"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2"/>
                <w:sz w:val="21"/>
                <w:szCs w:val="21"/>
              </w:rPr>
              <w:t>65944</w:t>
            </w:r>
          </w:p>
        </w:tc>
        <w:tc>
          <w:tcPr>
            <w:tcW w:w="612" w:type="pct"/>
          </w:tcPr>
          <w:p w14:paraId="3A6CFB18"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91676</w:t>
            </w:r>
          </w:p>
        </w:tc>
        <w:tc>
          <w:tcPr>
            <w:tcW w:w="638" w:type="pct"/>
          </w:tcPr>
          <w:p w14:paraId="01E9AC6D"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155510</w:t>
            </w:r>
          </w:p>
        </w:tc>
        <w:tc>
          <w:tcPr>
            <w:tcW w:w="638" w:type="pct"/>
          </w:tcPr>
          <w:p w14:paraId="7C8889DE"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234896</w:t>
            </w:r>
          </w:p>
        </w:tc>
      </w:tr>
      <w:tr w:rsidR="00AD397F" w:rsidRPr="00C8667B" w14:paraId="511BBE21" w14:textId="77777777" w:rsidTr="00BF2179">
        <w:trPr>
          <w:trHeight w:val="270"/>
        </w:trPr>
        <w:tc>
          <w:tcPr>
            <w:tcW w:w="1238" w:type="pct"/>
          </w:tcPr>
          <w:p w14:paraId="210B9FE0" w14:textId="77777777" w:rsidR="00AD397F" w:rsidRPr="00C8667B" w:rsidRDefault="00AD397F" w:rsidP="000F6FAB">
            <w:pPr>
              <w:pStyle w:val="TableParagraph"/>
              <w:ind w:left="119"/>
              <w:rPr>
                <w:rFonts w:cstheme="minorHAnsi"/>
                <w:sz w:val="21"/>
                <w:szCs w:val="21"/>
              </w:rPr>
            </w:pPr>
            <w:r w:rsidRPr="00C8667B">
              <w:rPr>
                <w:rFonts w:cstheme="minorHAnsi"/>
                <w:i/>
                <w:spacing w:val="-2"/>
                <w:w w:val="110"/>
                <w:position w:val="3"/>
                <w:sz w:val="21"/>
                <w:szCs w:val="21"/>
              </w:rPr>
              <w:t>TB</w:t>
            </w:r>
            <w:r w:rsidRPr="00C8667B">
              <w:rPr>
                <w:rFonts w:cstheme="minorHAnsi"/>
                <w:spacing w:val="-2"/>
                <w:w w:val="110"/>
                <w:sz w:val="21"/>
                <w:szCs w:val="21"/>
              </w:rPr>
              <w:t>recent</w:t>
            </w:r>
          </w:p>
        </w:tc>
        <w:tc>
          <w:tcPr>
            <w:tcW w:w="640" w:type="pct"/>
          </w:tcPr>
          <w:p w14:paraId="5601121D"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118023</w:t>
            </w:r>
          </w:p>
        </w:tc>
        <w:tc>
          <w:tcPr>
            <w:tcW w:w="676" w:type="pct"/>
          </w:tcPr>
          <w:p w14:paraId="0220D627"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109628</w:t>
            </w:r>
          </w:p>
        </w:tc>
        <w:tc>
          <w:tcPr>
            <w:tcW w:w="559" w:type="pct"/>
          </w:tcPr>
          <w:p w14:paraId="40C4540F"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2"/>
                <w:sz w:val="21"/>
                <w:szCs w:val="21"/>
              </w:rPr>
              <w:t>65577</w:t>
            </w:r>
          </w:p>
        </w:tc>
        <w:tc>
          <w:tcPr>
            <w:tcW w:w="612" w:type="pct"/>
          </w:tcPr>
          <w:p w14:paraId="46D99EA4"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90625</w:t>
            </w:r>
          </w:p>
        </w:tc>
        <w:tc>
          <w:tcPr>
            <w:tcW w:w="638" w:type="pct"/>
          </w:tcPr>
          <w:p w14:paraId="25A7C63B"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154507</w:t>
            </w:r>
          </w:p>
        </w:tc>
        <w:tc>
          <w:tcPr>
            <w:tcW w:w="638" w:type="pct"/>
          </w:tcPr>
          <w:p w14:paraId="306C984E"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234147</w:t>
            </w:r>
          </w:p>
        </w:tc>
      </w:tr>
      <w:tr w:rsidR="00AD397F" w:rsidRPr="00C8667B" w14:paraId="67A8C8A5" w14:textId="77777777" w:rsidTr="00BF2179">
        <w:trPr>
          <w:trHeight w:val="271"/>
        </w:trPr>
        <w:tc>
          <w:tcPr>
            <w:tcW w:w="1238" w:type="pct"/>
          </w:tcPr>
          <w:p w14:paraId="3059D101" w14:textId="77777777" w:rsidR="00AD397F" w:rsidRPr="00C8667B" w:rsidRDefault="00AD397F" w:rsidP="000F6FAB">
            <w:pPr>
              <w:pStyle w:val="TableParagraph"/>
              <w:ind w:left="119"/>
              <w:rPr>
                <w:rFonts w:cstheme="minorHAnsi"/>
                <w:sz w:val="21"/>
                <w:szCs w:val="21"/>
              </w:rPr>
            </w:pPr>
            <w:r w:rsidRPr="00C8667B">
              <w:rPr>
                <w:rFonts w:cstheme="minorHAnsi"/>
                <w:i/>
                <w:spacing w:val="-2"/>
                <w:w w:val="105"/>
                <w:position w:val="3"/>
                <w:sz w:val="21"/>
                <w:szCs w:val="21"/>
              </w:rPr>
              <w:t>F</w:t>
            </w:r>
            <w:r w:rsidRPr="00C8667B">
              <w:rPr>
                <w:rFonts w:cstheme="minorHAnsi"/>
                <w:spacing w:val="-2"/>
                <w:w w:val="105"/>
                <w:sz w:val="21"/>
                <w:szCs w:val="21"/>
              </w:rPr>
              <w:t>latest</w:t>
            </w:r>
          </w:p>
        </w:tc>
        <w:tc>
          <w:tcPr>
            <w:tcW w:w="640" w:type="pct"/>
          </w:tcPr>
          <w:p w14:paraId="00B3E51D"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0.06</w:t>
            </w:r>
          </w:p>
        </w:tc>
        <w:tc>
          <w:tcPr>
            <w:tcW w:w="676" w:type="pct"/>
          </w:tcPr>
          <w:p w14:paraId="10694388"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0.06</w:t>
            </w:r>
          </w:p>
        </w:tc>
        <w:tc>
          <w:tcPr>
            <w:tcW w:w="559" w:type="pct"/>
          </w:tcPr>
          <w:p w14:paraId="31508283"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0.03</w:t>
            </w:r>
          </w:p>
        </w:tc>
        <w:tc>
          <w:tcPr>
            <w:tcW w:w="612" w:type="pct"/>
          </w:tcPr>
          <w:p w14:paraId="78ABB337"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0.04</w:t>
            </w:r>
          </w:p>
        </w:tc>
        <w:tc>
          <w:tcPr>
            <w:tcW w:w="638" w:type="pct"/>
          </w:tcPr>
          <w:p w14:paraId="6E074272"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0.07</w:t>
            </w:r>
          </w:p>
        </w:tc>
        <w:tc>
          <w:tcPr>
            <w:tcW w:w="638" w:type="pct"/>
          </w:tcPr>
          <w:p w14:paraId="278D0295"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0.10</w:t>
            </w:r>
          </w:p>
        </w:tc>
      </w:tr>
      <w:tr w:rsidR="00AD397F" w:rsidRPr="00C8667B" w14:paraId="0886AFE8" w14:textId="77777777" w:rsidTr="00BF2179">
        <w:trPr>
          <w:trHeight w:val="270"/>
        </w:trPr>
        <w:tc>
          <w:tcPr>
            <w:tcW w:w="1238" w:type="pct"/>
          </w:tcPr>
          <w:p w14:paraId="51265CD3" w14:textId="77777777" w:rsidR="00AD397F" w:rsidRPr="00C8667B" w:rsidRDefault="00AD397F" w:rsidP="000F6FAB">
            <w:pPr>
              <w:pStyle w:val="TableParagraph"/>
              <w:ind w:left="119"/>
              <w:rPr>
                <w:rFonts w:cstheme="minorHAnsi"/>
                <w:sz w:val="21"/>
                <w:szCs w:val="21"/>
              </w:rPr>
            </w:pPr>
            <w:r w:rsidRPr="00C8667B">
              <w:rPr>
                <w:rFonts w:cstheme="minorHAnsi"/>
                <w:i/>
                <w:spacing w:val="-2"/>
                <w:w w:val="105"/>
                <w:position w:val="3"/>
                <w:sz w:val="21"/>
                <w:szCs w:val="21"/>
              </w:rPr>
              <w:t>F</w:t>
            </w:r>
            <w:r w:rsidRPr="00C8667B">
              <w:rPr>
                <w:rFonts w:cstheme="minorHAnsi"/>
                <w:spacing w:val="-2"/>
                <w:w w:val="105"/>
                <w:sz w:val="21"/>
                <w:szCs w:val="21"/>
              </w:rPr>
              <w:t>recent</w:t>
            </w:r>
          </w:p>
        </w:tc>
        <w:tc>
          <w:tcPr>
            <w:tcW w:w="640" w:type="pct"/>
          </w:tcPr>
          <w:p w14:paraId="47C3E04C"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0.06</w:t>
            </w:r>
          </w:p>
        </w:tc>
        <w:tc>
          <w:tcPr>
            <w:tcW w:w="676" w:type="pct"/>
          </w:tcPr>
          <w:p w14:paraId="40808EB0"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0.06</w:t>
            </w:r>
          </w:p>
        </w:tc>
        <w:tc>
          <w:tcPr>
            <w:tcW w:w="559" w:type="pct"/>
          </w:tcPr>
          <w:p w14:paraId="1EEECFEE"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0.03</w:t>
            </w:r>
          </w:p>
        </w:tc>
        <w:tc>
          <w:tcPr>
            <w:tcW w:w="612" w:type="pct"/>
          </w:tcPr>
          <w:p w14:paraId="4AAB96B5"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0.04</w:t>
            </w:r>
          </w:p>
        </w:tc>
        <w:tc>
          <w:tcPr>
            <w:tcW w:w="638" w:type="pct"/>
          </w:tcPr>
          <w:p w14:paraId="33C16EE7"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0.07</w:t>
            </w:r>
          </w:p>
        </w:tc>
        <w:tc>
          <w:tcPr>
            <w:tcW w:w="638" w:type="pct"/>
          </w:tcPr>
          <w:p w14:paraId="1EC862E5"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0.10</w:t>
            </w:r>
          </w:p>
        </w:tc>
      </w:tr>
      <w:tr w:rsidR="00AD397F" w:rsidRPr="00C8667B" w14:paraId="25CA9BAC" w14:textId="77777777" w:rsidTr="00BF2179">
        <w:trPr>
          <w:trHeight w:val="265"/>
        </w:trPr>
        <w:tc>
          <w:tcPr>
            <w:tcW w:w="1238" w:type="pct"/>
          </w:tcPr>
          <w:p w14:paraId="3216FA0D" w14:textId="77777777" w:rsidR="00AD397F" w:rsidRPr="00C8667B" w:rsidRDefault="00AD397F" w:rsidP="000F6FAB">
            <w:pPr>
              <w:pStyle w:val="TableParagraph"/>
              <w:ind w:left="119"/>
              <w:rPr>
                <w:rFonts w:cstheme="minorHAnsi"/>
                <w:sz w:val="21"/>
                <w:szCs w:val="21"/>
              </w:rPr>
            </w:pPr>
            <w:r w:rsidRPr="00C8667B">
              <w:rPr>
                <w:rFonts w:cstheme="minorHAnsi"/>
                <w:i/>
                <w:spacing w:val="-2"/>
                <w:w w:val="115"/>
                <w:position w:val="3"/>
                <w:sz w:val="21"/>
                <w:szCs w:val="21"/>
              </w:rPr>
              <w:t>SB</w:t>
            </w:r>
            <w:r w:rsidRPr="00C8667B">
              <w:rPr>
                <w:rFonts w:cstheme="minorHAnsi"/>
                <w:spacing w:val="-2"/>
                <w:w w:val="115"/>
                <w:sz w:val="21"/>
                <w:szCs w:val="21"/>
              </w:rPr>
              <w:t>MSY</w:t>
            </w:r>
          </w:p>
        </w:tc>
        <w:tc>
          <w:tcPr>
            <w:tcW w:w="640" w:type="pct"/>
          </w:tcPr>
          <w:p w14:paraId="368382FD"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20039</w:t>
            </w:r>
          </w:p>
        </w:tc>
        <w:tc>
          <w:tcPr>
            <w:tcW w:w="676" w:type="pct"/>
          </w:tcPr>
          <w:p w14:paraId="6E44FB93"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19502</w:t>
            </w:r>
          </w:p>
        </w:tc>
        <w:tc>
          <w:tcPr>
            <w:tcW w:w="559" w:type="pct"/>
          </w:tcPr>
          <w:p w14:paraId="6774242C"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2"/>
                <w:sz w:val="21"/>
                <w:szCs w:val="21"/>
              </w:rPr>
              <w:t>11521</w:t>
            </w:r>
          </w:p>
        </w:tc>
        <w:tc>
          <w:tcPr>
            <w:tcW w:w="612" w:type="pct"/>
          </w:tcPr>
          <w:p w14:paraId="6D9C89DE"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13580</w:t>
            </w:r>
          </w:p>
        </w:tc>
        <w:tc>
          <w:tcPr>
            <w:tcW w:w="638" w:type="pct"/>
          </w:tcPr>
          <w:p w14:paraId="2961FA58"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26557</w:t>
            </w:r>
          </w:p>
        </w:tc>
        <w:tc>
          <w:tcPr>
            <w:tcW w:w="638" w:type="pct"/>
          </w:tcPr>
          <w:p w14:paraId="2ECDBCA4"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38811</w:t>
            </w:r>
          </w:p>
        </w:tc>
      </w:tr>
      <w:tr w:rsidR="00AD397F" w:rsidRPr="00C8667B" w14:paraId="621E4AFA" w14:textId="77777777" w:rsidTr="00BF2179">
        <w:trPr>
          <w:trHeight w:val="268"/>
        </w:trPr>
        <w:tc>
          <w:tcPr>
            <w:tcW w:w="1238" w:type="pct"/>
          </w:tcPr>
          <w:p w14:paraId="68C2E2E2" w14:textId="77777777" w:rsidR="00AD397F" w:rsidRPr="00C8667B" w:rsidRDefault="00AD397F" w:rsidP="000F6FAB">
            <w:pPr>
              <w:pStyle w:val="TableParagraph"/>
              <w:ind w:left="119"/>
              <w:rPr>
                <w:rFonts w:cstheme="minorHAnsi"/>
                <w:sz w:val="21"/>
                <w:szCs w:val="21"/>
              </w:rPr>
            </w:pPr>
            <w:r w:rsidRPr="00C8667B">
              <w:rPr>
                <w:rFonts w:cstheme="minorHAnsi"/>
                <w:spacing w:val="-5"/>
                <w:w w:val="105"/>
                <w:sz w:val="21"/>
                <w:szCs w:val="21"/>
              </w:rPr>
              <w:t>MSY</w:t>
            </w:r>
          </w:p>
        </w:tc>
        <w:tc>
          <w:tcPr>
            <w:tcW w:w="640" w:type="pct"/>
          </w:tcPr>
          <w:p w14:paraId="1786EA4C"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12078</w:t>
            </w:r>
          </w:p>
        </w:tc>
        <w:tc>
          <w:tcPr>
            <w:tcW w:w="676" w:type="pct"/>
          </w:tcPr>
          <w:p w14:paraId="2DD71231"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11560</w:t>
            </w:r>
          </w:p>
        </w:tc>
        <w:tc>
          <w:tcPr>
            <w:tcW w:w="559" w:type="pct"/>
          </w:tcPr>
          <w:p w14:paraId="2EE1BE90"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8189</w:t>
            </w:r>
          </w:p>
        </w:tc>
        <w:tc>
          <w:tcPr>
            <w:tcW w:w="612" w:type="pct"/>
          </w:tcPr>
          <w:p w14:paraId="25586F35"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9708</w:t>
            </w:r>
          </w:p>
        </w:tc>
        <w:tc>
          <w:tcPr>
            <w:tcW w:w="638" w:type="pct"/>
          </w:tcPr>
          <w:p w14:paraId="4CAF1660"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15339</w:t>
            </w:r>
          </w:p>
        </w:tc>
        <w:tc>
          <w:tcPr>
            <w:tcW w:w="638" w:type="pct"/>
          </w:tcPr>
          <w:p w14:paraId="73FA3DB5"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22310</w:t>
            </w:r>
          </w:p>
        </w:tc>
      </w:tr>
      <w:tr w:rsidR="00AD397F" w:rsidRPr="00C8667B" w14:paraId="60C3B4A2" w14:textId="77777777" w:rsidTr="00BF2179">
        <w:trPr>
          <w:trHeight w:val="273"/>
        </w:trPr>
        <w:tc>
          <w:tcPr>
            <w:tcW w:w="1238" w:type="pct"/>
          </w:tcPr>
          <w:p w14:paraId="3F2F4D56" w14:textId="77777777" w:rsidR="00AD397F" w:rsidRPr="00C8667B" w:rsidRDefault="00AD397F" w:rsidP="000F6FAB">
            <w:pPr>
              <w:pStyle w:val="TableParagraph"/>
              <w:ind w:left="119"/>
              <w:rPr>
                <w:rFonts w:cstheme="minorHAnsi"/>
                <w:sz w:val="21"/>
                <w:szCs w:val="21"/>
              </w:rPr>
            </w:pPr>
            <w:r w:rsidRPr="00C8667B">
              <w:rPr>
                <w:rFonts w:cstheme="minorHAnsi"/>
                <w:i/>
                <w:spacing w:val="-4"/>
                <w:w w:val="120"/>
                <w:position w:val="3"/>
                <w:sz w:val="21"/>
                <w:szCs w:val="21"/>
              </w:rPr>
              <w:t>F</w:t>
            </w:r>
            <w:r w:rsidRPr="00C8667B">
              <w:rPr>
                <w:rFonts w:cstheme="minorHAnsi"/>
                <w:spacing w:val="-4"/>
                <w:w w:val="120"/>
                <w:sz w:val="21"/>
                <w:szCs w:val="21"/>
              </w:rPr>
              <w:t>MSY</w:t>
            </w:r>
          </w:p>
        </w:tc>
        <w:tc>
          <w:tcPr>
            <w:tcW w:w="640" w:type="pct"/>
          </w:tcPr>
          <w:p w14:paraId="14B6A108"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0.21</w:t>
            </w:r>
          </w:p>
        </w:tc>
        <w:tc>
          <w:tcPr>
            <w:tcW w:w="676" w:type="pct"/>
          </w:tcPr>
          <w:p w14:paraId="3D4C59A4"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0.20</w:t>
            </w:r>
          </w:p>
        </w:tc>
        <w:tc>
          <w:tcPr>
            <w:tcW w:w="559" w:type="pct"/>
          </w:tcPr>
          <w:p w14:paraId="3517C916"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0.15</w:t>
            </w:r>
          </w:p>
        </w:tc>
        <w:tc>
          <w:tcPr>
            <w:tcW w:w="612" w:type="pct"/>
          </w:tcPr>
          <w:p w14:paraId="6C8A2908"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0.16</w:t>
            </w:r>
          </w:p>
        </w:tc>
        <w:tc>
          <w:tcPr>
            <w:tcW w:w="638" w:type="pct"/>
          </w:tcPr>
          <w:p w14:paraId="0B550228"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0.27</w:t>
            </w:r>
          </w:p>
        </w:tc>
        <w:tc>
          <w:tcPr>
            <w:tcW w:w="638" w:type="pct"/>
          </w:tcPr>
          <w:p w14:paraId="574081E3"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0.27</w:t>
            </w:r>
          </w:p>
        </w:tc>
      </w:tr>
      <w:tr w:rsidR="00AD397F" w:rsidRPr="00C8667B" w14:paraId="7545E65C" w14:textId="77777777" w:rsidTr="00BF2179">
        <w:trPr>
          <w:trHeight w:val="276"/>
        </w:trPr>
        <w:tc>
          <w:tcPr>
            <w:tcW w:w="1238" w:type="pct"/>
          </w:tcPr>
          <w:p w14:paraId="4EF59C84" w14:textId="77777777" w:rsidR="00AD397F" w:rsidRPr="00C8667B" w:rsidRDefault="00AD397F" w:rsidP="000F6FAB">
            <w:pPr>
              <w:pStyle w:val="TableParagraph"/>
              <w:ind w:left="119"/>
              <w:rPr>
                <w:rFonts w:cstheme="minorHAnsi"/>
                <w:sz w:val="21"/>
                <w:szCs w:val="21"/>
              </w:rPr>
            </w:pPr>
            <w:r w:rsidRPr="00C8667B">
              <w:rPr>
                <w:rFonts w:cstheme="minorHAnsi"/>
                <w:i/>
                <w:spacing w:val="-2"/>
                <w:w w:val="105"/>
                <w:position w:val="3"/>
                <w:sz w:val="21"/>
                <w:szCs w:val="21"/>
              </w:rPr>
              <w:t>F</w:t>
            </w:r>
            <w:r w:rsidRPr="00C8667B">
              <w:rPr>
                <w:rFonts w:cstheme="minorHAnsi"/>
                <w:spacing w:val="-2"/>
                <w:w w:val="105"/>
                <w:sz w:val="21"/>
                <w:szCs w:val="21"/>
              </w:rPr>
              <w:t>recent</w:t>
            </w:r>
            <w:r w:rsidRPr="00C8667B">
              <w:rPr>
                <w:rFonts w:cstheme="minorHAnsi"/>
                <w:i/>
                <w:spacing w:val="-2"/>
                <w:w w:val="105"/>
                <w:position w:val="3"/>
                <w:sz w:val="21"/>
                <w:szCs w:val="21"/>
              </w:rPr>
              <w:t>/F</w:t>
            </w:r>
            <w:r w:rsidRPr="00C8667B">
              <w:rPr>
                <w:rFonts w:cstheme="minorHAnsi"/>
                <w:spacing w:val="-2"/>
                <w:w w:val="105"/>
                <w:sz w:val="21"/>
                <w:szCs w:val="21"/>
              </w:rPr>
              <w:t>MSY</w:t>
            </w:r>
          </w:p>
        </w:tc>
        <w:tc>
          <w:tcPr>
            <w:tcW w:w="640" w:type="pct"/>
          </w:tcPr>
          <w:p w14:paraId="3F8262D9"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0.28</w:t>
            </w:r>
          </w:p>
        </w:tc>
        <w:tc>
          <w:tcPr>
            <w:tcW w:w="676" w:type="pct"/>
          </w:tcPr>
          <w:p w14:paraId="0816F215"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0.28</w:t>
            </w:r>
          </w:p>
        </w:tc>
        <w:tc>
          <w:tcPr>
            <w:tcW w:w="559" w:type="pct"/>
          </w:tcPr>
          <w:p w14:paraId="7351BB89"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0.11</w:t>
            </w:r>
          </w:p>
        </w:tc>
        <w:tc>
          <w:tcPr>
            <w:tcW w:w="612" w:type="pct"/>
          </w:tcPr>
          <w:p w14:paraId="2194618B"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0.18</w:t>
            </w:r>
          </w:p>
        </w:tc>
        <w:tc>
          <w:tcPr>
            <w:tcW w:w="638" w:type="pct"/>
          </w:tcPr>
          <w:p w14:paraId="546EE531"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0.38</w:t>
            </w:r>
          </w:p>
        </w:tc>
        <w:tc>
          <w:tcPr>
            <w:tcW w:w="638" w:type="pct"/>
          </w:tcPr>
          <w:p w14:paraId="3D5B5E85"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0.53</w:t>
            </w:r>
          </w:p>
        </w:tc>
      </w:tr>
      <w:tr w:rsidR="00AD397F" w:rsidRPr="00C8667B" w14:paraId="644E50C9" w14:textId="77777777" w:rsidTr="00BF2179">
        <w:trPr>
          <w:trHeight w:val="271"/>
        </w:trPr>
        <w:tc>
          <w:tcPr>
            <w:tcW w:w="1238" w:type="pct"/>
          </w:tcPr>
          <w:p w14:paraId="15A353A8" w14:textId="77777777" w:rsidR="00AD397F" w:rsidRPr="00C8667B" w:rsidRDefault="00AD397F" w:rsidP="000F6FAB">
            <w:pPr>
              <w:pStyle w:val="TableParagraph"/>
              <w:ind w:left="119"/>
              <w:rPr>
                <w:rFonts w:cstheme="minorHAnsi"/>
                <w:sz w:val="21"/>
                <w:szCs w:val="21"/>
              </w:rPr>
            </w:pPr>
            <w:r w:rsidRPr="00C8667B">
              <w:rPr>
                <w:rFonts w:cstheme="minorHAnsi"/>
                <w:i/>
                <w:spacing w:val="-2"/>
                <w:w w:val="110"/>
                <w:position w:val="3"/>
                <w:sz w:val="21"/>
                <w:szCs w:val="21"/>
              </w:rPr>
              <w:t>F</w:t>
            </w:r>
            <w:r w:rsidRPr="00C8667B">
              <w:rPr>
                <w:rFonts w:cstheme="minorHAnsi"/>
                <w:spacing w:val="-2"/>
                <w:w w:val="110"/>
                <w:sz w:val="21"/>
                <w:szCs w:val="21"/>
              </w:rPr>
              <w:t>latest</w:t>
            </w:r>
            <w:r w:rsidRPr="00C8667B">
              <w:rPr>
                <w:rFonts w:cstheme="minorHAnsi"/>
                <w:i/>
                <w:spacing w:val="-2"/>
                <w:w w:val="110"/>
                <w:position w:val="3"/>
                <w:sz w:val="21"/>
                <w:szCs w:val="21"/>
              </w:rPr>
              <w:t>/F</w:t>
            </w:r>
            <w:r w:rsidRPr="00C8667B">
              <w:rPr>
                <w:rFonts w:cstheme="minorHAnsi"/>
                <w:spacing w:val="-2"/>
                <w:w w:val="110"/>
                <w:sz w:val="21"/>
                <w:szCs w:val="21"/>
              </w:rPr>
              <w:t>MSY</w:t>
            </w:r>
          </w:p>
        </w:tc>
        <w:tc>
          <w:tcPr>
            <w:tcW w:w="640" w:type="pct"/>
          </w:tcPr>
          <w:p w14:paraId="35CD0DCD"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0.28</w:t>
            </w:r>
          </w:p>
        </w:tc>
        <w:tc>
          <w:tcPr>
            <w:tcW w:w="676" w:type="pct"/>
          </w:tcPr>
          <w:p w14:paraId="16974D0A"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0.27</w:t>
            </w:r>
          </w:p>
        </w:tc>
        <w:tc>
          <w:tcPr>
            <w:tcW w:w="559" w:type="pct"/>
          </w:tcPr>
          <w:p w14:paraId="45732AC3"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0.11</w:t>
            </w:r>
          </w:p>
        </w:tc>
        <w:tc>
          <w:tcPr>
            <w:tcW w:w="612" w:type="pct"/>
          </w:tcPr>
          <w:p w14:paraId="6E3C422B"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0.18</w:t>
            </w:r>
          </w:p>
        </w:tc>
        <w:tc>
          <w:tcPr>
            <w:tcW w:w="638" w:type="pct"/>
          </w:tcPr>
          <w:p w14:paraId="18C368D4"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0.38</w:t>
            </w:r>
          </w:p>
        </w:tc>
        <w:tc>
          <w:tcPr>
            <w:tcW w:w="638" w:type="pct"/>
          </w:tcPr>
          <w:p w14:paraId="1B995493"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0.53</w:t>
            </w:r>
          </w:p>
        </w:tc>
      </w:tr>
      <w:tr w:rsidR="00AD397F" w:rsidRPr="00C8667B" w14:paraId="6241B19C" w14:textId="77777777" w:rsidTr="00BF2179">
        <w:trPr>
          <w:trHeight w:val="270"/>
        </w:trPr>
        <w:tc>
          <w:tcPr>
            <w:tcW w:w="1238" w:type="pct"/>
          </w:tcPr>
          <w:p w14:paraId="2B7E1081" w14:textId="77777777" w:rsidR="00AD397F" w:rsidRPr="00C8667B" w:rsidRDefault="00AD397F" w:rsidP="000F6FAB">
            <w:pPr>
              <w:pStyle w:val="TableParagraph"/>
              <w:ind w:left="119"/>
              <w:rPr>
                <w:rFonts w:cstheme="minorHAnsi"/>
                <w:sz w:val="21"/>
                <w:szCs w:val="21"/>
              </w:rPr>
            </w:pPr>
            <w:r w:rsidRPr="00C8667B">
              <w:rPr>
                <w:rFonts w:cstheme="minorHAnsi"/>
                <w:i/>
                <w:spacing w:val="-2"/>
                <w:w w:val="110"/>
                <w:position w:val="3"/>
                <w:sz w:val="21"/>
                <w:szCs w:val="21"/>
              </w:rPr>
              <w:t>SB</w:t>
            </w:r>
            <w:r w:rsidRPr="00C8667B">
              <w:rPr>
                <w:rFonts w:cstheme="minorHAnsi"/>
                <w:spacing w:val="-2"/>
                <w:w w:val="110"/>
                <w:sz w:val="21"/>
                <w:szCs w:val="21"/>
              </w:rPr>
              <w:t>recent</w:t>
            </w:r>
            <w:r w:rsidRPr="00C8667B">
              <w:rPr>
                <w:rFonts w:cstheme="minorHAnsi"/>
                <w:i/>
                <w:spacing w:val="-2"/>
                <w:w w:val="110"/>
                <w:position w:val="3"/>
                <w:sz w:val="21"/>
                <w:szCs w:val="21"/>
              </w:rPr>
              <w:t>/SB</w:t>
            </w:r>
            <w:r w:rsidRPr="00C8667B">
              <w:rPr>
                <w:rFonts w:cstheme="minorHAnsi"/>
                <w:spacing w:val="-2"/>
                <w:w w:val="110"/>
                <w:sz w:val="21"/>
                <w:szCs w:val="21"/>
              </w:rPr>
              <w:t>MSY</w:t>
            </w:r>
          </w:p>
        </w:tc>
        <w:tc>
          <w:tcPr>
            <w:tcW w:w="640" w:type="pct"/>
          </w:tcPr>
          <w:p w14:paraId="1E4BE468"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2.48</w:t>
            </w:r>
          </w:p>
        </w:tc>
        <w:tc>
          <w:tcPr>
            <w:tcW w:w="676" w:type="pct"/>
          </w:tcPr>
          <w:p w14:paraId="60861E74"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2.33</w:t>
            </w:r>
          </w:p>
        </w:tc>
        <w:tc>
          <w:tcPr>
            <w:tcW w:w="559" w:type="pct"/>
          </w:tcPr>
          <w:p w14:paraId="144B3C95"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1.54</w:t>
            </w:r>
          </w:p>
        </w:tc>
        <w:tc>
          <w:tcPr>
            <w:tcW w:w="612" w:type="pct"/>
          </w:tcPr>
          <w:p w14:paraId="255FDDF2"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1.88</w:t>
            </w:r>
          </w:p>
        </w:tc>
        <w:tc>
          <w:tcPr>
            <w:tcW w:w="638" w:type="pct"/>
          </w:tcPr>
          <w:p w14:paraId="69D26122"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3.34</w:t>
            </w:r>
          </w:p>
        </w:tc>
        <w:tc>
          <w:tcPr>
            <w:tcW w:w="638" w:type="pct"/>
          </w:tcPr>
          <w:p w14:paraId="46E5357C"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4.10</w:t>
            </w:r>
          </w:p>
        </w:tc>
      </w:tr>
      <w:tr w:rsidR="00AD397F" w:rsidRPr="00C8667B" w14:paraId="7F9E3003" w14:textId="77777777" w:rsidTr="00BF2179">
        <w:trPr>
          <w:trHeight w:val="271"/>
        </w:trPr>
        <w:tc>
          <w:tcPr>
            <w:tcW w:w="1238" w:type="pct"/>
          </w:tcPr>
          <w:p w14:paraId="0D47862A" w14:textId="77777777" w:rsidR="00AD397F" w:rsidRPr="00C8667B" w:rsidRDefault="00AD397F" w:rsidP="000F6FAB">
            <w:pPr>
              <w:pStyle w:val="TableParagraph"/>
              <w:ind w:left="119"/>
              <w:rPr>
                <w:rFonts w:cstheme="minorHAnsi"/>
                <w:sz w:val="21"/>
                <w:szCs w:val="21"/>
              </w:rPr>
            </w:pPr>
            <w:r w:rsidRPr="00C8667B">
              <w:rPr>
                <w:rFonts w:cstheme="minorHAnsi"/>
                <w:i/>
                <w:spacing w:val="-2"/>
                <w:w w:val="110"/>
                <w:position w:val="3"/>
                <w:sz w:val="21"/>
                <w:szCs w:val="21"/>
              </w:rPr>
              <w:t>SB</w:t>
            </w:r>
            <w:r w:rsidRPr="00C8667B">
              <w:rPr>
                <w:rFonts w:cstheme="minorHAnsi"/>
                <w:spacing w:val="-2"/>
                <w:w w:val="110"/>
                <w:sz w:val="21"/>
                <w:szCs w:val="21"/>
              </w:rPr>
              <w:t>latest</w:t>
            </w:r>
            <w:r w:rsidRPr="00C8667B">
              <w:rPr>
                <w:rFonts w:cstheme="minorHAnsi"/>
                <w:i/>
                <w:spacing w:val="-2"/>
                <w:w w:val="110"/>
                <w:position w:val="3"/>
                <w:sz w:val="21"/>
                <w:szCs w:val="21"/>
              </w:rPr>
              <w:t>/SB</w:t>
            </w:r>
            <w:r w:rsidRPr="00C8667B">
              <w:rPr>
                <w:rFonts w:cstheme="minorHAnsi"/>
                <w:spacing w:val="-2"/>
                <w:w w:val="110"/>
                <w:sz w:val="21"/>
                <w:szCs w:val="21"/>
              </w:rPr>
              <w:t>MSY</w:t>
            </w:r>
          </w:p>
        </w:tc>
        <w:tc>
          <w:tcPr>
            <w:tcW w:w="640" w:type="pct"/>
          </w:tcPr>
          <w:p w14:paraId="0BF2C098"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2.41</w:t>
            </w:r>
          </w:p>
        </w:tc>
        <w:tc>
          <w:tcPr>
            <w:tcW w:w="676" w:type="pct"/>
          </w:tcPr>
          <w:p w14:paraId="7AD337B2"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2.27</w:t>
            </w:r>
          </w:p>
        </w:tc>
        <w:tc>
          <w:tcPr>
            <w:tcW w:w="559" w:type="pct"/>
          </w:tcPr>
          <w:p w14:paraId="140C9583"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1.47</w:t>
            </w:r>
          </w:p>
        </w:tc>
        <w:tc>
          <w:tcPr>
            <w:tcW w:w="612" w:type="pct"/>
          </w:tcPr>
          <w:p w14:paraId="41D08128"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1.82</w:t>
            </w:r>
          </w:p>
        </w:tc>
        <w:tc>
          <w:tcPr>
            <w:tcW w:w="638" w:type="pct"/>
          </w:tcPr>
          <w:p w14:paraId="76F7A8B4"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3.24</w:t>
            </w:r>
          </w:p>
        </w:tc>
        <w:tc>
          <w:tcPr>
            <w:tcW w:w="638" w:type="pct"/>
          </w:tcPr>
          <w:p w14:paraId="1610050B"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3.98</w:t>
            </w:r>
          </w:p>
        </w:tc>
      </w:tr>
      <w:tr w:rsidR="00AD397F" w:rsidRPr="00C8667B" w14:paraId="62AB4277" w14:textId="77777777" w:rsidTr="00BF2179">
        <w:trPr>
          <w:trHeight w:val="270"/>
        </w:trPr>
        <w:tc>
          <w:tcPr>
            <w:tcW w:w="1238" w:type="pct"/>
          </w:tcPr>
          <w:p w14:paraId="72A4EC0E" w14:textId="77777777" w:rsidR="00AD397F" w:rsidRPr="00C8667B" w:rsidRDefault="00AD397F" w:rsidP="000F6FAB">
            <w:pPr>
              <w:pStyle w:val="TableParagraph"/>
              <w:ind w:left="119"/>
              <w:rPr>
                <w:rFonts w:cstheme="minorHAnsi"/>
                <w:sz w:val="21"/>
                <w:szCs w:val="21"/>
              </w:rPr>
            </w:pPr>
            <w:r w:rsidRPr="00C8667B">
              <w:rPr>
                <w:rFonts w:cstheme="minorHAnsi"/>
                <w:i/>
                <w:spacing w:val="4"/>
                <w:position w:val="3"/>
                <w:sz w:val="21"/>
                <w:szCs w:val="21"/>
              </w:rPr>
              <w:t>SB</w:t>
            </w:r>
            <w:r w:rsidRPr="00C8667B">
              <w:rPr>
                <w:rFonts w:cstheme="minorHAnsi"/>
                <w:spacing w:val="4"/>
                <w:sz w:val="21"/>
                <w:szCs w:val="21"/>
              </w:rPr>
              <w:t>recent</w:t>
            </w:r>
            <w:r w:rsidRPr="00C8667B">
              <w:rPr>
                <w:rFonts w:cstheme="minorHAnsi"/>
                <w:i/>
                <w:spacing w:val="4"/>
                <w:position w:val="3"/>
                <w:sz w:val="21"/>
                <w:szCs w:val="21"/>
              </w:rPr>
              <w:t>/SB</w:t>
            </w:r>
            <w:r w:rsidRPr="00C8667B">
              <w:rPr>
                <w:rFonts w:cstheme="minorHAnsi"/>
                <w:i/>
                <w:spacing w:val="4"/>
                <w:sz w:val="21"/>
                <w:szCs w:val="21"/>
              </w:rPr>
              <w:t>F</w:t>
            </w:r>
            <w:r w:rsidRPr="00C8667B">
              <w:rPr>
                <w:rFonts w:cstheme="minorHAnsi"/>
                <w:i/>
                <w:spacing w:val="-12"/>
                <w:sz w:val="21"/>
                <w:szCs w:val="21"/>
              </w:rPr>
              <w:t xml:space="preserve"> </w:t>
            </w:r>
            <w:r w:rsidRPr="00C8667B">
              <w:rPr>
                <w:rFonts w:cstheme="minorHAnsi"/>
                <w:spacing w:val="-5"/>
                <w:w w:val="115"/>
                <w:sz w:val="21"/>
                <w:szCs w:val="21"/>
              </w:rPr>
              <w:t>=0</w:t>
            </w:r>
          </w:p>
        </w:tc>
        <w:tc>
          <w:tcPr>
            <w:tcW w:w="640" w:type="pct"/>
          </w:tcPr>
          <w:p w14:paraId="3C00D6CA"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0.52</w:t>
            </w:r>
          </w:p>
        </w:tc>
        <w:tc>
          <w:tcPr>
            <w:tcW w:w="676" w:type="pct"/>
          </w:tcPr>
          <w:p w14:paraId="073CC70C"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0.50</w:t>
            </w:r>
          </w:p>
        </w:tc>
        <w:tc>
          <w:tcPr>
            <w:tcW w:w="559" w:type="pct"/>
          </w:tcPr>
          <w:p w14:paraId="41ACCBA9"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0.37</w:t>
            </w:r>
          </w:p>
        </w:tc>
        <w:tc>
          <w:tcPr>
            <w:tcW w:w="612" w:type="pct"/>
          </w:tcPr>
          <w:p w14:paraId="1D0DE3FE"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0.46</w:t>
            </w:r>
          </w:p>
        </w:tc>
        <w:tc>
          <w:tcPr>
            <w:tcW w:w="638" w:type="pct"/>
          </w:tcPr>
          <w:p w14:paraId="38F059B2"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0.58</w:t>
            </w:r>
          </w:p>
        </w:tc>
        <w:tc>
          <w:tcPr>
            <w:tcW w:w="638" w:type="pct"/>
          </w:tcPr>
          <w:p w14:paraId="77ADD402"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0.67</w:t>
            </w:r>
          </w:p>
        </w:tc>
      </w:tr>
      <w:tr w:rsidR="00AD397F" w:rsidRPr="00C8667B" w14:paraId="34EB54C9" w14:textId="77777777" w:rsidTr="00BF2179">
        <w:trPr>
          <w:trHeight w:val="298"/>
        </w:trPr>
        <w:tc>
          <w:tcPr>
            <w:tcW w:w="1238" w:type="pct"/>
            <w:tcBorders>
              <w:bottom w:val="single" w:sz="4" w:space="0" w:color="000000"/>
            </w:tcBorders>
          </w:tcPr>
          <w:p w14:paraId="5F21C53E" w14:textId="77777777" w:rsidR="00AD397F" w:rsidRPr="00C8667B" w:rsidRDefault="00AD397F" w:rsidP="000F6FAB">
            <w:pPr>
              <w:pStyle w:val="TableParagraph"/>
              <w:ind w:left="119"/>
              <w:rPr>
                <w:rFonts w:cstheme="minorHAnsi"/>
                <w:sz w:val="21"/>
                <w:szCs w:val="21"/>
              </w:rPr>
            </w:pPr>
            <w:r w:rsidRPr="00C8667B">
              <w:rPr>
                <w:rFonts w:cstheme="minorHAnsi"/>
                <w:i/>
                <w:spacing w:val="6"/>
                <w:position w:val="3"/>
                <w:sz w:val="21"/>
                <w:szCs w:val="21"/>
              </w:rPr>
              <w:t>SB</w:t>
            </w:r>
            <w:r w:rsidRPr="00C8667B">
              <w:rPr>
                <w:rFonts w:cstheme="minorHAnsi"/>
                <w:spacing w:val="6"/>
                <w:sz w:val="21"/>
                <w:szCs w:val="21"/>
              </w:rPr>
              <w:t>latest</w:t>
            </w:r>
            <w:r w:rsidRPr="00C8667B">
              <w:rPr>
                <w:rFonts w:cstheme="minorHAnsi"/>
                <w:i/>
                <w:spacing w:val="6"/>
                <w:position w:val="3"/>
                <w:sz w:val="21"/>
                <w:szCs w:val="21"/>
              </w:rPr>
              <w:t>/SB</w:t>
            </w:r>
            <w:r w:rsidRPr="00C8667B">
              <w:rPr>
                <w:rFonts w:cstheme="minorHAnsi"/>
                <w:i/>
                <w:spacing w:val="6"/>
                <w:sz w:val="21"/>
                <w:szCs w:val="21"/>
              </w:rPr>
              <w:t>F</w:t>
            </w:r>
            <w:r w:rsidRPr="00C8667B">
              <w:rPr>
                <w:rFonts w:cstheme="minorHAnsi"/>
                <w:i/>
                <w:spacing w:val="-21"/>
                <w:sz w:val="21"/>
                <w:szCs w:val="21"/>
              </w:rPr>
              <w:t xml:space="preserve"> </w:t>
            </w:r>
            <w:r w:rsidRPr="00C8667B">
              <w:rPr>
                <w:rFonts w:cstheme="minorHAnsi"/>
                <w:spacing w:val="-5"/>
                <w:w w:val="115"/>
                <w:sz w:val="21"/>
                <w:szCs w:val="21"/>
              </w:rPr>
              <w:t>=0</w:t>
            </w:r>
          </w:p>
        </w:tc>
        <w:tc>
          <w:tcPr>
            <w:tcW w:w="640" w:type="pct"/>
            <w:tcBorders>
              <w:bottom w:val="single" w:sz="4" w:space="0" w:color="000000"/>
            </w:tcBorders>
          </w:tcPr>
          <w:p w14:paraId="2D98B896"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0.50</w:t>
            </w:r>
          </w:p>
        </w:tc>
        <w:tc>
          <w:tcPr>
            <w:tcW w:w="676" w:type="pct"/>
            <w:tcBorders>
              <w:bottom w:val="single" w:sz="4" w:space="0" w:color="000000"/>
            </w:tcBorders>
          </w:tcPr>
          <w:p w14:paraId="56EE1CE5"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0.49</w:t>
            </w:r>
          </w:p>
        </w:tc>
        <w:tc>
          <w:tcPr>
            <w:tcW w:w="559" w:type="pct"/>
            <w:tcBorders>
              <w:bottom w:val="single" w:sz="4" w:space="0" w:color="000000"/>
            </w:tcBorders>
          </w:tcPr>
          <w:p w14:paraId="07D76532"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0.36</w:t>
            </w:r>
          </w:p>
        </w:tc>
        <w:tc>
          <w:tcPr>
            <w:tcW w:w="612" w:type="pct"/>
            <w:tcBorders>
              <w:bottom w:val="single" w:sz="4" w:space="0" w:color="000000"/>
            </w:tcBorders>
          </w:tcPr>
          <w:p w14:paraId="6D51E722"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0.45</w:t>
            </w:r>
          </w:p>
        </w:tc>
        <w:tc>
          <w:tcPr>
            <w:tcW w:w="638" w:type="pct"/>
            <w:tcBorders>
              <w:bottom w:val="single" w:sz="4" w:space="0" w:color="000000"/>
            </w:tcBorders>
          </w:tcPr>
          <w:p w14:paraId="7A1CF77D"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0.57</w:t>
            </w:r>
          </w:p>
        </w:tc>
        <w:tc>
          <w:tcPr>
            <w:tcW w:w="638" w:type="pct"/>
            <w:tcBorders>
              <w:bottom w:val="single" w:sz="4" w:space="0" w:color="000000"/>
            </w:tcBorders>
          </w:tcPr>
          <w:p w14:paraId="444F653B"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0.65</w:t>
            </w:r>
          </w:p>
        </w:tc>
      </w:tr>
      <w:tr w:rsidR="00AD397F" w:rsidRPr="00C8667B" w14:paraId="50E9EF84" w14:textId="77777777" w:rsidTr="00BF2179">
        <w:trPr>
          <w:trHeight w:val="213"/>
        </w:trPr>
        <w:tc>
          <w:tcPr>
            <w:tcW w:w="5000" w:type="pct"/>
            <w:gridSpan w:val="7"/>
          </w:tcPr>
          <w:p w14:paraId="43208061" w14:textId="77777777" w:rsidR="00AD397F" w:rsidRPr="00C8667B" w:rsidRDefault="00AD397F" w:rsidP="000F6FAB">
            <w:pPr>
              <w:pStyle w:val="TableParagraph"/>
              <w:ind w:left="119"/>
              <w:rPr>
                <w:rFonts w:cstheme="minorHAnsi"/>
                <w:sz w:val="21"/>
                <w:szCs w:val="21"/>
              </w:rPr>
            </w:pPr>
            <w:r w:rsidRPr="00C8667B">
              <w:rPr>
                <w:rFonts w:cstheme="minorHAnsi"/>
                <w:spacing w:val="-4"/>
                <w:sz w:val="21"/>
                <w:szCs w:val="21"/>
              </w:rPr>
              <w:t>Including</w:t>
            </w:r>
            <w:r w:rsidRPr="00C8667B">
              <w:rPr>
                <w:rFonts w:cstheme="minorHAnsi"/>
                <w:spacing w:val="6"/>
                <w:sz w:val="21"/>
                <w:szCs w:val="21"/>
              </w:rPr>
              <w:t xml:space="preserve"> </w:t>
            </w:r>
            <w:r w:rsidRPr="00C8667B">
              <w:rPr>
                <w:rFonts w:cstheme="minorHAnsi"/>
                <w:spacing w:val="-4"/>
                <w:sz w:val="21"/>
                <w:szCs w:val="21"/>
              </w:rPr>
              <w:t>estimation</w:t>
            </w:r>
            <w:r w:rsidRPr="00C8667B">
              <w:rPr>
                <w:rFonts w:cstheme="minorHAnsi"/>
                <w:spacing w:val="7"/>
                <w:sz w:val="21"/>
                <w:szCs w:val="21"/>
              </w:rPr>
              <w:t xml:space="preserve"> </w:t>
            </w:r>
            <w:r w:rsidRPr="00C8667B">
              <w:rPr>
                <w:rFonts w:cstheme="minorHAnsi"/>
                <w:spacing w:val="-4"/>
                <w:sz w:val="21"/>
                <w:szCs w:val="21"/>
              </w:rPr>
              <w:t>uncertainty</w:t>
            </w:r>
          </w:p>
        </w:tc>
      </w:tr>
      <w:tr w:rsidR="00AD397F" w:rsidRPr="00C8667B" w14:paraId="52EC7671" w14:textId="77777777" w:rsidTr="00BF2179">
        <w:trPr>
          <w:trHeight w:val="290"/>
        </w:trPr>
        <w:tc>
          <w:tcPr>
            <w:tcW w:w="1238" w:type="pct"/>
          </w:tcPr>
          <w:p w14:paraId="39967278" w14:textId="77777777" w:rsidR="00AD397F" w:rsidRPr="00C8667B" w:rsidRDefault="00AD397F" w:rsidP="000F6FAB">
            <w:pPr>
              <w:pStyle w:val="TableParagraph"/>
              <w:rPr>
                <w:rFonts w:cstheme="minorHAnsi"/>
                <w:sz w:val="21"/>
                <w:szCs w:val="21"/>
              </w:rPr>
            </w:pPr>
          </w:p>
        </w:tc>
        <w:tc>
          <w:tcPr>
            <w:tcW w:w="640" w:type="pct"/>
          </w:tcPr>
          <w:p w14:paraId="5BB2456D"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Mean</w:t>
            </w:r>
          </w:p>
        </w:tc>
        <w:tc>
          <w:tcPr>
            <w:tcW w:w="676" w:type="pct"/>
          </w:tcPr>
          <w:p w14:paraId="611E4CA6"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2"/>
                <w:sz w:val="21"/>
                <w:szCs w:val="21"/>
              </w:rPr>
              <w:t>Median</w:t>
            </w:r>
          </w:p>
        </w:tc>
        <w:tc>
          <w:tcPr>
            <w:tcW w:w="559" w:type="pct"/>
          </w:tcPr>
          <w:p w14:paraId="626F6547"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5"/>
                <w:sz w:val="21"/>
                <w:szCs w:val="21"/>
              </w:rPr>
              <w:t>Min</w:t>
            </w:r>
          </w:p>
        </w:tc>
        <w:tc>
          <w:tcPr>
            <w:tcW w:w="612" w:type="pct"/>
          </w:tcPr>
          <w:p w14:paraId="668D40FD"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10%ile</w:t>
            </w:r>
          </w:p>
        </w:tc>
        <w:tc>
          <w:tcPr>
            <w:tcW w:w="638" w:type="pct"/>
          </w:tcPr>
          <w:p w14:paraId="54030ED6"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2"/>
                <w:sz w:val="21"/>
                <w:szCs w:val="21"/>
              </w:rPr>
              <w:t>90%ile</w:t>
            </w:r>
          </w:p>
        </w:tc>
        <w:tc>
          <w:tcPr>
            <w:tcW w:w="638" w:type="pct"/>
          </w:tcPr>
          <w:p w14:paraId="145D1B49"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5"/>
                <w:sz w:val="21"/>
                <w:szCs w:val="21"/>
              </w:rPr>
              <w:t>Max</w:t>
            </w:r>
          </w:p>
        </w:tc>
      </w:tr>
      <w:tr w:rsidR="00AD397F" w:rsidRPr="00C8667B" w14:paraId="7ED5EFF7" w14:textId="77777777" w:rsidTr="00BF2179">
        <w:trPr>
          <w:trHeight w:val="278"/>
        </w:trPr>
        <w:tc>
          <w:tcPr>
            <w:tcW w:w="1238" w:type="pct"/>
          </w:tcPr>
          <w:p w14:paraId="5488AC5C" w14:textId="77777777" w:rsidR="00AD397F" w:rsidRPr="00C8667B" w:rsidRDefault="00AD397F" w:rsidP="000F6FAB">
            <w:pPr>
              <w:pStyle w:val="TableParagraph"/>
              <w:ind w:left="119"/>
              <w:rPr>
                <w:rFonts w:cstheme="minorHAnsi"/>
                <w:sz w:val="21"/>
                <w:szCs w:val="21"/>
              </w:rPr>
            </w:pPr>
            <w:r w:rsidRPr="00C8667B">
              <w:rPr>
                <w:rFonts w:cstheme="minorHAnsi"/>
                <w:i/>
                <w:spacing w:val="-2"/>
                <w:w w:val="105"/>
                <w:position w:val="3"/>
                <w:sz w:val="21"/>
                <w:szCs w:val="21"/>
              </w:rPr>
              <w:t>F</w:t>
            </w:r>
            <w:r w:rsidRPr="00C8667B">
              <w:rPr>
                <w:rFonts w:cstheme="minorHAnsi"/>
                <w:spacing w:val="-2"/>
                <w:w w:val="105"/>
                <w:sz w:val="21"/>
                <w:szCs w:val="21"/>
              </w:rPr>
              <w:t>recent</w:t>
            </w:r>
            <w:r w:rsidRPr="00C8667B">
              <w:rPr>
                <w:rFonts w:cstheme="minorHAnsi"/>
                <w:i/>
                <w:spacing w:val="-2"/>
                <w:w w:val="105"/>
                <w:position w:val="3"/>
                <w:sz w:val="21"/>
                <w:szCs w:val="21"/>
              </w:rPr>
              <w:t>/F</w:t>
            </w:r>
            <w:r w:rsidRPr="00C8667B">
              <w:rPr>
                <w:rFonts w:cstheme="minorHAnsi"/>
                <w:spacing w:val="-2"/>
                <w:w w:val="105"/>
                <w:sz w:val="21"/>
                <w:szCs w:val="21"/>
              </w:rPr>
              <w:t>MSY</w:t>
            </w:r>
          </w:p>
        </w:tc>
        <w:tc>
          <w:tcPr>
            <w:tcW w:w="640" w:type="pct"/>
          </w:tcPr>
          <w:p w14:paraId="1A492110"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0.28</w:t>
            </w:r>
          </w:p>
        </w:tc>
        <w:tc>
          <w:tcPr>
            <w:tcW w:w="676" w:type="pct"/>
          </w:tcPr>
          <w:p w14:paraId="02861BE9"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0.27</w:t>
            </w:r>
          </w:p>
        </w:tc>
        <w:tc>
          <w:tcPr>
            <w:tcW w:w="559" w:type="pct"/>
          </w:tcPr>
          <w:p w14:paraId="6DE97CDA"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0.00</w:t>
            </w:r>
          </w:p>
        </w:tc>
        <w:tc>
          <w:tcPr>
            <w:tcW w:w="612" w:type="pct"/>
          </w:tcPr>
          <w:p w14:paraId="3167B4C7"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0.16</w:t>
            </w:r>
          </w:p>
        </w:tc>
        <w:tc>
          <w:tcPr>
            <w:tcW w:w="638" w:type="pct"/>
          </w:tcPr>
          <w:p w14:paraId="728F1154"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0.41</w:t>
            </w:r>
          </w:p>
        </w:tc>
        <w:tc>
          <w:tcPr>
            <w:tcW w:w="638" w:type="pct"/>
          </w:tcPr>
          <w:p w14:paraId="7598B7F4"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0.93</w:t>
            </w:r>
          </w:p>
        </w:tc>
      </w:tr>
      <w:tr w:rsidR="00AD397F" w:rsidRPr="00C8667B" w14:paraId="3A4B3A76" w14:textId="77777777" w:rsidTr="00BF2179">
        <w:trPr>
          <w:trHeight w:val="299"/>
        </w:trPr>
        <w:tc>
          <w:tcPr>
            <w:tcW w:w="1238" w:type="pct"/>
            <w:tcBorders>
              <w:bottom w:val="single" w:sz="4" w:space="0" w:color="000000"/>
            </w:tcBorders>
          </w:tcPr>
          <w:p w14:paraId="7063DF52" w14:textId="77777777" w:rsidR="00AD397F" w:rsidRPr="00C8667B" w:rsidRDefault="00AD397F" w:rsidP="000F6FAB">
            <w:pPr>
              <w:pStyle w:val="TableParagraph"/>
              <w:ind w:left="119"/>
              <w:rPr>
                <w:rFonts w:cstheme="minorHAnsi"/>
                <w:sz w:val="21"/>
                <w:szCs w:val="21"/>
              </w:rPr>
            </w:pPr>
            <w:r w:rsidRPr="00C8667B">
              <w:rPr>
                <w:rFonts w:cstheme="minorHAnsi"/>
                <w:i/>
                <w:spacing w:val="-2"/>
                <w:w w:val="110"/>
                <w:position w:val="3"/>
                <w:sz w:val="21"/>
                <w:szCs w:val="21"/>
              </w:rPr>
              <w:t>SB</w:t>
            </w:r>
            <w:r w:rsidRPr="00C8667B">
              <w:rPr>
                <w:rFonts w:cstheme="minorHAnsi"/>
                <w:spacing w:val="-2"/>
                <w:w w:val="110"/>
                <w:sz w:val="21"/>
                <w:szCs w:val="21"/>
              </w:rPr>
              <w:t>recent</w:t>
            </w:r>
            <w:r w:rsidRPr="00C8667B">
              <w:rPr>
                <w:rFonts w:cstheme="minorHAnsi"/>
                <w:i/>
                <w:spacing w:val="-2"/>
                <w:w w:val="110"/>
                <w:position w:val="3"/>
                <w:sz w:val="21"/>
                <w:szCs w:val="21"/>
              </w:rPr>
              <w:t>/SB</w:t>
            </w:r>
            <w:r w:rsidRPr="00C8667B">
              <w:rPr>
                <w:rFonts w:cstheme="minorHAnsi"/>
                <w:spacing w:val="-2"/>
                <w:w w:val="110"/>
                <w:sz w:val="21"/>
                <w:szCs w:val="21"/>
              </w:rPr>
              <w:t>MSY</w:t>
            </w:r>
          </w:p>
        </w:tc>
        <w:tc>
          <w:tcPr>
            <w:tcW w:w="640" w:type="pct"/>
            <w:tcBorders>
              <w:bottom w:val="single" w:sz="4" w:space="0" w:color="000000"/>
            </w:tcBorders>
          </w:tcPr>
          <w:p w14:paraId="427B5216"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2.48</w:t>
            </w:r>
          </w:p>
        </w:tc>
        <w:tc>
          <w:tcPr>
            <w:tcW w:w="676" w:type="pct"/>
            <w:tcBorders>
              <w:bottom w:val="single" w:sz="4" w:space="0" w:color="000000"/>
            </w:tcBorders>
          </w:tcPr>
          <w:p w14:paraId="1008F53B"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2.37</w:t>
            </w:r>
          </w:p>
        </w:tc>
        <w:tc>
          <w:tcPr>
            <w:tcW w:w="559" w:type="pct"/>
            <w:tcBorders>
              <w:bottom w:val="single" w:sz="4" w:space="0" w:color="000000"/>
            </w:tcBorders>
          </w:tcPr>
          <w:p w14:paraId="42B486BD" w14:textId="77777777" w:rsidR="00AD397F" w:rsidRPr="00C8667B" w:rsidRDefault="00AD397F" w:rsidP="000F6FAB">
            <w:pPr>
              <w:pStyle w:val="TableParagraph"/>
              <w:ind w:right="115"/>
              <w:jc w:val="right"/>
              <w:rPr>
                <w:rFonts w:cstheme="minorHAnsi"/>
                <w:sz w:val="21"/>
                <w:szCs w:val="21"/>
              </w:rPr>
            </w:pPr>
            <w:r w:rsidRPr="00C8667B">
              <w:rPr>
                <w:rFonts w:cstheme="minorHAnsi"/>
                <w:spacing w:val="-4"/>
                <w:sz w:val="21"/>
                <w:szCs w:val="21"/>
              </w:rPr>
              <w:t>0.48</w:t>
            </w:r>
          </w:p>
        </w:tc>
        <w:tc>
          <w:tcPr>
            <w:tcW w:w="612" w:type="pct"/>
            <w:tcBorders>
              <w:bottom w:val="single" w:sz="4" w:space="0" w:color="000000"/>
            </w:tcBorders>
          </w:tcPr>
          <w:p w14:paraId="22A1E43E"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1.80</w:t>
            </w:r>
          </w:p>
        </w:tc>
        <w:tc>
          <w:tcPr>
            <w:tcW w:w="638" w:type="pct"/>
            <w:tcBorders>
              <w:bottom w:val="single" w:sz="4" w:space="0" w:color="000000"/>
            </w:tcBorders>
          </w:tcPr>
          <w:p w14:paraId="37BDE15C" w14:textId="77777777" w:rsidR="00AD397F" w:rsidRPr="00C8667B" w:rsidRDefault="00AD397F" w:rsidP="000F6FAB">
            <w:pPr>
              <w:pStyle w:val="TableParagraph"/>
              <w:ind w:right="116"/>
              <w:jc w:val="right"/>
              <w:rPr>
                <w:rFonts w:cstheme="minorHAnsi"/>
                <w:sz w:val="21"/>
                <w:szCs w:val="21"/>
              </w:rPr>
            </w:pPr>
            <w:r w:rsidRPr="00C8667B">
              <w:rPr>
                <w:rFonts w:cstheme="minorHAnsi"/>
                <w:spacing w:val="-4"/>
                <w:sz w:val="21"/>
                <w:szCs w:val="21"/>
              </w:rPr>
              <w:t>3.37</w:t>
            </w:r>
          </w:p>
        </w:tc>
        <w:tc>
          <w:tcPr>
            <w:tcW w:w="638" w:type="pct"/>
            <w:tcBorders>
              <w:bottom w:val="single" w:sz="4" w:space="0" w:color="000000"/>
            </w:tcBorders>
          </w:tcPr>
          <w:p w14:paraId="0A7B612A" w14:textId="77777777" w:rsidR="00AD397F" w:rsidRPr="00C8667B" w:rsidRDefault="00AD397F" w:rsidP="000F6FAB">
            <w:pPr>
              <w:pStyle w:val="TableParagraph"/>
              <w:ind w:right="117"/>
              <w:jc w:val="right"/>
              <w:rPr>
                <w:rFonts w:cstheme="minorHAnsi"/>
                <w:sz w:val="21"/>
                <w:szCs w:val="21"/>
              </w:rPr>
            </w:pPr>
            <w:r w:rsidRPr="00C8667B">
              <w:rPr>
                <w:rFonts w:cstheme="minorHAnsi"/>
                <w:spacing w:val="-4"/>
                <w:sz w:val="21"/>
                <w:szCs w:val="21"/>
              </w:rPr>
              <w:t>5.37</w:t>
            </w:r>
          </w:p>
        </w:tc>
      </w:tr>
    </w:tbl>
    <w:p w14:paraId="10973758" w14:textId="77777777" w:rsidR="00AD397F" w:rsidRPr="00C8667B" w:rsidRDefault="00AD397F" w:rsidP="000F6FAB">
      <w:pPr>
        <w:spacing w:after="0" w:line="240" w:lineRule="auto"/>
        <w:rPr>
          <w:rFonts w:cstheme="minorHAnsi"/>
        </w:rPr>
        <w:sectPr w:rsidR="00AD397F" w:rsidRPr="00C8667B" w:rsidSect="00AD397F">
          <w:pgSz w:w="12240" w:h="15840" w:code="1"/>
          <w:pgMar w:top="1440" w:right="1440" w:bottom="1440" w:left="1440" w:header="720" w:footer="720" w:gutter="0"/>
          <w:cols w:space="720"/>
          <w:docGrid w:linePitch="360"/>
        </w:sectPr>
      </w:pPr>
    </w:p>
    <w:p w14:paraId="1432F2D4" w14:textId="77777777" w:rsidR="00AD397F" w:rsidRPr="00C8667B" w:rsidRDefault="00AD397F" w:rsidP="000F6FAB">
      <w:pPr>
        <w:spacing w:after="0" w:line="240" w:lineRule="auto"/>
        <w:jc w:val="both"/>
        <w:rPr>
          <w:rFonts w:cstheme="minorHAnsi"/>
        </w:rPr>
      </w:pPr>
      <w:r w:rsidRPr="00C8667B">
        <w:rPr>
          <w:rFonts w:cstheme="minorHAnsi"/>
          <w:b/>
          <w:bCs/>
        </w:rPr>
        <w:lastRenderedPageBreak/>
        <w:t>Table SWO-04</w:t>
      </w:r>
      <w:r w:rsidRPr="00C8667B">
        <w:rPr>
          <w:rFonts w:cstheme="minorHAnsi"/>
        </w:rPr>
        <w:t xml:space="preserve">. Estimates of management quantities (stock status as abundance </w:t>
      </w:r>
      <w:proofErr w:type="spellStart"/>
      <w:r w:rsidRPr="00C8667B">
        <w:rPr>
          <w:rFonts w:cstheme="minorHAnsi"/>
        </w:rPr>
        <w:t>SB</w:t>
      </w:r>
      <w:r w:rsidRPr="00C8667B">
        <w:rPr>
          <w:rFonts w:cstheme="minorHAnsi"/>
          <w:vertAlign w:val="subscript"/>
        </w:rPr>
        <w:t>recent</w:t>
      </w:r>
      <w:proofErr w:type="spellEnd"/>
      <w:r w:rsidRPr="00C8667B">
        <w:rPr>
          <w:rFonts w:cstheme="minorHAnsi"/>
        </w:rPr>
        <w:t xml:space="preserve"> relative to SB</w:t>
      </w:r>
      <w:r w:rsidRPr="00C8667B">
        <w:rPr>
          <w:rFonts w:cstheme="minorHAnsi"/>
          <w:vertAlign w:val="subscript"/>
        </w:rPr>
        <w:t>MSY</w:t>
      </w:r>
      <w:r w:rsidRPr="00C8667B">
        <w:rPr>
          <w:rFonts w:cstheme="minorHAnsi"/>
        </w:rPr>
        <w:t>, and unfished spawning biomass (SB</w:t>
      </w:r>
      <w:r w:rsidRPr="00C8667B">
        <w:rPr>
          <w:rFonts w:cstheme="minorHAnsi"/>
          <w:vertAlign w:val="subscript"/>
        </w:rPr>
        <w:t>F=0</w:t>
      </w:r>
      <w:r w:rsidRPr="00C8667B">
        <w:rPr>
          <w:rFonts w:cstheme="minorHAnsi"/>
        </w:rPr>
        <w:t>), and recent fishing mortality (</w:t>
      </w:r>
      <w:proofErr w:type="spellStart"/>
      <w:r w:rsidRPr="00C8667B">
        <w:rPr>
          <w:rFonts w:cstheme="minorHAnsi"/>
        </w:rPr>
        <w:t>F</w:t>
      </w:r>
      <w:r w:rsidRPr="00C8667B">
        <w:rPr>
          <w:rFonts w:cstheme="minorHAnsi"/>
          <w:vertAlign w:val="subscript"/>
        </w:rPr>
        <w:t>recent</w:t>
      </w:r>
      <w:proofErr w:type="spellEnd"/>
      <w:r w:rsidRPr="00C8667B">
        <w:rPr>
          <w:rFonts w:cstheme="minorHAnsi"/>
        </w:rPr>
        <w:t>/F</w:t>
      </w:r>
      <w:r w:rsidRPr="00C8667B">
        <w:rPr>
          <w:rFonts w:cstheme="minorHAnsi"/>
          <w:vertAlign w:val="subscript"/>
        </w:rPr>
        <w:t>MSY</w:t>
      </w:r>
      <w:r w:rsidRPr="00C8667B">
        <w:rPr>
          <w:rFonts w:cstheme="minorHAnsi"/>
        </w:rPr>
        <w:t>). P(&gt;RP) refers to the probability that the metric (status, fishing mortality) is above the respective indicator.</w:t>
      </w:r>
    </w:p>
    <w:tbl>
      <w:tblPr>
        <w:tblStyle w:val="TableGrid0"/>
        <w:tblW w:w="5000" w:type="pct"/>
        <w:tblInd w:w="0" w:type="dxa"/>
        <w:tblCellMar>
          <w:top w:w="69" w:type="dxa"/>
          <w:left w:w="38" w:type="dxa"/>
          <w:bottom w:w="44" w:type="dxa"/>
        </w:tblCellMar>
        <w:tblLook w:val="04A0" w:firstRow="1" w:lastRow="0" w:firstColumn="1" w:lastColumn="0" w:noHBand="0" w:noVBand="1"/>
      </w:tblPr>
      <w:tblGrid>
        <w:gridCol w:w="1613"/>
        <w:gridCol w:w="1628"/>
        <w:gridCol w:w="1889"/>
        <w:gridCol w:w="705"/>
        <w:gridCol w:w="4101"/>
        <w:gridCol w:w="134"/>
      </w:tblGrid>
      <w:tr w:rsidR="00AD397F" w:rsidRPr="00C8667B" w14:paraId="232FAD79" w14:textId="77777777" w:rsidTr="00BF2179">
        <w:trPr>
          <w:gridAfter w:val="1"/>
          <w:wAfter w:w="67" w:type="pct"/>
        </w:trPr>
        <w:tc>
          <w:tcPr>
            <w:tcW w:w="802" w:type="pct"/>
            <w:vMerge w:val="restart"/>
            <w:tcBorders>
              <w:top w:val="single" w:sz="4" w:space="0" w:color="808080"/>
              <w:left w:val="single" w:sz="4" w:space="0" w:color="808080"/>
              <w:right w:val="single" w:sz="4" w:space="0" w:color="808080"/>
            </w:tcBorders>
          </w:tcPr>
          <w:p w14:paraId="019A69EA" w14:textId="77777777" w:rsidR="00AD397F" w:rsidRPr="00C8667B" w:rsidRDefault="00AD397F" w:rsidP="000F6FAB">
            <w:pPr>
              <w:ind w:right="40"/>
              <w:jc w:val="center"/>
              <w:rPr>
                <w:rFonts w:eastAsia="Arial" w:cstheme="minorHAnsi"/>
                <w:b/>
              </w:rPr>
            </w:pPr>
            <w:r w:rsidRPr="00C8667B">
              <w:rPr>
                <w:rFonts w:eastAsia="Arial" w:cstheme="minorHAnsi"/>
                <w:b/>
              </w:rPr>
              <w:t>Year: 2025</w:t>
            </w:r>
          </w:p>
          <w:p w14:paraId="1BDDE0A5" w14:textId="77777777" w:rsidR="00AD397F" w:rsidRPr="00C8667B" w:rsidRDefault="00AD397F" w:rsidP="000F6FAB">
            <w:pPr>
              <w:ind w:right="40"/>
              <w:jc w:val="center"/>
              <w:rPr>
                <w:rFonts w:cstheme="minorHAnsi"/>
              </w:rPr>
            </w:pPr>
            <w:r w:rsidRPr="00C8667B">
              <w:rPr>
                <w:rFonts w:cstheme="minorHAnsi"/>
              </w:rPr>
              <w:t>(final data year = 2023)</w:t>
            </w:r>
          </w:p>
          <w:p w14:paraId="29FFDAFB" w14:textId="77777777" w:rsidR="00AD397F" w:rsidRPr="00C8667B" w:rsidRDefault="00AD397F" w:rsidP="000F6FAB">
            <w:pPr>
              <w:ind w:right="-17"/>
              <w:jc w:val="right"/>
              <w:rPr>
                <w:rFonts w:cstheme="minorHAnsi"/>
              </w:rPr>
            </w:pPr>
            <w:r w:rsidRPr="00C8667B">
              <w:rPr>
                <w:rFonts w:eastAsia="Arial" w:cstheme="minorHAnsi"/>
              </w:rPr>
              <w:t xml:space="preserve"> </w:t>
            </w:r>
          </w:p>
          <w:p w14:paraId="5780A7A3" w14:textId="77777777" w:rsidR="00AD397F" w:rsidRPr="00C8667B" w:rsidRDefault="00AD397F" w:rsidP="000F6FAB">
            <w:pPr>
              <w:ind w:right="-17"/>
              <w:jc w:val="right"/>
              <w:rPr>
                <w:rFonts w:cstheme="minorHAnsi"/>
              </w:rPr>
            </w:pPr>
            <w:r w:rsidRPr="00C8667B">
              <w:rPr>
                <w:rFonts w:eastAsia="Arial" w:cstheme="minorHAnsi"/>
              </w:rPr>
              <w:t xml:space="preserve"> </w:t>
            </w:r>
          </w:p>
          <w:p w14:paraId="7DABEF3E" w14:textId="77777777" w:rsidR="00AD397F" w:rsidRPr="00C8667B" w:rsidRDefault="00AD397F" w:rsidP="000F6FAB">
            <w:pPr>
              <w:ind w:right="-17"/>
              <w:jc w:val="right"/>
              <w:rPr>
                <w:rFonts w:cstheme="minorHAnsi"/>
              </w:rPr>
            </w:pPr>
            <w:r w:rsidRPr="00C8667B">
              <w:rPr>
                <w:rFonts w:eastAsia="Arial" w:cstheme="minorHAnsi"/>
              </w:rPr>
              <w:t xml:space="preserve"> </w:t>
            </w:r>
          </w:p>
        </w:tc>
        <w:tc>
          <w:tcPr>
            <w:tcW w:w="804" w:type="pct"/>
            <w:tcBorders>
              <w:top w:val="single" w:sz="4" w:space="0" w:color="808080"/>
              <w:left w:val="single" w:sz="4" w:space="0" w:color="808080"/>
              <w:bottom w:val="single" w:sz="4" w:space="0" w:color="808080"/>
              <w:right w:val="single" w:sz="4" w:space="0" w:color="808080"/>
            </w:tcBorders>
          </w:tcPr>
          <w:p w14:paraId="48060992" w14:textId="77777777" w:rsidR="00AD397F" w:rsidRPr="00C8667B" w:rsidRDefault="00AD397F" w:rsidP="000F6FAB">
            <w:pPr>
              <w:ind w:right="42"/>
              <w:rPr>
                <w:rFonts w:cstheme="minorHAnsi"/>
                <w:b/>
                <w:bCs/>
              </w:rPr>
            </w:pPr>
            <w:r w:rsidRPr="00C8667B">
              <w:rPr>
                <w:rFonts w:cstheme="minorHAnsi"/>
                <w:b/>
                <w:bCs/>
              </w:rPr>
              <w:t>Spawning Potential</w:t>
            </w:r>
          </w:p>
        </w:tc>
        <w:tc>
          <w:tcPr>
            <w:tcW w:w="1290" w:type="pct"/>
            <w:gridSpan w:val="2"/>
            <w:tcBorders>
              <w:top w:val="single" w:sz="4" w:space="0" w:color="808080"/>
              <w:left w:val="single" w:sz="4" w:space="0" w:color="808080"/>
              <w:bottom w:val="single" w:sz="16" w:space="0" w:color="6AA84F"/>
              <w:right w:val="single" w:sz="4" w:space="0" w:color="808080"/>
            </w:tcBorders>
            <w:shd w:val="clear" w:color="auto" w:fill="92D050"/>
          </w:tcPr>
          <w:p w14:paraId="2AA9FD2F" w14:textId="77777777" w:rsidR="00AD397F" w:rsidRPr="00C8667B" w:rsidRDefault="00AD397F" w:rsidP="000F6FAB">
            <w:pPr>
              <w:ind w:left="1"/>
              <w:rPr>
                <w:rFonts w:eastAsia="Arial" w:cstheme="minorHAnsi"/>
                <w:b/>
              </w:rPr>
            </w:pPr>
            <w:r w:rsidRPr="00C8667B">
              <w:rPr>
                <w:rFonts w:eastAsia="Arial" w:cstheme="minorHAnsi"/>
                <w:b/>
              </w:rPr>
              <w:t>Exceptionally unlikely (&lt;1%) to be below SB</w:t>
            </w:r>
            <w:r w:rsidRPr="00C8667B">
              <w:rPr>
                <w:rFonts w:eastAsia="Arial" w:cstheme="minorHAnsi"/>
                <w:b/>
                <w:vertAlign w:val="subscript"/>
              </w:rPr>
              <w:t>MSY</w:t>
            </w:r>
            <w:r w:rsidRPr="00C8667B">
              <w:rPr>
                <w:rFonts w:eastAsia="Arial" w:cstheme="minorHAnsi"/>
                <w:b/>
              </w:rPr>
              <w:t xml:space="preserve"> </w:t>
            </w:r>
          </w:p>
        </w:tc>
        <w:tc>
          <w:tcPr>
            <w:tcW w:w="2037" w:type="pct"/>
            <w:tcBorders>
              <w:top w:val="single" w:sz="4" w:space="0" w:color="808080"/>
              <w:left w:val="single" w:sz="4" w:space="0" w:color="808080"/>
              <w:bottom w:val="single" w:sz="16" w:space="0" w:color="6AA84F"/>
              <w:right w:val="single" w:sz="4" w:space="0" w:color="808080"/>
            </w:tcBorders>
            <w:shd w:val="clear" w:color="auto" w:fill="92D050"/>
          </w:tcPr>
          <w:p w14:paraId="5662B111" w14:textId="77777777" w:rsidR="00AD397F" w:rsidRPr="00C8667B" w:rsidRDefault="00AD397F" w:rsidP="000F6FAB">
            <w:pPr>
              <w:ind w:left="165" w:right="42"/>
              <w:rPr>
                <w:rFonts w:cstheme="minorHAnsi"/>
              </w:rPr>
            </w:pPr>
            <w:r w:rsidRPr="00C8667B">
              <w:rPr>
                <w:rFonts w:eastAsia="Arial" w:cstheme="minorHAnsi"/>
                <w:b/>
              </w:rPr>
              <w:t xml:space="preserve">Stock is not overfished </w:t>
            </w:r>
          </w:p>
        </w:tc>
      </w:tr>
      <w:tr w:rsidR="00AD397F" w:rsidRPr="00C8667B" w14:paraId="296D9265" w14:textId="77777777" w:rsidTr="00BF2179">
        <w:trPr>
          <w:gridAfter w:val="1"/>
          <w:wAfter w:w="67" w:type="pct"/>
          <w:trHeight w:val="890"/>
        </w:trPr>
        <w:tc>
          <w:tcPr>
            <w:tcW w:w="802" w:type="pct"/>
            <w:vMerge/>
            <w:tcBorders>
              <w:left w:val="single" w:sz="4" w:space="0" w:color="808080"/>
              <w:right w:val="single" w:sz="4" w:space="0" w:color="808080"/>
            </w:tcBorders>
          </w:tcPr>
          <w:p w14:paraId="771EBBB1" w14:textId="77777777" w:rsidR="00AD397F" w:rsidRPr="00C8667B" w:rsidRDefault="00AD397F" w:rsidP="000F6FAB">
            <w:pPr>
              <w:ind w:right="-17"/>
              <w:jc w:val="right"/>
              <w:rPr>
                <w:rFonts w:cstheme="minorHAnsi"/>
              </w:rPr>
            </w:pPr>
          </w:p>
        </w:tc>
        <w:tc>
          <w:tcPr>
            <w:tcW w:w="804" w:type="pct"/>
            <w:tcBorders>
              <w:top w:val="single" w:sz="4" w:space="0" w:color="808080"/>
              <w:left w:val="single" w:sz="4" w:space="0" w:color="808080"/>
              <w:bottom w:val="single" w:sz="4" w:space="0" w:color="808080"/>
              <w:right w:val="single" w:sz="4" w:space="0" w:color="808080"/>
            </w:tcBorders>
          </w:tcPr>
          <w:p w14:paraId="7113731A" w14:textId="77777777" w:rsidR="00AD397F" w:rsidRPr="00C8667B" w:rsidRDefault="00AD397F" w:rsidP="000F6FAB">
            <w:pPr>
              <w:ind w:left="2"/>
              <w:rPr>
                <w:rFonts w:cstheme="minorHAnsi"/>
              </w:rPr>
            </w:pPr>
            <w:r w:rsidRPr="00C8667B">
              <w:rPr>
                <w:rFonts w:eastAsia="Arial" w:cstheme="minorHAnsi"/>
                <w:b/>
              </w:rPr>
              <w:t xml:space="preserve"> Fishing mortality </w:t>
            </w:r>
          </w:p>
        </w:tc>
        <w:tc>
          <w:tcPr>
            <w:tcW w:w="1290" w:type="pct"/>
            <w:gridSpan w:val="2"/>
            <w:tcBorders>
              <w:top w:val="single" w:sz="16" w:space="0" w:color="6AA84F"/>
              <w:left w:val="single" w:sz="4" w:space="0" w:color="808080"/>
              <w:bottom w:val="double" w:sz="16" w:space="0" w:color="6AA84F"/>
              <w:right w:val="single" w:sz="4" w:space="0" w:color="808080"/>
            </w:tcBorders>
            <w:shd w:val="clear" w:color="auto" w:fill="92D050"/>
          </w:tcPr>
          <w:p w14:paraId="1233ABC0" w14:textId="77777777" w:rsidR="00AD397F" w:rsidRPr="00C8667B" w:rsidRDefault="00AD397F" w:rsidP="000F6FAB">
            <w:pPr>
              <w:ind w:left="1"/>
              <w:rPr>
                <w:rFonts w:cstheme="minorHAnsi"/>
              </w:rPr>
            </w:pPr>
            <w:r w:rsidRPr="00C8667B">
              <w:rPr>
                <w:rFonts w:eastAsia="Arial" w:cstheme="minorHAnsi"/>
                <w:b/>
              </w:rPr>
              <w:t>Exceptionally unlikely (&lt;1%) to be above fishing mortality upper limit of F</w:t>
            </w:r>
            <w:r w:rsidRPr="00C8667B">
              <w:rPr>
                <w:rFonts w:eastAsia="Arial" w:cstheme="minorHAnsi"/>
                <w:b/>
                <w:vertAlign w:val="subscript"/>
              </w:rPr>
              <w:t>MSY</w:t>
            </w:r>
            <w:r w:rsidRPr="00C8667B">
              <w:rPr>
                <w:rFonts w:eastAsia="Arial" w:cstheme="minorHAnsi"/>
                <w:b/>
              </w:rPr>
              <w:t xml:space="preserve"> </w:t>
            </w:r>
          </w:p>
        </w:tc>
        <w:tc>
          <w:tcPr>
            <w:tcW w:w="2037" w:type="pct"/>
            <w:tcBorders>
              <w:top w:val="single" w:sz="16" w:space="0" w:color="6AA84F"/>
              <w:left w:val="single" w:sz="4" w:space="0" w:color="808080"/>
              <w:bottom w:val="double" w:sz="16" w:space="0" w:color="6AA84F"/>
              <w:right w:val="single" w:sz="4" w:space="0" w:color="808080"/>
            </w:tcBorders>
            <w:shd w:val="clear" w:color="auto" w:fill="92D050"/>
            <w:vAlign w:val="center"/>
          </w:tcPr>
          <w:p w14:paraId="6350AF9A" w14:textId="77777777" w:rsidR="00AD397F" w:rsidRPr="00C8667B" w:rsidRDefault="00AD397F" w:rsidP="000F6FAB">
            <w:pPr>
              <w:ind w:left="165"/>
              <w:rPr>
                <w:rFonts w:cstheme="minorHAnsi"/>
              </w:rPr>
            </w:pPr>
            <w:r w:rsidRPr="00C8667B">
              <w:rPr>
                <w:rFonts w:eastAsia="Arial" w:cstheme="minorHAnsi"/>
                <w:b/>
              </w:rPr>
              <w:t xml:space="preserve">Overfishing is not occurring </w:t>
            </w:r>
          </w:p>
        </w:tc>
      </w:tr>
      <w:tr w:rsidR="00AD397F" w:rsidRPr="00C8667B" w14:paraId="29D015F9" w14:textId="77777777" w:rsidTr="00BF2179">
        <w:trPr>
          <w:gridAfter w:val="1"/>
          <w:wAfter w:w="67" w:type="pct"/>
        </w:trPr>
        <w:tc>
          <w:tcPr>
            <w:tcW w:w="802" w:type="pct"/>
            <w:vMerge/>
            <w:tcBorders>
              <w:left w:val="single" w:sz="4" w:space="0" w:color="808080"/>
              <w:right w:val="single" w:sz="4" w:space="0" w:color="808080"/>
            </w:tcBorders>
            <w:vAlign w:val="bottom"/>
          </w:tcPr>
          <w:p w14:paraId="6B95F24C" w14:textId="77777777" w:rsidR="00AD397F" w:rsidRPr="00C8667B" w:rsidRDefault="00AD397F" w:rsidP="000F6FAB">
            <w:pPr>
              <w:ind w:right="-17"/>
              <w:jc w:val="right"/>
              <w:rPr>
                <w:rFonts w:cstheme="minorHAnsi"/>
              </w:rPr>
            </w:pPr>
          </w:p>
        </w:tc>
        <w:tc>
          <w:tcPr>
            <w:tcW w:w="804" w:type="pct"/>
            <w:tcBorders>
              <w:top w:val="single" w:sz="4" w:space="0" w:color="808080"/>
              <w:left w:val="single" w:sz="4" w:space="0" w:color="808080"/>
              <w:bottom w:val="single" w:sz="4" w:space="0" w:color="808080"/>
              <w:right w:val="single" w:sz="4" w:space="0" w:color="808080"/>
            </w:tcBorders>
          </w:tcPr>
          <w:p w14:paraId="727D43FE" w14:textId="77777777" w:rsidR="00AD397F" w:rsidRPr="00C8667B" w:rsidRDefault="00AD397F" w:rsidP="000F6FAB">
            <w:pPr>
              <w:ind w:left="2"/>
              <w:rPr>
                <w:rFonts w:cstheme="minorHAnsi"/>
              </w:rPr>
            </w:pPr>
            <w:r w:rsidRPr="00C8667B">
              <w:rPr>
                <w:rFonts w:eastAsia="Arial" w:cstheme="minorHAnsi"/>
                <w:b/>
              </w:rPr>
              <w:t xml:space="preserve"> Projections </w:t>
            </w:r>
          </w:p>
        </w:tc>
        <w:tc>
          <w:tcPr>
            <w:tcW w:w="1290" w:type="pct"/>
            <w:gridSpan w:val="2"/>
            <w:tcBorders>
              <w:top w:val="double" w:sz="16" w:space="0" w:color="6AA84F"/>
              <w:left w:val="single" w:sz="4" w:space="0" w:color="808080"/>
              <w:bottom w:val="single" w:sz="4" w:space="0" w:color="808080"/>
              <w:right w:val="single" w:sz="4" w:space="0" w:color="808080"/>
            </w:tcBorders>
            <w:shd w:val="clear" w:color="auto" w:fill="E7E6E6" w:themeFill="background2"/>
            <w:vAlign w:val="center"/>
          </w:tcPr>
          <w:p w14:paraId="4AA6672D" w14:textId="77777777" w:rsidR="00AD397F" w:rsidRPr="00C8667B" w:rsidRDefault="00AD397F" w:rsidP="000F6FAB">
            <w:pPr>
              <w:ind w:left="65"/>
              <w:rPr>
                <w:rFonts w:cstheme="minorHAnsi"/>
                <w:bCs/>
              </w:rPr>
            </w:pPr>
            <w:r w:rsidRPr="00C8667B">
              <w:rPr>
                <w:rFonts w:eastAsia="Arial" w:cstheme="minorHAnsi"/>
                <w:bCs/>
              </w:rPr>
              <w:t>Not conducted</w:t>
            </w:r>
          </w:p>
        </w:tc>
        <w:tc>
          <w:tcPr>
            <w:tcW w:w="2037" w:type="pct"/>
            <w:tcBorders>
              <w:top w:val="double" w:sz="16" w:space="0" w:color="6AA84F"/>
              <w:left w:val="single" w:sz="4" w:space="0" w:color="808080"/>
              <w:bottom w:val="single" w:sz="4" w:space="0" w:color="808080"/>
              <w:right w:val="single" w:sz="4" w:space="0" w:color="808080"/>
            </w:tcBorders>
            <w:shd w:val="clear" w:color="auto" w:fill="E7E6E6" w:themeFill="background2"/>
            <w:vAlign w:val="center"/>
          </w:tcPr>
          <w:p w14:paraId="6CD10595" w14:textId="77777777" w:rsidR="00AD397F" w:rsidRPr="00C8667B" w:rsidRDefault="00AD397F" w:rsidP="000F6FAB">
            <w:pPr>
              <w:ind w:left="75"/>
              <w:rPr>
                <w:rFonts w:eastAsia="Arial" w:cstheme="minorHAnsi"/>
                <w:bCs/>
              </w:rPr>
            </w:pPr>
            <w:r w:rsidRPr="00C8667B">
              <w:rPr>
                <w:rFonts w:eastAsia="Arial" w:cstheme="minorHAnsi"/>
                <w:bCs/>
              </w:rPr>
              <w:t>Not conducted</w:t>
            </w:r>
          </w:p>
        </w:tc>
      </w:tr>
      <w:tr w:rsidR="00AD397F" w:rsidRPr="00C8667B" w14:paraId="073425DC" w14:textId="77777777" w:rsidTr="00BF2179">
        <w:trPr>
          <w:gridAfter w:val="1"/>
          <w:wAfter w:w="67" w:type="pct"/>
        </w:trPr>
        <w:tc>
          <w:tcPr>
            <w:tcW w:w="802" w:type="pct"/>
            <w:vMerge/>
            <w:tcBorders>
              <w:left w:val="single" w:sz="4" w:space="0" w:color="808080"/>
              <w:bottom w:val="single" w:sz="4" w:space="0" w:color="808080"/>
              <w:right w:val="single" w:sz="4" w:space="0" w:color="808080"/>
            </w:tcBorders>
            <w:vAlign w:val="bottom"/>
          </w:tcPr>
          <w:p w14:paraId="2EE7BA37" w14:textId="77777777" w:rsidR="00AD397F" w:rsidRPr="00C8667B" w:rsidRDefault="00AD397F" w:rsidP="000F6FAB">
            <w:pPr>
              <w:ind w:right="-17"/>
              <w:jc w:val="right"/>
              <w:rPr>
                <w:rFonts w:cstheme="minorHAnsi"/>
              </w:rPr>
            </w:pPr>
          </w:p>
        </w:tc>
        <w:tc>
          <w:tcPr>
            <w:tcW w:w="804" w:type="pct"/>
            <w:tcBorders>
              <w:top w:val="single" w:sz="4" w:space="0" w:color="808080"/>
              <w:left w:val="single" w:sz="4" w:space="0" w:color="808080"/>
              <w:bottom w:val="single" w:sz="4" w:space="0" w:color="808080"/>
              <w:right w:val="single" w:sz="4" w:space="0" w:color="808080"/>
            </w:tcBorders>
          </w:tcPr>
          <w:p w14:paraId="0ADF91C5" w14:textId="77777777" w:rsidR="00AD397F" w:rsidRPr="00C8667B" w:rsidRDefault="00AD397F" w:rsidP="000F6FAB">
            <w:pPr>
              <w:ind w:left="-35"/>
              <w:rPr>
                <w:rFonts w:cstheme="minorHAnsi"/>
              </w:rPr>
            </w:pPr>
            <w:r w:rsidRPr="00C8667B">
              <w:rPr>
                <w:rFonts w:eastAsia="Arial" w:cstheme="minorHAnsi"/>
                <w:b/>
              </w:rPr>
              <w:t xml:space="preserve">Recommendation </w:t>
            </w:r>
          </w:p>
        </w:tc>
        <w:tc>
          <w:tcPr>
            <w:tcW w:w="3327" w:type="pct"/>
            <w:gridSpan w:val="3"/>
            <w:tcBorders>
              <w:top w:val="single" w:sz="4" w:space="0" w:color="808080"/>
              <w:left w:val="single" w:sz="4" w:space="0" w:color="808080"/>
              <w:bottom w:val="single" w:sz="4" w:space="0" w:color="808080"/>
              <w:right w:val="single" w:sz="4" w:space="0" w:color="808080"/>
            </w:tcBorders>
            <w:vAlign w:val="center"/>
          </w:tcPr>
          <w:p w14:paraId="3DE7F87A" w14:textId="77777777" w:rsidR="00AD397F" w:rsidRPr="00C8667B" w:rsidRDefault="00AD397F" w:rsidP="000F6FAB">
            <w:pPr>
              <w:ind w:left="61"/>
              <w:rPr>
                <w:rFonts w:eastAsia="Arial" w:cstheme="minorHAnsi"/>
              </w:rPr>
            </w:pPr>
            <w:r w:rsidRPr="00C8667B">
              <w:rPr>
                <w:rFonts w:eastAsia="Arial" w:cstheme="minorHAnsi"/>
              </w:rPr>
              <w:t xml:space="preserve">The stock has a generally declining female spawning biomass since the late 1990s, with some periodic oscillations, but with a steadier and a gentler decline in </w:t>
            </w:r>
            <m:oMath>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SB</m:t>
                      </m:r>
                    </m:e>
                    <m:sub>
                      <m:r>
                        <w:rPr>
                          <w:rFonts w:ascii="Cambria Math" w:hAnsi="Cambria Math" w:cstheme="minorHAnsi"/>
                        </w:rPr>
                        <m:t>recent</m:t>
                      </m:r>
                    </m:sub>
                  </m:sSub>
                </m:num>
                <m:den>
                  <m:sSub>
                    <m:sSubPr>
                      <m:ctrlPr>
                        <w:rPr>
                          <w:rFonts w:ascii="Cambria Math" w:hAnsi="Cambria Math" w:cstheme="minorHAnsi"/>
                          <w:i/>
                        </w:rPr>
                      </m:ctrlPr>
                    </m:sSubPr>
                    <m:e>
                      <m:r>
                        <w:rPr>
                          <w:rFonts w:ascii="Cambria Math" w:hAnsi="Cambria Math" w:cstheme="minorHAnsi"/>
                        </w:rPr>
                        <m:t>SB</m:t>
                      </m:r>
                    </m:e>
                    <m:sub>
                      <m:r>
                        <w:rPr>
                          <w:rFonts w:ascii="Cambria Math" w:hAnsi="Cambria Math" w:cstheme="minorHAnsi"/>
                        </w:rPr>
                        <m:t>F=0</m:t>
                      </m:r>
                    </m:sub>
                  </m:sSub>
                </m:den>
              </m:f>
            </m:oMath>
            <w:r w:rsidRPr="00C8667B">
              <w:rPr>
                <w:rFonts w:eastAsia="Arial" w:cstheme="minorHAnsi"/>
              </w:rPr>
              <w:t xml:space="preserve">, with a generally stable fishing mortality since 2004. No action required to reach target biomass. </w:t>
            </w:r>
          </w:p>
        </w:tc>
      </w:tr>
      <w:tr w:rsidR="00AD397F" w:rsidRPr="00C8667B" w14:paraId="0C96001B" w14:textId="77777777" w:rsidTr="00BF2179">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769D0B9C" w14:textId="77777777" w:rsidR="00AD397F" w:rsidRPr="00C8667B" w:rsidRDefault="00AD397F" w:rsidP="000F6FAB">
            <w:pPr>
              <w:ind w:left="2"/>
              <w:rPr>
                <w:rFonts w:cstheme="minorHAnsi"/>
              </w:rPr>
            </w:pPr>
            <w:r w:rsidRPr="00C8667B">
              <w:rPr>
                <w:rFonts w:eastAsia="Arial" w:cstheme="minorHAnsi"/>
                <w:b/>
              </w:rPr>
              <w:t xml:space="preserve">Reference points </w:t>
            </w:r>
          </w:p>
        </w:tc>
        <w:tc>
          <w:tcPr>
            <w:tcW w:w="804" w:type="pct"/>
            <w:tcBorders>
              <w:top w:val="single" w:sz="4" w:space="0" w:color="808080"/>
              <w:left w:val="single" w:sz="4" w:space="0" w:color="808080"/>
              <w:bottom w:val="single" w:sz="4" w:space="0" w:color="808080"/>
              <w:right w:val="single" w:sz="4" w:space="0" w:color="808080"/>
            </w:tcBorders>
          </w:tcPr>
          <w:p w14:paraId="01D363B3" w14:textId="77777777" w:rsidR="00AD397F" w:rsidRPr="00C8667B" w:rsidRDefault="00AD397F" w:rsidP="000F6FAB">
            <w:pPr>
              <w:ind w:left="2"/>
              <w:rPr>
                <w:rFonts w:cstheme="minorHAnsi"/>
              </w:rPr>
            </w:pPr>
            <w:r w:rsidRPr="00C8667B">
              <w:rPr>
                <w:rFonts w:eastAsia="Arial" w:cstheme="minorHAnsi"/>
              </w:rPr>
              <w:t xml:space="preserve"> </w:t>
            </w:r>
          </w:p>
        </w:tc>
        <w:tc>
          <w:tcPr>
            <w:tcW w:w="939" w:type="pct"/>
            <w:tcBorders>
              <w:top w:val="single" w:sz="4" w:space="0" w:color="808080"/>
              <w:left w:val="single" w:sz="4" w:space="0" w:color="808080"/>
              <w:bottom w:val="single" w:sz="4" w:space="0" w:color="808080"/>
              <w:right w:val="single" w:sz="4" w:space="0" w:color="808080"/>
            </w:tcBorders>
          </w:tcPr>
          <w:p w14:paraId="25A47F9A" w14:textId="77777777" w:rsidR="00AD397F" w:rsidRPr="00C8667B" w:rsidRDefault="00AD397F" w:rsidP="000F6FAB">
            <w:pPr>
              <w:ind w:left="1"/>
              <w:rPr>
                <w:rFonts w:cstheme="minorHAnsi"/>
              </w:rPr>
            </w:pPr>
            <w:r w:rsidRPr="00C8667B">
              <w:rPr>
                <w:rFonts w:eastAsia="Arial" w:cstheme="minorHAnsi"/>
                <w:b/>
              </w:rPr>
              <w:t xml:space="preserve">Median [10%--90%] </w:t>
            </w:r>
          </w:p>
        </w:tc>
        <w:tc>
          <w:tcPr>
            <w:tcW w:w="2388" w:type="pct"/>
            <w:gridSpan w:val="2"/>
            <w:tcBorders>
              <w:top w:val="single" w:sz="4" w:space="0" w:color="808080"/>
              <w:left w:val="single" w:sz="4" w:space="0" w:color="808080"/>
              <w:bottom w:val="single" w:sz="4" w:space="0" w:color="808080"/>
              <w:right w:val="single" w:sz="4" w:space="0" w:color="808080"/>
            </w:tcBorders>
            <w:vAlign w:val="center"/>
          </w:tcPr>
          <w:p w14:paraId="32C00BEB" w14:textId="77777777" w:rsidR="00AD397F" w:rsidRPr="00C8667B" w:rsidRDefault="00AD397F" w:rsidP="000F6FAB">
            <w:pPr>
              <w:jc w:val="center"/>
              <w:rPr>
                <w:rFonts w:cstheme="minorHAnsi"/>
              </w:rPr>
            </w:pPr>
            <w:r w:rsidRPr="00C8667B">
              <w:rPr>
                <w:rFonts w:eastAsia="Arial" w:cstheme="minorHAnsi"/>
                <w:b/>
              </w:rPr>
              <w:t>Comment</w:t>
            </w:r>
          </w:p>
        </w:tc>
      </w:tr>
      <w:tr w:rsidR="00AD397F" w:rsidRPr="00C8667B" w14:paraId="018F420C" w14:textId="77777777" w:rsidTr="00BF2179">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718EB517" w14:textId="77777777" w:rsidR="00AD397F" w:rsidRPr="00C8667B" w:rsidRDefault="00AD397F" w:rsidP="000F6FAB">
            <w:pPr>
              <w:ind w:left="2"/>
              <w:rPr>
                <w:rFonts w:cstheme="minorHAnsi"/>
              </w:rPr>
            </w:pPr>
            <w:r w:rsidRPr="00C8667B">
              <w:rPr>
                <w:rFonts w:cstheme="minorHAnsi"/>
              </w:rPr>
              <w:t xml:space="preserve">Ratio of </w:t>
            </w:r>
            <m:oMath>
              <m:sSub>
                <m:sSubPr>
                  <m:ctrlPr>
                    <w:rPr>
                      <w:rFonts w:ascii="Cambria Math" w:hAnsi="Cambria Math" w:cstheme="minorHAnsi"/>
                      <w:i/>
                    </w:rPr>
                  </m:ctrlPr>
                </m:sSubPr>
                <m:e>
                  <m:r>
                    <w:rPr>
                      <w:rFonts w:ascii="Cambria Math" w:hAnsi="Cambria Math" w:cstheme="minorHAnsi"/>
                    </w:rPr>
                    <m:t>SB</m:t>
                  </m:r>
                </m:e>
                <m:sub>
                  <m:r>
                    <w:rPr>
                      <w:rFonts w:ascii="Cambria Math" w:hAnsi="Cambria Math" w:cstheme="minorHAnsi"/>
                    </w:rPr>
                    <m:t>recent</m:t>
                  </m:r>
                </m:sub>
              </m:sSub>
            </m:oMath>
            <w:r w:rsidRPr="00C8667B">
              <w:rPr>
                <w:rFonts w:cstheme="minorHAnsi"/>
              </w:rPr>
              <w:t xml:space="preserve"> to </w:t>
            </w:r>
            <m:oMath>
              <m:sSub>
                <m:sSubPr>
                  <m:ctrlPr>
                    <w:rPr>
                      <w:rFonts w:ascii="Cambria Math" w:hAnsi="Cambria Math" w:cstheme="minorHAnsi"/>
                      <w:i/>
                    </w:rPr>
                  </m:ctrlPr>
                </m:sSubPr>
                <m:e>
                  <m:r>
                    <w:rPr>
                      <w:rFonts w:ascii="Cambria Math" w:hAnsi="Cambria Math" w:cstheme="minorHAnsi"/>
                    </w:rPr>
                    <m:t>SB</m:t>
                  </m:r>
                </m:e>
                <m:sub>
                  <m:r>
                    <w:rPr>
                      <w:rFonts w:ascii="Cambria Math" w:hAnsi="Cambria Math" w:cstheme="minorHAnsi"/>
                    </w:rPr>
                    <m:t>MSY</m:t>
                  </m:r>
                </m:sub>
              </m:sSub>
            </m:oMath>
          </w:p>
        </w:tc>
        <w:tc>
          <w:tcPr>
            <w:tcW w:w="804" w:type="pct"/>
            <w:tcBorders>
              <w:top w:val="single" w:sz="4" w:space="0" w:color="808080"/>
              <w:left w:val="single" w:sz="4" w:space="0" w:color="808080"/>
              <w:bottom w:val="single" w:sz="4" w:space="0" w:color="808080"/>
              <w:right w:val="single" w:sz="4" w:space="0" w:color="808080"/>
            </w:tcBorders>
          </w:tcPr>
          <w:p w14:paraId="0AC636C9" w14:textId="77777777" w:rsidR="00AD397F" w:rsidRPr="00C8667B" w:rsidRDefault="00000000" w:rsidP="000F6FAB">
            <w:pPr>
              <w:ind w:left="2"/>
              <w:rPr>
                <w:rFonts w:cstheme="minorHAnsi"/>
                <w:bCs/>
              </w:rPr>
            </w:pPr>
            <m:oMathPara>
              <m:oMathParaPr>
                <m:jc m:val="left"/>
              </m:oMathParaPr>
              <m:oMath>
                <m:f>
                  <m:fPr>
                    <m:ctrlPr>
                      <w:rPr>
                        <w:rFonts w:ascii="Cambria Math" w:hAnsi="Cambria Math" w:cstheme="minorHAnsi"/>
                      </w:rPr>
                    </m:ctrlPr>
                  </m:fPr>
                  <m:num>
                    <m:sSub>
                      <m:sSubPr>
                        <m:ctrlPr>
                          <w:rPr>
                            <w:rFonts w:ascii="Cambria Math" w:hAnsi="Cambria Math" w:cstheme="minorHAnsi"/>
                          </w:rPr>
                        </m:ctrlPr>
                      </m:sSubPr>
                      <m:e>
                        <m:r>
                          <w:rPr>
                            <w:rFonts w:ascii="Cambria Math" w:eastAsiaTheme="minorHAnsi" w:hAnsi="Cambria Math" w:cstheme="minorHAnsi"/>
                          </w:rPr>
                          <m:t>SB</m:t>
                        </m:r>
                      </m:e>
                      <m:sub>
                        <m:r>
                          <w:rPr>
                            <w:rFonts w:ascii="Cambria Math" w:eastAsiaTheme="minorHAnsi" w:hAnsi="Cambria Math" w:cstheme="minorHAnsi"/>
                          </w:rPr>
                          <m:t>recent</m:t>
                        </m:r>
                      </m:sub>
                    </m:sSub>
                  </m:num>
                  <m:den>
                    <m:sSub>
                      <m:sSubPr>
                        <m:ctrlPr>
                          <w:rPr>
                            <w:rFonts w:ascii="Cambria Math" w:hAnsi="Cambria Math" w:cstheme="minorHAnsi"/>
                          </w:rPr>
                        </m:ctrlPr>
                      </m:sSubPr>
                      <m:e>
                        <m:r>
                          <w:rPr>
                            <w:rFonts w:ascii="Cambria Math" w:eastAsiaTheme="minorHAnsi" w:hAnsi="Cambria Math" w:cstheme="minorHAnsi"/>
                          </w:rPr>
                          <m:t>SB</m:t>
                        </m:r>
                      </m:e>
                      <m:sub>
                        <m:r>
                          <w:rPr>
                            <w:rFonts w:ascii="Cambria Math" w:eastAsiaTheme="minorHAnsi" w:hAnsi="Cambria Math" w:cstheme="minorHAnsi"/>
                          </w:rPr>
                          <m:t>MSY</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71306135" w14:textId="77777777" w:rsidR="00AD397F" w:rsidRPr="00C8667B" w:rsidRDefault="00AD397F" w:rsidP="000F6FAB">
            <w:pPr>
              <w:ind w:left="1"/>
              <w:rPr>
                <w:rFonts w:cstheme="minorHAnsi"/>
              </w:rPr>
            </w:pPr>
            <w:r w:rsidRPr="00C8667B">
              <w:rPr>
                <w:rFonts w:cstheme="minorHAnsi"/>
              </w:rPr>
              <w:t>2.33 [1.88-3.34]</w:t>
            </w:r>
          </w:p>
        </w:tc>
        <w:tc>
          <w:tcPr>
            <w:tcW w:w="2388" w:type="pct"/>
            <w:gridSpan w:val="2"/>
            <w:tcBorders>
              <w:top w:val="single" w:sz="4" w:space="0" w:color="808080"/>
              <w:left w:val="single" w:sz="4" w:space="0" w:color="808080"/>
              <w:bottom w:val="single" w:sz="4" w:space="0" w:color="808080"/>
              <w:right w:val="single" w:sz="4" w:space="0" w:color="808080"/>
            </w:tcBorders>
          </w:tcPr>
          <w:p w14:paraId="680E2430" w14:textId="77777777" w:rsidR="00AD397F" w:rsidRPr="00C8667B" w:rsidRDefault="00AD397F" w:rsidP="000F6FAB">
            <w:pPr>
              <w:rPr>
                <w:rFonts w:cstheme="minorHAnsi"/>
              </w:rPr>
            </w:pPr>
            <w:r w:rsidRPr="00C8667B">
              <w:rPr>
                <w:rFonts w:eastAsia="Arial" w:cstheme="minorHAnsi"/>
              </w:rPr>
              <w:t>Spawning biomass is well above SB</w:t>
            </w:r>
            <w:r w:rsidRPr="00C8667B">
              <w:rPr>
                <w:rFonts w:eastAsia="Arial" w:cstheme="minorHAnsi"/>
                <w:vertAlign w:val="subscript"/>
              </w:rPr>
              <w:t>MSY</w:t>
            </w:r>
            <w:r w:rsidRPr="00C8667B">
              <w:rPr>
                <w:rFonts w:eastAsia="Arial" w:cstheme="minorHAnsi"/>
              </w:rPr>
              <w:t>, the default WCPFC limit reference point (LRP) for billfish stocks</w:t>
            </w:r>
          </w:p>
        </w:tc>
      </w:tr>
      <w:tr w:rsidR="00AD397F" w:rsidRPr="00C8667B" w14:paraId="31116F61" w14:textId="77777777" w:rsidTr="00BF2179">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6FE57C74" w14:textId="77777777" w:rsidR="00AD397F" w:rsidRPr="00C8667B" w:rsidRDefault="00AD397F" w:rsidP="000F6FAB">
            <w:pPr>
              <w:ind w:left="2"/>
              <w:rPr>
                <w:rFonts w:eastAsia="Arial" w:cstheme="minorHAnsi"/>
              </w:rPr>
            </w:pPr>
            <w:r w:rsidRPr="00C8667B">
              <w:rPr>
                <w:rFonts w:cstheme="minorHAnsi"/>
              </w:rPr>
              <w:t xml:space="preserve">Ratio of </w:t>
            </w: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recent</m:t>
                  </m:r>
                </m:sub>
              </m:sSub>
            </m:oMath>
            <w:r w:rsidRPr="00C8667B">
              <w:rPr>
                <w:rFonts w:cstheme="minorHAnsi"/>
              </w:rPr>
              <w:t xml:space="preserve"> to </w:t>
            </w: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MSY</m:t>
                  </m:r>
                </m:sub>
              </m:sSub>
            </m:oMath>
          </w:p>
        </w:tc>
        <w:tc>
          <w:tcPr>
            <w:tcW w:w="804" w:type="pct"/>
            <w:tcBorders>
              <w:top w:val="single" w:sz="4" w:space="0" w:color="808080"/>
              <w:left w:val="single" w:sz="4" w:space="0" w:color="808080"/>
              <w:bottom w:val="single" w:sz="4" w:space="0" w:color="808080"/>
              <w:right w:val="single" w:sz="4" w:space="0" w:color="808080"/>
            </w:tcBorders>
          </w:tcPr>
          <w:p w14:paraId="51E473E3" w14:textId="77777777" w:rsidR="00AD397F" w:rsidRPr="00C8667B" w:rsidRDefault="00000000" w:rsidP="000F6FAB">
            <w:pPr>
              <w:ind w:left="2"/>
              <w:rPr>
                <w:rFonts w:cstheme="minorHAnsi"/>
              </w:rPr>
            </w:pPr>
            <m:oMathPara>
              <m:oMathParaPr>
                <m:jc m:val="left"/>
              </m:oMathParaPr>
              <m:oMath>
                <m:f>
                  <m:fPr>
                    <m:ctrlPr>
                      <w:rPr>
                        <w:rFonts w:ascii="Cambria Math" w:hAnsi="Cambria Math" w:cstheme="minorHAnsi"/>
                      </w:rPr>
                    </m:ctrlPr>
                  </m:fPr>
                  <m:num>
                    <m:sSub>
                      <m:sSubPr>
                        <m:ctrlPr>
                          <w:rPr>
                            <w:rFonts w:ascii="Cambria Math" w:hAnsi="Cambria Math" w:cstheme="minorHAnsi"/>
                          </w:rPr>
                        </m:ctrlPr>
                      </m:sSubPr>
                      <m:e>
                        <m:r>
                          <w:rPr>
                            <w:rFonts w:ascii="Cambria Math" w:eastAsiaTheme="minorHAnsi" w:hAnsi="Cambria Math" w:cstheme="minorHAnsi"/>
                          </w:rPr>
                          <m:t>F</m:t>
                        </m:r>
                      </m:e>
                      <m:sub>
                        <m:r>
                          <w:rPr>
                            <w:rFonts w:ascii="Cambria Math" w:eastAsiaTheme="minorHAnsi" w:hAnsi="Cambria Math" w:cstheme="minorHAnsi"/>
                          </w:rPr>
                          <m:t>recent</m:t>
                        </m:r>
                      </m:sub>
                    </m:sSub>
                  </m:num>
                  <m:den>
                    <m:sSub>
                      <m:sSubPr>
                        <m:ctrlPr>
                          <w:rPr>
                            <w:rFonts w:ascii="Cambria Math" w:hAnsi="Cambria Math" w:cstheme="minorHAnsi"/>
                          </w:rPr>
                        </m:ctrlPr>
                      </m:sSubPr>
                      <m:e>
                        <m:r>
                          <w:rPr>
                            <w:rFonts w:ascii="Cambria Math" w:eastAsiaTheme="minorHAnsi" w:hAnsi="Cambria Math" w:cstheme="minorHAnsi"/>
                          </w:rPr>
                          <m:t>F</m:t>
                        </m:r>
                      </m:e>
                      <m:sub>
                        <m:r>
                          <w:rPr>
                            <w:rFonts w:ascii="Cambria Math" w:eastAsiaTheme="minorHAnsi" w:hAnsi="Cambria Math" w:cstheme="minorHAnsi"/>
                          </w:rPr>
                          <m:t>MSY</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443EB9AF" w14:textId="77777777" w:rsidR="00AD397F" w:rsidRPr="00C8667B" w:rsidRDefault="00AD397F" w:rsidP="000F6FAB">
            <w:pPr>
              <w:ind w:left="1"/>
              <w:rPr>
                <w:rFonts w:eastAsia="Arial" w:cstheme="minorHAnsi"/>
              </w:rPr>
            </w:pPr>
            <w:r w:rsidRPr="00C8667B">
              <w:rPr>
                <w:rFonts w:eastAsia="Arial" w:cstheme="minorHAnsi"/>
              </w:rPr>
              <w:t xml:space="preserve">0.28 [0.18 – 0.38] </w:t>
            </w:r>
          </w:p>
        </w:tc>
        <w:tc>
          <w:tcPr>
            <w:tcW w:w="2388" w:type="pct"/>
            <w:gridSpan w:val="2"/>
            <w:tcBorders>
              <w:top w:val="single" w:sz="4" w:space="0" w:color="808080"/>
              <w:left w:val="single" w:sz="4" w:space="0" w:color="808080"/>
              <w:bottom w:val="single" w:sz="4" w:space="0" w:color="808080"/>
              <w:right w:val="single" w:sz="4" w:space="0" w:color="808080"/>
            </w:tcBorders>
          </w:tcPr>
          <w:p w14:paraId="35664FD5" w14:textId="77777777" w:rsidR="00AD397F" w:rsidRPr="00C8667B" w:rsidRDefault="00AD397F" w:rsidP="000F6FAB">
            <w:pPr>
              <w:rPr>
                <w:rFonts w:cstheme="minorHAnsi"/>
              </w:rPr>
            </w:pPr>
            <w:r w:rsidRPr="00C8667B">
              <w:rPr>
                <w:rFonts w:eastAsia="Arial" w:cstheme="minorHAnsi"/>
              </w:rPr>
              <w:t>Fishing mortality is well b</w:t>
            </w:r>
            <w:r w:rsidRPr="00C8667B">
              <w:rPr>
                <w:rFonts w:cstheme="minorHAnsi"/>
              </w:rPr>
              <w:t>elow the default F</w:t>
            </w:r>
            <w:r w:rsidRPr="00C8667B">
              <w:rPr>
                <w:rFonts w:cstheme="minorHAnsi"/>
                <w:vertAlign w:val="subscript"/>
              </w:rPr>
              <w:t>MSY</w:t>
            </w:r>
            <w:r w:rsidRPr="00C8667B">
              <w:rPr>
                <w:rFonts w:cstheme="minorHAnsi"/>
              </w:rPr>
              <w:t xml:space="preserve"> WCPFC LRP for fishing mortality.</w:t>
            </w:r>
          </w:p>
        </w:tc>
      </w:tr>
      <w:tr w:rsidR="00AD397F" w:rsidRPr="00C8667B" w14:paraId="2DBE89E4" w14:textId="77777777" w:rsidTr="00BF2179">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04EA9D48" w14:textId="77777777" w:rsidR="00AD397F" w:rsidRPr="00C8667B" w:rsidRDefault="00AD397F" w:rsidP="000F6FAB">
            <w:pPr>
              <w:ind w:left="2"/>
              <w:rPr>
                <w:rFonts w:cstheme="minorHAnsi"/>
              </w:rPr>
            </w:pPr>
            <w:r w:rsidRPr="00C8667B">
              <w:rPr>
                <w:rFonts w:eastAsia="Arial" w:cstheme="minorHAnsi"/>
                <w:b/>
              </w:rPr>
              <w:t xml:space="preserve">Recent estimates </w:t>
            </w:r>
          </w:p>
        </w:tc>
        <w:tc>
          <w:tcPr>
            <w:tcW w:w="804" w:type="pct"/>
            <w:tcBorders>
              <w:top w:val="single" w:sz="4" w:space="0" w:color="808080"/>
              <w:left w:val="single" w:sz="4" w:space="0" w:color="808080"/>
              <w:bottom w:val="single" w:sz="4" w:space="0" w:color="808080"/>
              <w:right w:val="single" w:sz="4" w:space="0" w:color="808080"/>
            </w:tcBorders>
          </w:tcPr>
          <w:p w14:paraId="37A079BF" w14:textId="77777777" w:rsidR="00AD397F" w:rsidRPr="00C8667B" w:rsidRDefault="00AD397F" w:rsidP="000F6FAB">
            <w:pPr>
              <w:ind w:left="2"/>
              <w:rPr>
                <w:rFonts w:cstheme="minorHAnsi"/>
              </w:rPr>
            </w:pPr>
            <w:r w:rsidRPr="00C8667B">
              <w:rPr>
                <w:rFonts w:eastAsia="Arial" w:cstheme="minorHAnsi"/>
              </w:rPr>
              <w:t xml:space="preserve"> </w:t>
            </w:r>
          </w:p>
        </w:tc>
        <w:tc>
          <w:tcPr>
            <w:tcW w:w="939" w:type="pct"/>
            <w:tcBorders>
              <w:top w:val="single" w:sz="4" w:space="0" w:color="808080"/>
              <w:left w:val="single" w:sz="4" w:space="0" w:color="808080"/>
              <w:bottom w:val="single" w:sz="4" w:space="0" w:color="808080"/>
              <w:right w:val="single" w:sz="4" w:space="0" w:color="808080"/>
            </w:tcBorders>
          </w:tcPr>
          <w:p w14:paraId="226B5CC5" w14:textId="77777777" w:rsidR="00AD397F" w:rsidRPr="00C8667B" w:rsidRDefault="00AD397F" w:rsidP="000F6FAB">
            <w:pPr>
              <w:ind w:left="1"/>
              <w:rPr>
                <w:rFonts w:cstheme="minorHAnsi"/>
              </w:rPr>
            </w:pPr>
            <w:r w:rsidRPr="00C8667B">
              <w:rPr>
                <w:rFonts w:eastAsia="Arial" w:cstheme="minorHAnsi"/>
              </w:rPr>
              <w:t xml:space="preserve"> </w:t>
            </w:r>
          </w:p>
        </w:tc>
        <w:tc>
          <w:tcPr>
            <w:tcW w:w="2388" w:type="pct"/>
            <w:gridSpan w:val="2"/>
            <w:tcBorders>
              <w:top w:val="single" w:sz="4" w:space="0" w:color="808080"/>
              <w:left w:val="single" w:sz="4" w:space="0" w:color="808080"/>
              <w:bottom w:val="single" w:sz="4" w:space="0" w:color="808080"/>
              <w:right w:val="single" w:sz="4" w:space="0" w:color="808080"/>
            </w:tcBorders>
          </w:tcPr>
          <w:p w14:paraId="0BD2B6E1" w14:textId="77777777" w:rsidR="00AD397F" w:rsidRPr="00C8667B" w:rsidRDefault="00AD397F" w:rsidP="000F6FAB">
            <w:pPr>
              <w:rPr>
                <w:rFonts w:cstheme="minorHAnsi"/>
              </w:rPr>
            </w:pPr>
            <w:r w:rsidRPr="00C8667B">
              <w:rPr>
                <w:rFonts w:eastAsia="Arial" w:cstheme="minorHAnsi"/>
              </w:rPr>
              <w:t xml:space="preserve"> </w:t>
            </w:r>
            <w:r w:rsidRPr="00C8667B">
              <w:rPr>
                <w:rFonts w:eastAsia="Arial" w:cstheme="minorHAnsi"/>
                <w:b/>
              </w:rPr>
              <w:t xml:space="preserve">Recent trend / projection </w:t>
            </w:r>
          </w:p>
        </w:tc>
      </w:tr>
      <w:tr w:rsidR="00AD397F" w:rsidRPr="00C8667B" w14:paraId="6CF23360" w14:textId="77777777" w:rsidTr="00BF2179">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01BCB37E" w14:textId="77777777" w:rsidR="00AD397F" w:rsidRPr="00C8667B" w:rsidRDefault="00AD397F" w:rsidP="000F6FAB">
            <w:pPr>
              <w:ind w:left="2"/>
              <w:rPr>
                <w:rFonts w:cstheme="minorHAnsi"/>
              </w:rPr>
            </w:pPr>
            <w:r w:rsidRPr="00C8667B">
              <w:rPr>
                <w:rFonts w:eastAsia="Arial" w:cstheme="minorHAnsi"/>
              </w:rPr>
              <w:t xml:space="preserve">Fishing mortality </w:t>
            </w:r>
          </w:p>
        </w:tc>
        <w:tc>
          <w:tcPr>
            <w:tcW w:w="804" w:type="pct"/>
            <w:tcBorders>
              <w:top w:val="single" w:sz="4" w:space="0" w:color="808080"/>
              <w:left w:val="single" w:sz="4" w:space="0" w:color="808080"/>
              <w:bottom w:val="single" w:sz="4" w:space="0" w:color="808080"/>
              <w:right w:val="single" w:sz="4" w:space="0" w:color="808080"/>
            </w:tcBorders>
          </w:tcPr>
          <w:p w14:paraId="3F3E9D13" w14:textId="77777777" w:rsidR="00AD397F" w:rsidRPr="00C8667B" w:rsidRDefault="00000000" w:rsidP="000F6FAB">
            <w:pPr>
              <w:rPr>
                <w:rFonts w:cstheme="minorHAnsi"/>
              </w:rPr>
            </w:pPr>
            <m:oMathPara>
              <m:oMathParaPr>
                <m:jc m:val="left"/>
              </m:oMathParaP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recent</m:t>
                    </m:r>
                  </m:sub>
                </m:sSub>
              </m:oMath>
            </m:oMathPara>
          </w:p>
        </w:tc>
        <w:tc>
          <w:tcPr>
            <w:tcW w:w="939" w:type="pct"/>
            <w:tcBorders>
              <w:top w:val="single" w:sz="4" w:space="0" w:color="808080"/>
              <w:left w:val="single" w:sz="4" w:space="0" w:color="808080"/>
              <w:bottom w:val="single" w:sz="4" w:space="0" w:color="808080"/>
              <w:right w:val="single" w:sz="4" w:space="0" w:color="808080"/>
            </w:tcBorders>
          </w:tcPr>
          <w:p w14:paraId="601CB380" w14:textId="77777777" w:rsidR="00AD397F" w:rsidRPr="00C8667B" w:rsidRDefault="00AD397F" w:rsidP="000F6FAB">
            <w:pPr>
              <w:ind w:left="1"/>
              <w:rPr>
                <w:rFonts w:cstheme="minorHAnsi"/>
              </w:rPr>
            </w:pPr>
            <w:r w:rsidRPr="00C8667B">
              <w:rPr>
                <w:rFonts w:eastAsia="Arial" w:cstheme="minorHAnsi"/>
              </w:rPr>
              <w:t xml:space="preserve">0.06 [0.04 – 0.07] </w:t>
            </w:r>
          </w:p>
        </w:tc>
        <w:tc>
          <w:tcPr>
            <w:tcW w:w="2388" w:type="pct"/>
            <w:gridSpan w:val="2"/>
            <w:tcBorders>
              <w:top w:val="single" w:sz="4" w:space="0" w:color="808080"/>
              <w:left w:val="single" w:sz="4" w:space="0" w:color="808080"/>
              <w:bottom w:val="single" w:sz="4" w:space="0" w:color="808080"/>
              <w:right w:val="single" w:sz="4" w:space="0" w:color="808080"/>
            </w:tcBorders>
          </w:tcPr>
          <w:p w14:paraId="481F1EED" w14:textId="77777777" w:rsidR="00AD397F" w:rsidRPr="00C8667B" w:rsidRDefault="00AD397F" w:rsidP="000F6FAB">
            <w:pPr>
              <w:rPr>
                <w:rFonts w:cstheme="minorHAnsi"/>
              </w:rPr>
            </w:pPr>
            <w:r w:rsidRPr="00C8667B">
              <w:rPr>
                <w:rFonts w:eastAsia="Arial" w:cstheme="minorHAnsi"/>
              </w:rPr>
              <w:t xml:space="preserve"> </w:t>
            </w: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recent</m:t>
                  </m:r>
                </m:sub>
              </m:sSub>
            </m:oMath>
            <w:r w:rsidRPr="00C8667B">
              <w:rPr>
                <w:rFonts w:eastAsia="Arial" w:cstheme="minorHAnsi"/>
              </w:rPr>
              <w:t xml:space="preserve"> shows a stable trend, with short-term variation over the last 15 years, and a slight increase over the last 3 years of the assessment, which is most likely variability rather than indicative of any recent trend.</w:t>
            </w:r>
          </w:p>
        </w:tc>
      </w:tr>
      <w:tr w:rsidR="00AD397F" w:rsidRPr="00C8667B" w14:paraId="43ADA812" w14:textId="77777777" w:rsidTr="00BF2179">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22A9DC71" w14:textId="77777777" w:rsidR="00AD397F" w:rsidRPr="00C8667B" w:rsidRDefault="00AD397F" w:rsidP="000F6FAB">
            <w:pPr>
              <w:ind w:left="2"/>
              <w:rPr>
                <w:rFonts w:eastAsia="Arial" w:cstheme="minorHAnsi"/>
              </w:rPr>
            </w:pPr>
            <w:r w:rsidRPr="00C8667B">
              <w:rPr>
                <w:rFonts w:eastAsia="Arial" w:cstheme="minorHAnsi"/>
              </w:rPr>
              <w:t>SB relative to SB to produce MSY</w:t>
            </w:r>
          </w:p>
        </w:tc>
        <w:tc>
          <w:tcPr>
            <w:tcW w:w="804" w:type="pct"/>
            <w:tcBorders>
              <w:top w:val="single" w:sz="4" w:space="0" w:color="808080"/>
              <w:left w:val="single" w:sz="4" w:space="0" w:color="808080"/>
              <w:bottom w:val="single" w:sz="4" w:space="0" w:color="808080"/>
              <w:right w:val="single" w:sz="4" w:space="0" w:color="808080"/>
            </w:tcBorders>
          </w:tcPr>
          <w:p w14:paraId="697AAA8C" w14:textId="77777777" w:rsidR="00AD397F" w:rsidRPr="00C8667B" w:rsidRDefault="00000000" w:rsidP="000F6FAB">
            <w:pPr>
              <w:tabs>
                <w:tab w:val="center" w:pos="1259"/>
              </w:tabs>
              <w:ind w:left="2"/>
              <w:rPr>
                <w:rFonts w:cstheme="minorHAnsi"/>
              </w:rPr>
            </w:pPr>
            <m:oMathPara>
              <m:oMathParaPr>
                <m:jc m:val="left"/>
              </m:oMathParaPr>
              <m:oMath>
                <m:f>
                  <m:fPr>
                    <m:ctrlPr>
                      <w:rPr>
                        <w:rFonts w:ascii="Cambria Math" w:hAnsi="Cambria Math" w:cstheme="minorHAnsi"/>
                      </w:rPr>
                    </m:ctrlPr>
                  </m:fPr>
                  <m:num>
                    <m:sSub>
                      <m:sSubPr>
                        <m:ctrlPr>
                          <w:rPr>
                            <w:rFonts w:ascii="Cambria Math" w:hAnsi="Cambria Math" w:cstheme="minorHAnsi"/>
                          </w:rPr>
                        </m:ctrlPr>
                      </m:sSubPr>
                      <m:e>
                        <m:r>
                          <w:rPr>
                            <w:rFonts w:ascii="Cambria Math" w:eastAsiaTheme="minorHAnsi" w:hAnsi="Cambria Math" w:cstheme="minorHAnsi"/>
                          </w:rPr>
                          <m:t>SB</m:t>
                        </m:r>
                      </m:e>
                      <m:sub>
                        <m:r>
                          <w:rPr>
                            <w:rFonts w:ascii="Cambria Math" w:eastAsiaTheme="minorHAnsi" w:hAnsi="Cambria Math" w:cstheme="minorHAnsi"/>
                          </w:rPr>
                          <m:t>recent</m:t>
                        </m:r>
                      </m:sub>
                    </m:sSub>
                  </m:num>
                  <m:den>
                    <m:sSub>
                      <m:sSubPr>
                        <m:ctrlPr>
                          <w:rPr>
                            <w:rFonts w:ascii="Cambria Math" w:hAnsi="Cambria Math" w:cstheme="minorHAnsi"/>
                          </w:rPr>
                        </m:ctrlPr>
                      </m:sSubPr>
                      <m:e>
                        <m:r>
                          <w:rPr>
                            <w:rFonts w:ascii="Cambria Math" w:eastAsiaTheme="minorHAnsi" w:hAnsi="Cambria Math" w:cstheme="minorHAnsi"/>
                          </w:rPr>
                          <m:t>SB</m:t>
                        </m:r>
                      </m:e>
                      <m:sub>
                        <m:r>
                          <w:rPr>
                            <w:rFonts w:ascii="Cambria Math" w:eastAsiaTheme="minorHAnsi" w:hAnsi="Cambria Math" w:cstheme="minorHAnsi"/>
                          </w:rPr>
                          <m:t>MSY</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21EDB259" w14:textId="77777777" w:rsidR="00AD397F" w:rsidRPr="00C8667B" w:rsidRDefault="00AD397F" w:rsidP="000F6FAB">
            <w:pPr>
              <w:ind w:left="1"/>
              <w:rPr>
                <w:rFonts w:eastAsia="Arial" w:cstheme="minorHAnsi"/>
              </w:rPr>
            </w:pPr>
            <w:r w:rsidRPr="00C8667B">
              <w:rPr>
                <w:rFonts w:eastAsia="Arial" w:cstheme="minorHAnsi"/>
              </w:rPr>
              <w:t>2.33 [1.88-3.34]</w:t>
            </w:r>
          </w:p>
        </w:tc>
        <w:tc>
          <w:tcPr>
            <w:tcW w:w="2388" w:type="pct"/>
            <w:gridSpan w:val="2"/>
            <w:tcBorders>
              <w:top w:val="single" w:sz="4" w:space="0" w:color="808080"/>
              <w:left w:val="single" w:sz="4" w:space="0" w:color="808080"/>
              <w:bottom w:val="single" w:sz="4" w:space="0" w:color="808080"/>
              <w:right w:val="single" w:sz="4" w:space="0" w:color="808080"/>
            </w:tcBorders>
          </w:tcPr>
          <w:p w14:paraId="36DFD2FB" w14:textId="77777777" w:rsidR="00AD397F" w:rsidRPr="00C8667B" w:rsidRDefault="00AD397F" w:rsidP="000F6FAB">
            <w:pPr>
              <w:rPr>
                <w:rFonts w:cstheme="minorHAnsi"/>
              </w:rPr>
            </w:pPr>
            <w:r w:rsidRPr="00C8667B">
              <w:rPr>
                <w:rFonts w:cstheme="minorHAnsi"/>
              </w:rPr>
              <w:t xml:space="preserve">The spawning biomass relative to biomass at MSY has a trend of becoming more depleted, especially since the 1990s, but with some signs or stability in the very recent years.  </w:t>
            </w:r>
          </w:p>
        </w:tc>
      </w:tr>
      <w:tr w:rsidR="00AD397F" w:rsidRPr="00C8667B" w14:paraId="2A09E7A9" w14:textId="77777777" w:rsidTr="00BF2179">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78159FEA" w14:textId="77777777" w:rsidR="00AD397F" w:rsidRPr="00C8667B" w:rsidRDefault="00AD397F" w:rsidP="000F6FAB">
            <w:pPr>
              <w:ind w:left="2"/>
              <w:rPr>
                <w:rFonts w:cstheme="minorHAnsi"/>
              </w:rPr>
            </w:pPr>
            <w:r w:rsidRPr="00C8667B">
              <w:rPr>
                <w:rFonts w:eastAsia="Arial" w:cstheme="minorHAnsi"/>
              </w:rPr>
              <w:t>SB depletion relative to SB without fishing (w/o estimation uncertainty)</w:t>
            </w:r>
          </w:p>
        </w:tc>
        <w:tc>
          <w:tcPr>
            <w:tcW w:w="804" w:type="pct"/>
            <w:tcBorders>
              <w:top w:val="single" w:sz="4" w:space="0" w:color="808080"/>
              <w:left w:val="single" w:sz="4" w:space="0" w:color="808080"/>
              <w:bottom w:val="single" w:sz="4" w:space="0" w:color="808080"/>
              <w:right w:val="single" w:sz="4" w:space="0" w:color="808080"/>
            </w:tcBorders>
          </w:tcPr>
          <w:p w14:paraId="70A4CAFE" w14:textId="77777777" w:rsidR="00AD397F" w:rsidRPr="00C8667B" w:rsidRDefault="00000000" w:rsidP="000F6FAB">
            <w:pPr>
              <w:tabs>
                <w:tab w:val="center" w:pos="1259"/>
              </w:tabs>
              <w:ind w:left="2"/>
              <w:rPr>
                <w:rFonts w:cstheme="minorHAnsi"/>
              </w:rPr>
            </w:pPr>
            <m:oMathPara>
              <m:oMathParaPr>
                <m:jc m:val="left"/>
              </m:oMathParaPr>
              <m:oMath>
                <m:f>
                  <m:fPr>
                    <m:ctrlPr>
                      <w:rPr>
                        <w:rFonts w:ascii="Cambria Math" w:hAnsi="Cambria Math" w:cstheme="minorHAnsi"/>
                      </w:rPr>
                    </m:ctrlPr>
                  </m:fPr>
                  <m:num>
                    <m:sSub>
                      <m:sSubPr>
                        <m:ctrlPr>
                          <w:rPr>
                            <w:rFonts w:ascii="Cambria Math" w:hAnsi="Cambria Math" w:cstheme="minorHAnsi"/>
                          </w:rPr>
                        </m:ctrlPr>
                      </m:sSubPr>
                      <m:e>
                        <m:r>
                          <w:rPr>
                            <w:rFonts w:ascii="Cambria Math" w:eastAsiaTheme="minorHAnsi" w:hAnsi="Cambria Math" w:cstheme="minorHAnsi"/>
                          </w:rPr>
                          <m:t>SB</m:t>
                        </m:r>
                      </m:e>
                      <m:sub>
                        <m:r>
                          <w:rPr>
                            <w:rFonts w:ascii="Cambria Math" w:eastAsiaTheme="minorHAnsi" w:hAnsi="Cambria Math" w:cstheme="minorHAnsi"/>
                          </w:rPr>
                          <m:t>recent</m:t>
                        </m:r>
                      </m:sub>
                    </m:sSub>
                  </m:num>
                  <m:den>
                    <m:sSub>
                      <m:sSubPr>
                        <m:ctrlPr>
                          <w:rPr>
                            <w:rFonts w:ascii="Cambria Math" w:hAnsi="Cambria Math" w:cstheme="minorHAnsi"/>
                          </w:rPr>
                        </m:ctrlPr>
                      </m:sSubPr>
                      <m:e>
                        <m:r>
                          <w:rPr>
                            <w:rFonts w:ascii="Cambria Math" w:eastAsiaTheme="minorHAnsi" w:hAnsi="Cambria Math" w:cstheme="minorHAnsi"/>
                          </w:rPr>
                          <m:t>SB</m:t>
                        </m:r>
                      </m:e>
                      <m:sub>
                        <m:r>
                          <w:rPr>
                            <w:rFonts w:ascii="Cambria Math" w:hAnsi="Cambria Math" w:cstheme="minorHAnsi"/>
                          </w:rPr>
                          <m:t>F=0</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7D0C5D31" w14:textId="77777777" w:rsidR="00AD397F" w:rsidRPr="00C8667B" w:rsidRDefault="00AD397F" w:rsidP="000F6FAB">
            <w:pPr>
              <w:ind w:left="1"/>
              <w:rPr>
                <w:rFonts w:cstheme="minorHAnsi"/>
              </w:rPr>
            </w:pPr>
            <w:r w:rsidRPr="00C8667B">
              <w:rPr>
                <w:rFonts w:eastAsia="Arial" w:cstheme="minorHAnsi"/>
              </w:rPr>
              <w:t xml:space="preserve">0.50 [0.46 – 0.58] </w:t>
            </w:r>
          </w:p>
        </w:tc>
        <w:tc>
          <w:tcPr>
            <w:tcW w:w="2388" w:type="pct"/>
            <w:gridSpan w:val="2"/>
            <w:tcBorders>
              <w:top w:val="single" w:sz="4" w:space="0" w:color="808080"/>
              <w:left w:val="single" w:sz="4" w:space="0" w:color="808080"/>
              <w:bottom w:val="single" w:sz="4" w:space="0" w:color="808080"/>
              <w:right w:val="single" w:sz="4" w:space="0" w:color="808080"/>
            </w:tcBorders>
          </w:tcPr>
          <w:p w14:paraId="5E6028CB" w14:textId="77777777" w:rsidR="00AD397F" w:rsidRPr="00C8667B" w:rsidRDefault="00AD397F" w:rsidP="000F6FAB">
            <w:pPr>
              <w:rPr>
                <w:rFonts w:cstheme="minorHAnsi"/>
              </w:rPr>
            </w:pPr>
            <w:r w:rsidRPr="00C8667B">
              <w:rPr>
                <w:rFonts w:cstheme="minorHAnsi"/>
              </w:rPr>
              <w:t xml:space="preserve">The spawning biomass relative to unfished spawning biomass has a trend of becoming more depleted, especially since the 1990s, but with some signs of stability in the very recent years.  </w:t>
            </w:r>
          </w:p>
        </w:tc>
      </w:tr>
      <w:tr w:rsidR="00AD397F" w:rsidRPr="00C8667B" w14:paraId="475A7618" w14:textId="77777777" w:rsidTr="00BF2179">
        <w:trPr>
          <w:gridAfter w:val="1"/>
          <w:wAfter w:w="67" w:type="pct"/>
        </w:trPr>
        <w:tc>
          <w:tcPr>
            <w:tcW w:w="2545" w:type="pct"/>
            <w:gridSpan w:val="3"/>
            <w:tcBorders>
              <w:top w:val="single" w:sz="4" w:space="0" w:color="808080"/>
              <w:left w:val="single" w:sz="4" w:space="0" w:color="808080"/>
              <w:bottom w:val="single" w:sz="4" w:space="0" w:color="808080"/>
              <w:right w:val="single" w:sz="4" w:space="0" w:color="808080"/>
            </w:tcBorders>
            <w:vAlign w:val="center"/>
          </w:tcPr>
          <w:p w14:paraId="59091828" w14:textId="77777777" w:rsidR="00AD397F" w:rsidRPr="00C8667B" w:rsidRDefault="00AD397F" w:rsidP="000F6FAB">
            <w:pPr>
              <w:ind w:left="2"/>
              <w:jc w:val="center"/>
              <w:rPr>
                <w:rFonts w:cstheme="minorHAnsi"/>
              </w:rPr>
            </w:pPr>
            <w:r w:rsidRPr="00C8667B">
              <w:rPr>
                <w:rFonts w:eastAsia="Arial" w:cstheme="minorHAnsi"/>
                <w:b/>
              </w:rPr>
              <w:t>Status</w:t>
            </w:r>
          </w:p>
        </w:tc>
        <w:tc>
          <w:tcPr>
            <w:tcW w:w="2388" w:type="pct"/>
            <w:gridSpan w:val="2"/>
            <w:tcBorders>
              <w:top w:val="single" w:sz="4" w:space="0" w:color="808080"/>
              <w:left w:val="single" w:sz="4" w:space="0" w:color="808080"/>
              <w:bottom w:val="single" w:sz="4" w:space="0" w:color="808080"/>
              <w:right w:val="single" w:sz="4" w:space="0" w:color="808080"/>
            </w:tcBorders>
            <w:vAlign w:val="center"/>
          </w:tcPr>
          <w:p w14:paraId="4CF0A799" w14:textId="77777777" w:rsidR="00AD397F" w:rsidRPr="00C8667B" w:rsidRDefault="00AD397F" w:rsidP="000F6FAB">
            <w:pPr>
              <w:jc w:val="center"/>
              <w:rPr>
                <w:rFonts w:cstheme="minorHAnsi"/>
              </w:rPr>
            </w:pPr>
            <w:r w:rsidRPr="00C8667B">
              <w:rPr>
                <w:rFonts w:eastAsia="Arial" w:cstheme="minorHAnsi"/>
                <w:b/>
              </w:rPr>
              <w:t>Likelihood</w:t>
            </w:r>
          </w:p>
        </w:tc>
      </w:tr>
      <w:tr w:rsidR="00AD397F" w:rsidRPr="00C8667B" w14:paraId="384D5CC4" w14:textId="77777777" w:rsidTr="00BF2179">
        <w:tc>
          <w:tcPr>
            <w:tcW w:w="802" w:type="pct"/>
            <w:tcBorders>
              <w:top w:val="single" w:sz="4" w:space="0" w:color="808080"/>
              <w:left w:val="single" w:sz="4" w:space="0" w:color="808080"/>
              <w:bottom w:val="single" w:sz="4" w:space="0" w:color="808080"/>
              <w:right w:val="single" w:sz="4" w:space="0" w:color="808080"/>
            </w:tcBorders>
          </w:tcPr>
          <w:p w14:paraId="74714491" w14:textId="77777777" w:rsidR="00AD397F" w:rsidRPr="00C8667B" w:rsidRDefault="00AD397F" w:rsidP="000F6FAB">
            <w:pPr>
              <w:ind w:left="2"/>
              <w:rPr>
                <w:rFonts w:cstheme="minorHAnsi"/>
              </w:rPr>
            </w:pPr>
            <w:r w:rsidRPr="00C8667B">
              <w:rPr>
                <w:rFonts w:eastAsia="Arial" w:cstheme="minorHAnsi"/>
              </w:rPr>
              <w:t xml:space="preserve">SB depletion </w:t>
            </w:r>
          </w:p>
        </w:tc>
        <w:tc>
          <w:tcPr>
            <w:tcW w:w="804" w:type="pct"/>
            <w:tcBorders>
              <w:top w:val="single" w:sz="4" w:space="0" w:color="808080"/>
              <w:left w:val="single" w:sz="4" w:space="0" w:color="808080"/>
              <w:bottom w:val="single" w:sz="4" w:space="0" w:color="808080"/>
              <w:right w:val="single" w:sz="4" w:space="0" w:color="808080"/>
            </w:tcBorders>
          </w:tcPr>
          <w:p w14:paraId="38606450" w14:textId="77777777" w:rsidR="00AD397F" w:rsidRPr="00C8667B" w:rsidRDefault="00000000" w:rsidP="000F6FAB">
            <w:pPr>
              <w:rPr>
                <w:rFonts w:cstheme="minorHAnsi"/>
              </w:rPr>
            </w:pPr>
            <m:oMathPara>
              <m:oMathParaPr>
                <m:jc m:val="left"/>
              </m:oMathParaPr>
              <m:oMath>
                <m:f>
                  <m:fPr>
                    <m:ctrlPr>
                      <w:rPr>
                        <w:rFonts w:ascii="Cambria Math" w:hAnsi="Cambria Math" w:cstheme="minorHAnsi"/>
                      </w:rPr>
                    </m:ctrlPr>
                  </m:fPr>
                  <m:num>
                    <m:sSub>
                      <m:sSubPr>
                        <m:ctrlPr>
                          <w:rPr>
                            <w:rFonts w:ascii="Cambria Math" w:hAnsi="Cambria Math" w:cstheme="minorHAnsi"/>
                          </w:rPr>
                        </m:ctrlPr>
                      </m:sSubPr>
                      <m:e>
                        <m:r>
                          <w:rPr>
                            <w:rFonts w:ascii="Cambria Math" w:eastAsiaTheme="minorHAnsi" w:hAnsi="Cambria Math" w:cstheme="minorHAnsi"/>
                          </w:rPr>
                          <m:t>SB</m:t>
                        </m:r>
                      </m:e>
                      <m:sub>
                        <m:r>
                          <w:rPr>
                            <w:rFonts w:ascii="Cambria Math" w:eastAsiaTheme="minorHAnsi" w:hAnsi="Cambria Math" w:cstheme="minorHAnsi"/>
                          </w:rPr>
                          <m:t>recent</m:t>
                        </m:r>
                      </m:sub>
                    </m:sSub>
                  </m:num>
                  <m:den>
                    <m:sSub>
                      <m:sSubPr>
                        <m:ctrlPr>
                          <w:rPr>
                            <w:rFonts w:ascii="Cambria Math" w:hAnsi="Cambria Math" w:cstheme="minorHAnsi"/>
                          </w:rPr>
                        </m:ctrlPr>
                      </m:sSubPr>
                      <m:e>
                        <m:r>
                          <w:rPr>
                            <w:rFonts w:ascii="Cambria Math" w:eastAsiaTheme="minorHAnsi" w:hAnsi="Cambria Math" w:cstheme="minorHAnsi"/>
                          </w:rPr>
                          <m:t>SB</m:t>
                        </m:r>
                      </m:e>
                      <m:sub>
                        <m:r>
                          <w:rPr>
                            <w:rFonts w:ascii="Cambria Math" w:eastAsiaTheme="minorHAnsi" w:hAnsi="Cambria Math" w:cstheme="minorHAnsi"/>
                          </w:rPr>
                          <m:t>MSY</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64F531CB" w14:textId="77777777" w:rsidR="00AD397F" w:rsidRPr="00C8667B" w:rsidRDefault="00AD397F" w:rsidP="000F6FAB">
            <w:pPr>
              <w:ind w:left="1"/>
              <w:rPr>
                <w:rFonts w:cstheme="minorHAnsi"/>
              </w:rPr>
            </w:pPr>
            <w:r w:rsidRPr="00C8667B">
              <w:rPr>
                <w:rFonts w:eastAsia="Arial" w:cstheme="minorHAnsi"/>
              </w:rPr>
              <w:t xml:space="preserve">0.50 [0.46 – 0.58] </w:t>
            </w:r>
          </w:p>
        </w:tc>
        <w:tc>
          <w:tcPr>
            <w:tcW w:w="2388" w:type="pct"/>
            <w:gridSpan w:val="2"/>
            <w:tcBorders>
              <w:top w:val="single" w:sz="4" w:space="0" w:color="808080"/>
              <w:left w:val="single" w:sz="4" w:space="0" w:color="808080"/>
              <w:bottom w:val="single" w:sz="4" w:space="0" w:color="808080"/>
              <w:right w:val="single" w:sz="4" w:space="0" w:color="808080"/>
            </w:tcBorders>
          </w:tcPr>
          <w:p w14:paraId="2D8425B1" w14:textId="77777777" w:rsidR="00AD397F" w:rsidRPr="00C8667B" w:rsidRDefault="00AD397F" w:rsidP="000F6FAB">
            <w:pPr>
              <w:rPr>
                <w:rFonts w:cstheme="minorHAnsi"/>
              </w:rPr>
            </w:pPr>
            <w:r w:rsidRPr="00C8667B">
              <w:rPr>
                <w:rFonts w:eastAsia="Arial" w:cstheme="minorHAnsi"/>
              </w:rPr>
              <w:t xml:space="preserve"> &lt;1% probability &lt; SB</w:t>
            </w:r>
            <w:r w:rsidRPr="00C8667B">
              <w:rPr>
                <w:rFonts w:eastAsia="Arial" w:cstheme="minorHAnsi"/>
                <w:vertAlign w:val="subscript"/>
              </w:rPr>
              <w:t xml:space="preserve">MSY </w:t>
            </w:r>
            <w:r w:rsidRPr="00C8667B">
              <w:rPr>
                <w:rFonts w:eastAsia="Arial" w:cstheme="minorHAnsi"/>
              </w:rPr>
              <w:t>(Exceptionally unlikely)</w:t>
            </w:r>
          </w:p>
        </w:tc>
        <w:tc>
          <w:tcPr>
            <w:tcW w:w="67" w:type="pct"/>
          </w:tcPr>
          <w:p w14:paraId="41A6D530" w14:textId="77777777" w:rsidR="00AD397F" w:rsidRPr="00C8667B" w:rsidRDefault="00AD397F" w:rsidP="000F6FAB">
            <w:pPr>
              <w:rPr>
                <w:rFonts w:cstheme="minorHAnsi"/>
              </w:rPr>
            </w:pPr>
          </w:p>
        </w:tc>
      </w:tr>
      <w:tr w:rsidR="00AD397F" w:rsidRPr="00C8667B" w14:paraId="6D1F3D19" w14:textId="77777777" w:rsidTr="00BF2179">
        <w:trPr>
          <w:gridAfter w:val="1"/>
          <w:wAfter w:w="67" w:type="pct"/>
        </w:trPr>
        <w:tc>
          <w:tcPr>
            <w:tcW w:w="802" w:type="pct"/>
            <w:tcBorders>
              <w:top w:val="single" w:sz="4" w:space="0" w:color="808080"/>
              <w:left w:val="single" w:sz="4" w:space="0" w:color="808080"/>
              <w:bottom w:val="single" w:sz="4" w:space="0" w:color="808080"/>
              <w:right w:val="single" w:sz="4" w:space="0" w:color="808080"/>
            </w:tcBorders>
          </w:tcPr>
          <w:p w14:paraId="0AECAC3D" w14:textId="77777777" w:rsidR="00AD397F" w:rsidRPr="00C8667B" w:rsidRDefault="00AD397F" w:rsidP="000F6FAB">
            <w:pPr>
              <w:ind w:left="2"/>
              <w:rPr>
                <w:rFonts w:cstheme="minorHAnsi"/>
              </w:rPr>
            </w:pPr>
            <w:r w:rsidRPr="00C8667B">
              <w:rPr>
                <w:rFonts w:eastAsia="Arial" w:cstheme="minorHAnsi"/>
              </w:rPr>
              <w:t xml:space="preserve">Fishing mortality </w:t>
            </w:r>
          </w:p>
        </w:tc>
        <w:tc>
          <w:tcPr>
            <w:tcW w:w="804" w:type="pct"/>
            <w:tcBorders>
              <w:top w:val="single" w:sz="4" w:space="0" w:color="808080"/>
              <w:left w:val="single" w:sz="4" w:space="0" w:color="808080"/>
              <w:bottom w:val="single" w:sz="4" w:space="0" w:color="808080"/>
              <w:right w:val="single" w:sz="4" w:space="0" w:color="808080"/>
            </w:tcBorders>
          </w:tcPr>
          <w:p w14:paraId="34985C41" w14:textId="77777777" w:rsidR="00AD397F" w:rsidRPr="00C8667B" w:rsidRDefault="00000000" w:rsidP="000F6FAB">
            <w:pPr>
              <w:ind w:left="2"/>
              <w:rPr>
                <w:rFonts w:cstheme="minorHAnsi"/>
              </w:rPr>
            </w:pPr>
            <m:oMathPara>
              <m:oMathParaPr>
                <m:jc m:val="left"/>
              </m:oMathParaPr>
              <m:oMath>
                <m:f>
                  <m:fPr>
                    <m:ctrlPr>
                      <w:rPr>
                        <w:rFonts w:ascii="Cambria Math" w:hAnsi="Cambria Math" w:cstheme="minorHAnsi"/>
                      </w:rPr>
                    </m:ctrlPr>
                  </m:fPr>
                  <m:num>
                    <m:sSub>
                      <m:sSubPr>
                        <m:ctrlPr>
                          <w:rPr>
                            <w:rFonts w:ascii="Cambria Math" w:hAnsi="Cambria Math" w:cstheme="minorHAnsi"/>
                          </w:rPr>
                        </m:ctrlPr>
                      </m:sSubPr>
                      <m:e>
                        <m:r>
                          <w:rPr>
                            <w:rFonts w:ascii="Cambria Math" w:eastAsiaTheme="minorHAnsi" w:hAnsi="Cambria Math" w:cstheme="minorHAnsi"/>
                          </w:rPr>
                          <m:t>F</m:t>
                        </m:r>
                      </m:e>
                      <m:sub>
                        <m:r>
                          <w:rPr>
                            <w:rFonts w:ascii="Cambria Math" w:eastAsiaTheme="minorHAnsi" w:hAnsi="Cambria Math" w:cstheme="minorHAnsi"/>
                          </w:rPr>
                          <m:t>recent</m:t>
                        </m:r>
                      </m:sub>
                    </m:sSub>
                  </m:num>
                  <m:den>
                    <m:sSub>
                      <m:sSubPr>
                        <m:ctrlPr>
                          <w:rPr>
                            <w:rFonts w:ascii="Cambria Math" w:hAnsi="Cambria Math" w:cstheme="minorHAnsi"/>
                          </w:rPr>
                        </m:ctrlPr>
                      </m:sSubPr>
                      <m:e>
                        <m:r>
                          <w:rPr>
                            <w:rFonts w:ascii="Cambria Math" w:eastAsiaTheme="minorHAnsi" w:hAnsi="Cambria Math" w:cstheme="minorHAnsi"/>
                          </w:rPr>
                          <m:t>F</m:t>
                        </m:r>
                      </m:e>
                      <m:sub>
                        <m:r>
                          <w:rPr>
                            <w:rFonts w:ascii="Cambria Math" w:eastAsiaTheme="minorHAnsi" w:hAnsi="Cambria Math" w:cstheme="minorHAnsi"/>
                          </w:rPr>
                          <m:t>MSY</m:t>
                        </m:r>
                      </m:sub>
                    </m:sSub>
                  </m:den>
                </m:f>
              </m:oMath>
            </m:oMathPara>
          </w:p>
        </w:tc>
        <w:tc>
          <w:tcPr>
            <w:tcW w:w="939" w:type="pct"/>
            <w:tcBorders>
              <w:top w:val="single" w:sz="4" w:space="0" w:color="808080"/>
              <w:left w:val="single" w:sz="4" w:space="0" w:color="808080"/>
              <w:bottom w:val="single" w:sz="4" w:space="0" w:color="808080"/>
              <w:right w:val="single" w:sz="4" w:space="0" w:color="808080"/>
            </w:tcBorders>
          </w:tcPr>
          <w:p w14:paraId="5417F703" w14:textId="77777777" w:rsidR="00AD397F" w:rsidRPr="00C8667B" w:rsidRDefault="00AD397F" w:rsidP="000F6FAB">
            <w:pPr>
              <w:ind w:left="1"/>
              <w:rPr>
                <w:rFonts w:cstheme="minorHAnsi"/>
              </w:rPr>
            </w:pPr>
            <w:r w:rsidRPr="00C8667B">
              <w:rPr>
                <w:rFonts w:eastAsia="Arial" w:cstheme="minorHAnsi"/>
              </w:rPr>
              <w:t>0.28 [0.18 – 0.38]</w:t>
            </w:r>
          </w:p>
        </w:tc>
        <w:tc>
          <w:tcPr>
            <w:tcW w:w="2388" w:type="pct"/>
            <w:gridSpan w:val="2"/>
            <w:tcBorders>
              <w:top w:val="single" w:sz="4" w:space="0" w:color="808080"/>
              <w:left w:val="single" w:sz="4" w:space="0" w:color="808080"/>
              <w:bottom w:val="single" w:sz="4" w:space="0" w:color="808080"/>
              <w:right w:val="single" w:sz="4" w:space="0" w:color="808080"/>
            </w:tcBorders>
          </w:tcPr>
          <w:p w14:paraId="366C2048" w14:textId="77777777" w:rsidR="00AD397F" w:rsidRPr="00C8667B" w:rsidRDefault="00AD397F" w:rsidP="000F6FAB">
            <w:pPr>
              <w:rPr>
                <w:rFonts w:cstheme="minorHAnsi"/>
              </w:rPr>
            </w:pPr>
            <w:r w:rsidRPr="00C8667B">
              <w:rPr>
                <w:rFonts w:eastAsia="Arial" w:cstheme="minorHAnsi"/>
              </w:rPr>
              <w:t xml:space="preserve">&lt;1% probability &gt;  </w:t>
            </w: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MSY</m:t>
                  </m:r>
                </m:sub>
              </m:sSub>
            </m:oMath>
            <w:r w:rsidRPr="00C8667B">
              <w:rPr>
                <w:rFonts w:eastAsia="Arial" w:cstheme="minorHAnsi"/>
              </w:rPr>
              <w:t xml:space="preserve"> (Exceptionally unlikely)</w:t>
            </w:r>
          </w:p>
        </w:tc>
      </w:tr>
    </w:tbl>
    <w:p w14:paraId="6277EB34" w14:textId="77777777" w:rsidR="00AD397F" w:rsidRPr="00C8667B" w:rsidRDefault="00AD397F" w:rsidP="000F6FAB">
      <w:pPr>
        <w:spacing w:after="0" w:line="240" w:lineRule="auto"/>
        <w:rPr>
          <w:rFonts w:cstheme="minorHAnsi"/>
        </w:rPr>
      </w:pPr>
    </w:p>
    <w:p w14:paraId="2D87254D" w14:textId="77777777" w:rsidR="00AD397F" w:rsidRPr="00C8667B" w:rsidRDefault="00AD397F" w:rsidP="000F6FAB">
      <w:pPr>
        <w:spacing w:after="0" w:line="240" w:lineRule="auto"/>
        <w:rPr>
          <w:rFonts w:cstheme="minorHAnsi"/>
        </w:rPr>
        <w:sectPr w:rsidR="00AD397F" w:rsidRPr="00C8667B" w:rsidSect="00AD397F">
          <w:pgSz w:w="12240" w:h="15840" w:orient="landscape" w:code="1"/>
          <w:pgMar w:top="1440" w:right="1080" w:bottom="1440" w:left="1080" w:header="720" w:footer="720" w:gutter="0"/>
          <w:cols w:space="720"/>
          <w:docGrid w:linePitch="360"/>
        </w:sectPr>
      </w:pPr>
    </w:p>
    <w:p w14:paraId="34AEB4AB" w14:textId="77777777" w:rsidR="00AD397F" w:rsidRPr="00C8667B" w:rsidRDefault="00AD397F" w:rsidP="000F6FAB">
      <w:pPr>
        <w:spacing w:after="0" w:line="240" w:lineRule="auto"/>
        <w:rPr>
          <w:rFonts w:cstheme="minorHAnsi"/>
        </w:rPr>
      </w:pPr>
    </w:p>
    <w:p w14:paraId="2D55D8B7" w14:textId="77777777" w:rsidR="00AD397F" w:rsidRPr="00C8667B" w:rsidRDefault="00AD397F" w:rsidP="000F6FAB">
      <w:pPr>
        <w:spacing w:after="0" w:line="240" w:lineRule="auto"/>
        <w:jc w:val="center"/>
        <w:rPr>
          <w:rFonts w:cstheme="minorHAnsi"/>
        </w:rPr>
      </w:pPr>
      <w:r w:rsidRPr="00C8667B">
        <w:rPr>
          <w:rFonts w:cstheme="minorHAnsi"/>
          <w:noProof/>
        </w:rPr>
        <w:drawing>
          <wp:inline distT="0" distB="0" distL="0" distR="0" wp14:anchorId="2A3ACC02" wp14:editId="2CB13B13">
            <wp:extent cx="4532697" cy="3439517"/>
            <wp:effectExtent l="0" t="0" r="1270" b="8890"/>
            <wp:docPr id="838869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69562" name="Picture 1"/>
                    <pic:cNvPicPr>
                      <a:picLocks noChangeAspect="1"/>
                    </pic:cNvPicPr>
                  </pic:nvPicPr>
                  <pic:blipFill>
                    <a:blip r:embed="rId22">
                      <a:extLst>
                        <a:ext uri="{28A0092B-C50C-407E-A947-70E740481C1C}">
                          <a14:useLocalDpi xmlns:a14="http://schemas.microsoft.com/office/drawing/2010/main" val="0"/>
                        </a:ext>
                      </a:extLst>
                    </a:blip>
                    <a:srcRect/>
                    <a:stretch/>
                  </pic:blipFill>
                  <pic:spPr>
                    <a:xfrm>
                      <a:off x="0" y="0"/>
                      <a:ext cx="4532697" cy="3439517"/>
                    </a:xfrm>
                    <a:prstGeom prst="rect">
                      <a:avLst/>
                    </a:prstGeom>
                  </pic:spPr>
                </pic:pic>
              </a:graphicData>
            </a:graphic>
          </wp:inline>
        </w:drawing>
      </w:r>
    </w:p>
    <w:p w14:paraId="5167C117" w14:textId="77777777" w:rsidR="00AD397F" w:rsidRPr="00C8667B" w:rsidRDefault="00AD397F" w:rsidP="000F6FAB">
      <w:pPr>
        <w:spacing w:after="0" w:line="240" w:lineRule="auto"/>
        <w:jc w:val="both"/>
        <w:rPr>
          <w:rFonts w:cstheme="minorHAnsi"/>
        </w:rPr>
      </w:pPr>
      <w:r w:rsidRPr="00C8667B">
        <w:rPr>
          <w:rFonts w:cstheme="minorHAnsi"/>
          <w:b/>
          <w:bCs/>
        </w:rPr>
        <w:t>Figure SWO-09.</w:t>
      </w:r>
      <w:r w:rsidRPr="00C8667B">
        <w:rPr>
          <w:rFonts w:cstheme="minorHAnsi"/>
        </w:rPr>
        <w:t xml:space="preserve"> Majuro plot </w:t>
      </w:r>
      <w:proofErr w:type="spellStart"/>
      <w:r w:rsidRPr="00C8667B">
        <w:rPr>
          <w:rFonts w:cstheme="minorHAnsi"/>
        </w:rPr>
        <w:t>summarising</w:t>
      </w:r>
      <w:proofErr w:type="spellEnd"/>
      <w:r w:rsidRPr="00C8667B">
        <w:rPr>
          <w:rFonts w:cstheme="minorHAnsi"/>
        </w:rPr>
        <w:t xml:space="preserve"> the results for the uncertainty grid (without estimation error) for the relevant recent periods, 2020–2023 for </w:t>
      </w:r>
      <w:proofErr w:type="spellStart"/>
      <w:r w:rsidRPr="00C8667B">
        <w:rPr>
          <w:rFonts w:cstheme="minorHAnsi"/>
        </w:rPr>
        <w:t>SB</w:t>
      </w:r>
      <w:r w:rsidRPr="00C8667B">
        <w:rPr>
          <w:rFonts w:cstheme="minorHAnsi"/>
          <w:vertAlign w:val="subscript"/>
        </w:rPr>
        <w:t>recent</w:t>
      </w:r>
      <w:proofErr w:type="spellEnd"/>
      <w:r w:rsidRPr="00C8667B">
        <w:rPr>
          <w:rFonts w:cstheme="minorHAnsi"/>
        </w:rPr>
        <w:t>/SB</w:t>
      </w:r>
      <w:r w:rsidRPr="00C8667B">
        <w:rPr>
          <w:rFonts w:cstheme="minorHAnsi"/>
          <w:vertAlign w:val="subscript"/>
        </w:rPr>
        <w:t>F=0</w:t>
      </w:r>
      <w:r w:rsidRPr="00C8667B">
        <w:rPr>
          <w:rFonts w:cstheme="minorHAnsi"/>
        </w:rPr>
        <w:t xml:space="preserve"> and 2019–2022 for </w:t>
      </w:r>
      <w:proofErr w:type="spellStart"/>
      <w:r w:rsidRPr="00C8667B">
        <w:rPr>
          <w:rFonts w:cstheme="minorHAnsi"/>
        </w:rPr>
        <w:t>F</w:t>
      </w:r>
      <w:r w:rsidRPr="00C8667B">
        <w:rPr>
          <w:rFonts w:cstheme="minorHAnsi"/>
          <w:vertAlign w:val="subscript"/>
        </w:rPr>
        <w:t>recent</w:t>
      </w:r>
      <w:proofErr w:type="spellEnd"/>
      <w:r w:rsidRPr="00C8667B">
        <w:rPr>
          <w:rFonts w:cstheme="minorHAnsi"/>
        </w:rPr>
        <w:t>/F</w:t>
      </w:r>
      <w:r w:rsidRPr="00C8667B">
        <w:rPr>
          <w:rFonts w:cstheme="minorHAnsi"/>
          <w:vertAlign w:val="subscript"/>
        </w:rPr>
        <w:t>MSY,</w:t>
      </w:r>
      <w:r w:rsidRPr="00C8667B">
        <w:rPr>
          <w:rFonts w:cstheme="minorHAnsi"/>
        </w:rPr>
        <w:t xml:space="preserve"> respectively. The red dot indicates the median, and the blue dot </w:t>
      </w:r>
      <w:proofErr w:type="gramStart"/>
      <w:r w:rsidRPr="00C8667B">
        <w:rPr>
          <w:rFonts w:cstheme="minorHAnsi"/>
        </w:rPr>
        <w:t>the</w:t>
      </w:r>
      <w:proofErr w:type="gramEnd"/>
      <w:r w:rsidRPr="00C8667B">
        <w:rPr>
          <w:rFonts w:cstheme="minorHAnsi"/>
        </w:rPr>
        <w:t xml:space="preserve"> diagnostic model.</w:t>
      </w:r>
    </w:p>
    <w:p w14:paraId="14677CAE" w14:textId="77777777" w:rsidR="00AD397F" w:rsidRPr="00C8667B" w:rsidRDefault="00AD397F" w:rsidP="000F6FAB">
      <w:pPr>
        <w:spacing w:after="0" w:line="240" w:lineRule="auto"/>
        <w:jc w:val="center"/>
        <w:rPr>
          <w:rFonts w:cstheme="minorHAnsi"/>
          <w:i/>
          <w:iCs/>
        </w:rPr>
      </w:pPr>
      <w:r w:rsidRPr="00C8667B">
        <w:rPr>
          <w:rFonts w:cstheme="minorHAnsi"/>
          <w:noProof/>
        </w:rPr>
        <w:drawing>
          <wp:inline distT="0" distB="0" distL="0" distR="0" wp14:anchorId="26341348" wp14:editId="36D480A8">
            <wp:extent cx="4423759" cy="3487545"/>
            <wp:effectExtent l="0" t="0" r="0" b="0"/>
            <wp:docPr id="13632590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59018" name="Picture 19"/>
                    <pic:cNvPicPr>
                      <a:picLocks noChangeAspect="1"/>
                    </pic:cNvPicPr>
                  </pic:nvPicPr>
                  <pic:blipFill>
                    <a:blip r:embed="rId23">
                      <a:extLst>
                        <a:ext uri="{28A0092B-C50C-407E-A947-70E740481C1C}">
                          <a14:useLocalDpi xmlns:a14="http://schemas.microsoft.com/office/drawing/2010/main" val="0"/>
                        </a:ext>
                      </a:extLst>
                    </a:blip>
                    <a:srcRect/>
                    <a:stretch/>
                  </pic:blipFill>
                  <pic:spPr>
                    <a:xfrm>
                      <a:off x="0" y="0"/>
                      <a:ext cx="4423759" cy="3487545"/>
                    </a:xfrm>
                    <a:prstGeom prst="rect">
                      <a:avLst/>
                    </a:prstGeom>
                  </pic:spPr>
                </pic:pic>
              </a:graphicData>
            </a:graphic>
          </wp:inline>
        </w:drawing>
      </w:r>
    </w:p>
    <w:p w14:paraId="6126D336" w14:textId="77777777" w:rsidR="00AD397F" w:rsidRPr="00C8667B" w:rsidRDefault="00AD397F" w:rsidP="000F6FAB">
      <w:pPr>
        <w:spacing w:after="0" w:line="240" w:lineRule="auto"/>
        <w:jc w:val="both"/>
        <w:rPr>
          <w:rFonts w:cstheme="minorHAnsi"/>
        </w:rPr>
      </w:pPr>
      <w:r w:rsidRPr="00C8667B">
        <w:rPr>
          <w:rFonts w:cstheme="minorHAnsi"/>
          <w:b/>
          <w:bCs/>
        </w:rPr>
        <w:t>Figure SWO-10.</w:t>
      </w:r>
      <w:r w:rsidRPr="00C8667B">
        <w:rPr>
          <w:rFonts w:cstheme="minorHAnsi"/>
        </w:rPr>
        <w:t xml:space="preserve"> Time dynamic Majuro plot from the diagnostic model for SWPO swordfish for the period 1952 to 2023 (red dot).</w:t>
      </w:r>
    </w:p>
    <w:p w14:paraId="29819AB5" w14:textId="77777777" w:rsidR="00AD397F" w:rsidRPr="00C8667B" w:rsidRDefault="00AD397F" w:rsidP="000F6FAB">
      <w:pPr>
        <w:spacing w:after="0" w:line="240" w:lineRule="auto"/>
        <w:rPr>
          <w:rFonts w:cstheme="minorHAnsi"/>
          <w:i/>
          <w:iCs/>
        </w:rPr>
      </w:pPr>
    </w:p>
    <w:p w14:paraId="6C18CE4B" w14:textId="77777777" w:rsidR="00AD397F" w:rsidRPr="00C8667B" w:rsidRDefault="00AD397F" w:rsidP="000F6FAB">
      <w:pPr>
        <w:spacing w:after="0" w:line="240" w:lineRule="auto"/>
        <w:jc w:val="center"/>
        <w:rPr>
          <w:rFonts w:cstheme="minorHAnsi"/>
          <w:i/>
          <w:iCs/>
        </w:rPr>
      </w:pPr>
      <w:r w:rsidRPr="00C8667B">
        <w:rPr>
          <w:rFonts w:cstheme="minorHAnsi"/>
          <w:noProof/>
        </w:rPr>
        <w:lastRenderedPageBreak/>
        <w:drawing>
          <wp:inline distT="0" distB="0" distL="0" distR="0" wp14:anchorId="11587C29" wp14:editId="76FBDE57">
            <wp:extent cx="4184588" cy="3043237"/>
            <wp:effectExtent l="0" t="0" r="6985" b="5080"/>
            <wp:docPr id="628620990" name="Picture 19" descr="A map of a s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20990" name="Picture 19" descr="A map of a sea&#10;&#10;AI-generated content may be incorrect."/>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0" y="0"/>
                      <a:ext cx="4184588" cy="3043237"/>
                    </a:xfrm>
                    <a:prstGeom prst="rect">
                      <a:avLst/>
                    </a:prstGeom>
                  </pic:spPr>
                </pic:pic>
              </a:graphicData>
            </a:graphic>
          </wp:inline>
        </w:drawing>
      </w:r>
    </w:p>
    <w:p w14:paraId="0EAF0A76" w14:textId="77777777" w:rsidR="00AD397F" w:rsidRPr="00C8667B" w:rsidRDefault="00AD397F" w:rsidP="000F6FAB">
      <w:pPr>
        <w:spacing w:after="0" w:line="240" w:lineRule="auto"/>
        <w:jc w:val="both"/>
        <w:rPr>
          <w:rFonts w:cstheme="minorHAnsi"/>
        </w:rPr>
      </w:pPr>
      <w:r w:rsidRPr="00C8667B">
        <w:rPr>
          <w:rFonts w:cstheme="minorHAnsi"/>
          <w:b/>
          <w:bCs/>
        </w:rPr>
        <w:t>Figure SWO-11.</w:t>
      </w:r>
      <w:r w:rsidRPr="00C8667B">
        <w:rPr>
          <w:rFonts w:cstheme="minorHAnsi"/>
        </w:rPr>
        <w:t xml:space="preserve"> Kobe plot for the relevant recent periods, 2020–2023 for </w:t>
      </w:r>
      <w:proofErr w:type="spellStart"/>
      <w:r w:rsidRPr="00C8667B">
        <w:rPr>
          <w:rFonts w:cstheme="minorHAnsi"/>
        </w:rPr>
        <w:t>SB</w:t>
      </w:r>
      <w:r w:rsidRPr="00C8667B">
        <w:rPr>
          <w:rFonts w:cstheme="minorHAnsi"/>
          <w:vertAlign w:val="subscript"/>
        </w:rPr>
        <w:t>recent</w:t>
      </w:r>
      <w:proofErr w:type="spellEnd"/>
      <w:r w:rsidRPr="00C8667B">
        <w:rPr>
          <w:rFonts w:cstheme="minorHAnsi"/>
        </w:rPr>
        <w:t>/SB</w:t>
      </w:r>
      <w:r w:rsidRPr="00C8667B">
        <w:rPr>
          <w:rFonts w:cstheme="minorHAnsi"/>
          <w:vertAlign w:val="subscript"/>
        </w:rPr>
        <w:t>MSY</w:t>
      </w:r>
      <w:r w:rsidRPr="00C8667B">
        <w:rPr>
          <w:rFonts w:cstheme="minorHAnsi"/>
        </w:rPr>
        <w:t xml:space="preserve"> and 2019–2022 for </w:t>
      </w:r>
      <w:proofErr w:type="spellStart"/>
      <w:r w:rsidRPr="00C8667B">
        <w:rPr>
          <w:rFonts w:cstheme="minorHAnsi"/>
        </w:rPr>
        <w:t>F</w:t>
      </w:r>
      <w:r w:rsidRPr="00C8667B">
        <w:rPr>
          <w:rFonts w:cstheme="minorHAnsi"/>
          <w:vertAlign w:val="subscript"/>
        </w:rPr>
        <w:t>recent</w:t>
      </w:r>
      <w:proofErr w:type="spellEnd"/>
      <w:r w:rsidRPr="00C8667B">
        <w:rPr>
          <w:rFonts w:cstheme="minorHAnsi"/>
        </w:rPr>
        <w:t>/F</w:t>
      </w:r>
      <w:r w:rsidRPr="00C8667B">
        <w:rPr>
          <w:rFonts w:cstheme="minorHAnsi"/>
          <w:vertAlign w:val="subscript"/>
        </w:rPr>
        <w:t>MSY,</w:t>
      </w:r>
      <w:r w:rsidRPr="00C8667B">
        <w:rPr>
          <w:rFonts w:cstheme="minorHAnsi"/>
        </w:rPr>
        <w:t xml:space="preserve"> respectively, using contour plots to </w:t>
      </w:r>
      <w:proofErr w:type="spellStart"/>
      <w:r w:rsidRPr="00C8667B">
        <w:rPr>
          <w:rFonts w:cstheme="minorHAnsi"/>
        </w:rPr>
        <w:t>summarise</w:t>
      </w:r>
      <w:proofErr w:type="spellEnd"/>
      <w:r w:rsidRPr="00C8667B">
        <w:rPr>
          <w:rFonts w:cstheme="minorHAnsi"/>
        </w:rPr>
        <w:t xml:space="preserve"> the full uncertainty grid, including structural and estimation uncertainty, with 50%, 80% and 90% quantile ranges. The red cross shows the median.</w:t>
      </w:r>
    </w:p>
    <w:p w14:paraId="6C31040A" w14:textId="77777777" w:rsidR="00AD397F" w:rsidRPr="00C8667B" w:rsidRDefault="00AD397F" w:rsidP="000F6FAB">
      <w:pPr>
        <w:spacing w:after="0" w:line="240" w:lineRule="auto"/>
        <w:rPr>
          <w:rFonts w:cstheme="minorHAnsi"/>
          <w:i/>
          <w:iCs/>
        </w:rPr>
      </w:pPr>
    </w:p>
    <w:p w14:paraId="2F74F629" w14:textId="77777777" w:rsidR="00AD397F" w:rsidRPr="00C8667B" w:rsidRDefault="00AD397F" w:rsidP="000F6FAB">
      <w:pPr>
        <w:spacing w:after="0" w:line="240" w:lineRule="auto"/>
        <w:jc w:val="center"/>
        <w:rPr>
          <w:rFonts w:cstheme="minorHAnsi"/>
          <w:i/>
          <w:iCs/>
        </w:rPr>
      </w:pPr>
      <w:r w:rsidRPr="00C8667B">
        <w:rPr>
          <w:rFonts w:cstheme="minorHAnsi"/>
          <w:noProof/>
        </w:rPr>
        <w:drawing>
          <wp:inline distT="0" distB="0" distL="0" distR="0" wp14:anchorId="31F4EE9A" wp14:editId="1C7248F6">
            <wp:extent cx="4246245" cy="3184525"/>
            <wp:effectExtent l="0" t="0" r="1905" b="0"/>
            <wp:docPr id="8796059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05988" name="Picture 19"/>
                    <pic:cNvPicPr>
                      <a:picLocks noChangeAspect="1"/>
                    </pic:cNvPicPr>
                  </pic:nvPicPr>
                  <pic:blipFill>
                    <a:blip r:embed="rId25" cstate="print">
                      <a:extLst>
                        <a:ext uri="{28A0092B-C50C-407E-A947-70E740481C1C}">
                          <a14:useLocalDpi xmlns:a14="http://schemas.microsoft.com/office/drawing/2010/main" val="0"/>
                        </a:ext>
                      </a:extLst>
                    </a:blip>
                    <a:srcRect/>
                    <a:stretch/>
                  </pic:blipFill>
                  <pic:spPr>
                    <a:xfrm>
                      <a:off x="0" y="0"/>
                      <a:ext cx="4246245" cy="3184525"/>
                    </a:xfrm>
                    <a:prstGeom prst="rect">
                      <a:avLst/>
                    </a:prstGeom>
                  </pic:spPr>
                </pic:pic>
              </a:graphicData>
            </a:graphic>
          </wp:inline>
        </w:drawing>
      </w:r>
    </w:p>
    <w:p w14:paraId="3514468E" w14:textId="77777777" w:rsidR="00AD397F" w:rsidRPr="00C8667B" w:rsidRDefault="00AD397F" w:rsidP="000F6FAB">
      <w:pPr>
        <w:spacing w:after="0" w:line="240" w:lineRule="auto"/>
        <w:jc w:val="both"/>
        <w:rPr>
          <w:rFonts w:cstheme="minorHAnsi"/>
        </w:rPr>
      </w:pPr>
      <w:r w:rsidRPr="00C8667B">
        <w:rPr>
          <w:rFonts w:cstheme="minorHAnsi"/>
          <w:b/>
          <w:bCs/>
        </w:rPr>
        <w:t>Figure SWO-12.</w:t>
      </w:r>
      <w:r w:rsidRPr="00C8667B">
        <w:rPr>
          <w:rFonts w:cstheme="minorHAnsi"/>
        </w:rPr>
        <w:t xml:space="preserve"> Time dynamic Kobe plot from the diagnostic model for SWPO swordfish for the period 1952 to 2023 (red dot).</w:t>
      </w:r>
    </w:p>
    <w:p w14:paraId="65E3903F" w14:textId="77777777" w:rsidR="00AD397F" w:rsidRPr="00C8667B" w:rsidRDefault="00AD397F" w:rsidP="000F6FAB">
      <w:pPr>
        <w:spacing w:after="0" w:line="240" w:lineRule="auto"/>
        <w:rPr>
          <w:rFonts w:eastAsiaTheme="minorEastAsia" w:cstheme="minorHAnsi"/>
          <w:lang w:val="en-AU" w:eastAsia="ko-KR"/>
        </w:rPr>
      </w:pPr>
      <w:r w:rsidRPr="00C8667B">
        <w:rPr>
          <w:rFonts w:cstheme="minorHAnsi"/>
        </w:rPr>
        <w:br w:type="page"/>
      </w:r>
    </w:p>
    <w:p w14:paraId="6621B8D8" w14:textId="77777777" w:rsidR="00AD397F" w:rsidRPr="00C8667B" w:rsidRDefault="00AD397F" w:rsidP="000F6FAB">
      <w:pPr>
        <w:pStyle w:val="ListParagraph"/>
        <w:widowControl w:val="0"/>
        <w:numPr>
          <w:ilvl w:val="0"/>
          <w:numId w:val="26"/>
        </w:numPr>
        <w:kinsoku w:val="0"/>
        <w:overflowPunct w:val="0"/>
        <w:autoSpaceDE w:val="0"/>
        <w:autoSpaceDN w:val="0"/>
        <w:adjustRightInd w:val="0"/>
        <w:snapToGrid w:val="0"/>
        <w:ind w:left="0" w:firstLine="0"/>
        <w:contextualSpacing w:val="0"/>
        <w:rPr>
          <w:rFonts w:asciiTheme="minorHAnsi" w:eastAsia="Batang" w:hAnsiTheme="minorHAnsi" w:cstheme="minorHAnsi"/>
          <w:b/>
          <w:lang w:eastAsia="ko-KR"/>
        </w:rPr>
      </w:pPr>
      <w:r w:rsidRPr="00C8667B">
        <w:rPr>
          <w:rFonts w:asciiTheme="minorHAnsi" w:hAnsiTheme="minorHAnsi" w:cstheme="minorHAnsi"/>
          <w:b/>
        </w:rPr>
        <w:lastRenderedPageBreak/>
        <w:t>Management advice</w:t>
      </w:r>
    </w:p>
    <w:p w14:paraId="36BD2F41" w14:textId="77777777" w:rsidR="00AD397F" w:rsidRPr="00C8667B" w:rsidRDefault="00AD397F" w:rsidP="000F6FAB">
      <w:pPr>
        <w:pStyle w:val="ListParagraph"/>
        <w:widowControl w:val="0"/>
        <w:kinsoku w:val="0"/>
        <w:overflowPunct w:val="0"/>
        <w:autoSpaceDE w:val="0"/>
        <w:autoSpaceDN w:val="0"/>
        <w:adjustRightInd w:val="0"/>
        <w:snapToGrid w:val="0"/>
        <w:rPr>
          <w:rFonts w:asciiTheme="minorHAnsi" w:eastAsia="Batang" w:hAnsiTheme="minorHAnsi" w:cstheme="minorHAnsi"/>
          <w:b/>
          <w:bCs/>
          <w:lang w:eastAsia="ko-KR"/>
        </w:rPr>
      </w:pPr>
    </w:p>
    <w:p w14:paraId="12CAA2F6"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sz w:val="22"/>
          <w:szCs w:val="22"/>
        </w:rPr>
      </w:pPr>
      <w:r w:rsidRPr="00C8667B">
        <w:rPr>
          <w:rFonts w:asciiTheme="minorHAnsi" w:hAnsiTheme="minorHAnsi" w:cstheme="minorHAnsi"/>
          <w:b/>
          <w:bCs/>
          <w:sz w:val="22"/>
          <w:szCs w:val="22"/>
        </w:rPr>
        <w:t>SC21 advised that</w:t>
      </w:r>
      <w:r w:rsidRPr="00C8667B">
        <w:rPr>
          <w:rFonts w:asciiTheme="minorHAnsi" w:hAnsiTheme="minorHAnsi" w:cstheme="minorHAnsi"/>
          <w:sz w:val="22"/>
          <w:szCs w:val="22"/>
        </w:rPr>
        <w:t xml:space="preserve"> </w:t>
      </w:r>
      <w:r w:rsidRPr="00C8667B">
        <w:rPr>
          <w:rFonts w:asciiTheme="minorHAnsi" w:hAnsiTheme="minorHAnsi" w:cstheme="minorHAnsi"/>
          <w:b/>
          <w:bCs/>
          <w:sz w:val="22"/>
          <w:szCs w:val="22"/>
        </w:rPr>
        <w:t>it</w:t>
      </w:r>
      <w:r w:rsidRPr="00C8667B">
        <w:rPr>
          <w:rFonts w:asciiTheme="minorHAnsi" w:hAnsiTheme="minorHAnsi" w:cstheme="minorHAnsi"/>
          <w:sz w:val="22"/>
          <w:szCs w:val="22"/>
        </w:rPr>
        <w:t xml:space="preserve"> is exceptionally unlikely that Southwest Pacific swordfish is overfished and subject to overfishing. SC21 noted that the estimated spawning biomass relative to unfished levels has continued to decline over the last decade, despite a brief recovery in 2015. This declining trend highlights the ongoing need for management. To this end, SC21 noted the Commission’s intention to develop a management strategy evaluation framework for Southwest Pacific swordfish and to design and evaluate a candidate management procedure (see SC21-GN-WP-04 Project P21X03). </w:t>
      </w:r>
      <w:r w:rsidRPr="00C8667B">
        <w:rPr>
          <w:rFonts w:asciiTheme="minorHAnsi" w:hAnsiTheme="minorHAnsi" w:cstheme="minorHAnsi"/>
          <w:b/>
          <w:bCs/>
          <w:sz w:val="22"/>
          <w:szCs w:val="22"/>
        </w:rPr>
        <w:t xml:space="preserve">SC21 agreed to use this year’s stock assessment model as a starting point for developing an operating model reference set to evaluate the candidate management procedures, noting that better addressing the issue of model </w:t>
      </w:r>
      <w:proofErr w:type="gramStart"/>
      <w:r w:rsidRPr="00C8667B">
        <w:rPr>
          <w:rFonts w:asciiTheme="minorHAnsi" w:hAnsiTheme="minorHAnsi" w:cstheme="minorHAnsi"/>
          <w:b/>
          <w:bCs/>
          <w:sz w:val="22"/>
          <w:szCs w:val="22"/>
        </w:rPr>
        <w:t>mis-specification</w:t>
      </w:r>
      <w:proofErr w:type="gramEnd"/>
      <w:r w:rsidRPr="00C8667B">
        <w:rPr>
          <w:rFonts w:asciiTheme="minorHAnsi" w:hAnsiTheme="minorHAnsi" w:cstheme="minorHAnsi"/>
          <w:b/>
          <w:bCs/>
          <w:sz w:val="22"/>
          <w:szCs w:val="22"/>
        </w:rPr>
        <w:t xml:space="preserve"> is necessary to improve the reliability of the operating model reference set.</w:t>
      </w:r>
      <w:r w:rsidRPr="00C8667B">
        <w:rPr>
          <w:rFonts w:asciiTheme="minorHAnsi" w:hAnsiTheme="minorHAnsi" w:cstheme="minorHAnsi"/>
          <w:sz w:val="22"/>
          <w:szCs w:val="22"/>
        </w:rPr>
        <w:t xml:space="preserve"> </w:t>
      </w:r>
    </w:p>
    <w:p w14:paraId="02DA82C0" w14:textId="77777777" w:rsidR="00AD397F" w:rsidRPr="00C8667B" w:rsidRDefault="00AD397F" w:rsidP="000F6FAB">
      <w:pPr>
        <w:pStyle w:val="SCtext"/>
        <w:numPr>
          <w:ilvl w:val="0"/>
          <w:numId w:val="0"/>
        </w:numPr>
        <w:rPr>
          <w:rFonts w:asciiTheme="minorHAnsi" w:hAnsiTheme="minorHAnsi" w:cstheme="minorHAnsi"/>
          <w:sz w:val="22"/>
          <w:szCs w:val="22"/>
        </w:rPr>
      </w:pPr>
    </w:p>
    <w:p w14:paraId="13D6A8E3"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b/>
          <w:bCs/>
          <w:sz w:val="22"/>
          <w:szCs w:val="22"/>
        </w:rPr>
      </w:pPr>
      <w:r w:rsidRPr="00C8667B">
        <w:rPr>
          <w:rFonts w:asciiTheme="minorHAnsi" w:hAnsiTheme="minorHAnsi" w:cstheme="minorHAnsi"/>
          <w:b/>
          <w:bCs/>
          <w:sz w:val="22"/>
          <w:szCs w:val="22"/>
        </w:rPr>
        <w:t xml:space="preserve">SC21 noted that due to challenges and associated time constraints in fitting the stock assessment model, no projections were provided to the SC and recommended that projections be included in future assessment reports. </w:t>
      </w:r>
    </w:p>
    <w:p w14:paraId="2D19DB98" w14:textId="77777777" w:rsidR="00AD397F" w:rsidRPr="00C8667B" w:rsidRDefault="00AD397F" w:rsidP="000F6FAB">
      <w:pPr>
        <w:pStyle w:val="SCtext"/>
        <w:numPr>
          <w:ilvl w:val="0"/>
          <w:numId w:val="0"/>
        </w:numPr>
        <w:rPr>
          <w:rFonts w:asciiTheme="minorHAnsi" w:hAnsiTheme="minorHAnsi" w:cstheme="minorHAnsi"/>
          <w:b/>
          <w:bCs/>
          <w:sz w:val="22"/>
          <w:szCs w:val="22"/>
        </w:rPr>
      </w:pPr>
    </w:p>
    <w:p w14:paraId="540A1981" w14:textId="77777777" w:rsidR="00AD397F" w:rsidRPr="00C8667B" w:rsidRDefault="00AD397F" w:rsidP="000F6FAB">
      <w:pPr>
        <w:pStyle w:val="ListParagraph"/>
        <w:widowControl w:val="0"/>
        <w:numPr>
          <w:ilvl w:val="0"/>
          <w:numId w:val="26"/>
        </w:numPr>
        <w:kinsoku w:val="0"/>
        <w:overflowPunct w:val="0"/>
        <w:autoSpaceDE w:val="0"/>
        <w:autoSpaceDN w:val="0"/>
        <w:adjustRightInd w:val="0"/>
        <w:snapToGrid w:val="0"/>
        <w:ind w:left="0" w:firstLine="0"/>
        <w:contextualSpacing w:val="0"/>
        <w:rPr>
          <w:rFonts w:asciiTheme="minorHAnsi" w:hAnsiTheme="minorHAnsi" w:cstheme="minorHAnsi"/>
          <w:b/>
        </w:rPr>
      </w:pPr>
      <w:r w:rsidRPr="00C8667B">
        <w:rPr>
          <w:rFonts w:asciiTheme="minorHAnsi" w:hAnsiTheme="minorHAnsi" w:cstheme="minorHAnsi"/>
          <w:b/>
        </w:rPr>
        <w:t>Research recommendations</w:t>
      </w:r>
    </w:p>
    <w:p w14:paraId="2281480D" w14:textId="77777777" w:rsidR="00AD397F" w:rsidRPr="00C8667B" w:rsidRDefault="00AD397F" w:rsidP="000F6FAB">
      <w:pPr>
        <w:pStyle w:val="ListParagraph"/>
        <w:widowControl w:val="0"/>
        <w:kinsoku w:val="0"/>
        <w:overflowPunct w:val="0"/>
        <w:autoSpaceDE w:val="0"/>
        <w:autoSpaceDN w:val="0"/>
        <w:adjustRightInd w:val="0"/>
        <w:snapToGrid w:val="0"/>
        <w:ind w:left="0"/>
        <w:rPr>
          <w:rFonts w:asciiTheme="minorHAnsi" w:hAnsiTheme="minorHAnsi" w:cstheme="minorHAnsi"/>
          <w:bCs/>
        </w:rPr>
      </w:pPr>
    </w:p>
    <w:p w14:paraId="54B5DA90" w14:textId="77777777" w:rsidR="00AD397F" w:rsidRPr="00C8667B" w:rsidRDefault="00AD397F" w:rsidP="000F6FAB">
      <w:pPr>
        <w:pStyle w:val="SCtext"/>
        <w:widowControl w:val="0"/>
        <w:kinsoku w:val="0"/>
        <w:overflowPunct w:val="0"/>
        <w:autoSpaceDE w:val="0"/>
        <w:autoSpaceDN w:val="0"/>
        <w:adjustRightInd w:val="0"/>
        <w:ind w:left="0" w:firstLine="0"/>
        <w:rPr>
          <w:rFonts w:asciiTheme="minorHAnsi" w:hAnsiTheme="minorHAnsi" w:cstheme="minorHAnsi"/>
          <w:b/>
          <w:bCs/>
          <w:sz w:val="22"/>
          <w:szCs w:val="22"/>
        </w:rPr>
      </w:pPr>
      <w:r w:rsidRPr="00C8667B">
        <w:rPr>
          <w:rFonts w:asciiTheme="minorHAnsi" w:hAnsiTheme="minorHAnsi" w:cstheme="minorHAnsi"/>
          <w:sz w:val="22"/>
          <w:szCs w:val="22"/>
        </w:rPr>
        <w:t xml:space="preserve">SC21 noted the challenges in developing this model. The persistent conflict </w:t>
      </w:r>
      <w:r w:rsidRPr="00C8667B">
        <w:rPr>
          <w:rFonts w:asciiTheme="minorHAnsi" w:hAnsiTheme="minorHAnsi" w:cstheme="minorHAnsi"/>
          <w:sz w:val="22"/>
          <w:szCs w:val="22"/>
          <w:shd w:val="clear" w:color="auto" w:fill="FFFFFF"/>
        </w:rPr>
        <w:t xml:space="preserve">between size composition and CPUE signals, the retrospective patterns, and the divergence in CPUE trends across fleets </w:t>
      </w:r>
      <w:r w:rsidRPr="00C8667B">
        <w:rPr>
          <w:rFonts w:asciiTheme="minorHAnsi" w:hAnsiTheme="minorHAnsi" w:cstheme="minorHAnsi"/>
          <w:sz w:val="22"/>
          <w:szCs w:val="22"/>
        </w:rPr>
        <w:t>may</w:t>
      </w:r>
      <w:r w:rsidRPr="00C8667B">
        <w:rPr>
          <w:rFonts w:asciiTheme="minorHAnsi" w:hAnsiTheme="minorHAnsi" w:cstheme="minorHAnsi"/>
          <w:sz w:val="22"/>
          <w:szCs w:val="22"/>
          <w:shd w:val="clear" w:color="auto" w:fill="FFFFFF"/>
        </w:rPr>
        <w:t xml:space="preserve"> not solely reflect data </w:t>
      </w:r>
      <w:proofErr w:type="gramStart"/>
      <w:r w:rsidRPr="00C8667B">
        <w:rPr>
          <w:rFonts w:asciiTheme="minorHAnsi" w:hAnsiTheme="minorHAnsi" w:cstheme="minorHAnsi"/>
          <w:sz w:val="22"/>
          <w:szCs w:val="22"/>
          <w:shd w:val="clear" w:color="auto" w:fill="FFFFFF"/>
        </w:rPr>
        <w:t>limitations, but</w:t>
      </w:r>
      <w:proofErr w:type="gramEnd"/>
      <w:r w:rsidRPr="00C8667B">
        <w:rPr>
          <w:rFonts w:asciiTheme="minorHAnsi" w:hAnsiTheme="minorHAnsi" w:cstheme="minorHAnsi"/>
          <w:sz w:val="22"/>
          <w:szCs w:val="22"/>
          <w:shd w:val="clear" w:color="auto" w:fill="FFFFFF"/>
        </w:rPr>
        <w:t xml:space="preserve"> could also stem from structural assumptions within the model that are difficult to validate or adjust. </w:t>
      </w:r>
      <w:r w:rsidRPr="00C8667B">
        <w:rPr>
          <w:rFonts w:asciiTheme="minorHAnsi" w:hAnsiTheme="minorHAnsi" w:cstheme="minorHAnsi"/>
          <w:sz w:val="22"/>
          <w:szCs w:val="22"/>
        </w:rPr>
        <w:t xml:space="preserve"> </w:t>
      </w:r>
      <w:r w:rsidRPr="00C8667B">
        <w:rPr>
          <w:rFonts w:asciiTheme="minorHAnsi" w:hAnsiTheme="minorHAnsi" w:cstheme="minorHAnsi"/>
          <w:b/>
          <w:bCs/>
          <w:sz w:val="22"/>
          <w:szCs w:val="22"/>
        </w:rPr>
        <w:t xml:space="preserve">SC21 recommended several research avenues to help improve the next assessment, including: </w:t>
      </w:r>
    </w:p>
    <w:p w14:paraId="5F8E96DC" w14:textId="77777777" w:rsidR="00AD397F" w:rsidRPr="00C8667B" w:rsidRDefault="00AD397F" w:rsidP="000F6FAB">
      <w:pPr>
        <w:pStyle w:val="ListParagraph"/>
        <w:numPr>
          <w:ilvl w:val="0"/>
          <w:numId w:val="28"/>
        </w:numPr>
        <w:ind w:left="1080"/>
        <w:jc w:val="left"/>
        <w:rPr>
          <w:rFonts w:asciiTheme="minorHAnsi" w:hAnsiTheme="minorHAnsi" w:cstheme="minorHAnsi"/>
          <w:b/>
          <w:bCs/>
        </w:rPr>
      </w:pPr>
      <w:r w:rsidRPr="00C8667B">
        <w:rPr>
          <w:rFonts w:asciiTheme="minorHAnsi" w:hAnsiTheme="minorHAnsi" w:cstheme="minorHAnsi"/>
          <w:b/>
          <w:bCs/>
        </w:rPr>
        <w:t xml:space="preserve">additional conditional age-at-length </w:t>
      </w:r>
      <w:proofErr w:type="gramStart"/>
      <w:r w:rsidRPr="00C8667B">
        <w:rPr>
          <w:rFonts w:asciiTheme="minorHAnsi" w:hAnsiTheme="minorHAnsi" w:cstheme="minorHAnsi"/>
          <w:b/>
          <w:bCs/>
        </w:rPr>
        <w:t>data;</w:t>
      </w:r>
      <w:proofErr w:type="gramEnd"/>
    </w:p>
    <w:p w14:paraId="7C3E59DF" w14:textId="77777777" w:rsidR="00AD397F" w:rsidRPr="00C8667B" w:rsidRDefault="00AD397F" w:rsidP="000F6FAB">
      <w:pPr>
        <w:pStyle w:val="ListParagraph"/>
        <w:numPr>
          <w:ilvl w:val="0"/>
          <w:numId w:val="28"/>
        </w:numPr>
        <w:ind w:left="1080"/>
        <w:jc w:val="left"/>
        <w:rPr>
          <w:rFonts w:asciiTheme="minorHAnsi" w:hAnsiTheme="minorHAnsi" w:cstheme="minorHAnsi"/>
          <w:b/>
          <w:bCs/>
        </w:rPr>
      </w:pPr>
      <w:r w:rsidRPr="00C8667B">
        <w:rPr>
          <w:rFonts w:asciiTheme="minorHAnsi" w:hAnsiTheme="minorHAnsi" w:cstheme="minorHAnsi"/>
          <w:b/>
          <w:bCs/>
        </w:rPr>
        <w:t xml:space="preserve">exploring the use of close-kin mark </w:t>
      </w:r>
      <w:proofErr w:type="gramStart"/>
      <w:r w:rsidRPr="00C8667B">
        <w:rPr>
          <w:rFonts w:asciiTheme="minorHAnsi" w:hAnsiTheme="minorHAnsi" w:cstheme="minorHAnsi"/>
          <w:b/>
          <w:bCs/>
        </w:rPr>
        <w:t>recapture;</w:t>
      </w:r>
      <w:proofErr w:type="gramEnd"/>
      <w:r w:rsidRPr="00C8667B">
        <w:rPr>
          <w:rFonts w:asciiTheme="minorHAnsi" w:hAnsiTheme="minorHAnsi" w:cstheme="minorHAnsi"/>
          <w:b/>
          <w:bCs/>
        </w:rPr>
        <w:t xml:space="preserve"> </w:t>
      </w:r>
    </w:p>
    <w:p w14:paraId="7F0ACC0D" w14:textId="77777777" w:rsidR="00AD397F" w:rsidRPr="00C8667B" w:rsidRDefault="00AD397F" w:rsidP="000F6FAB">
      <w:pPr>
        <w:pStyle w:val="ListParagraph"/>
        <w:numPr>
          <w:ilvl w:val="0"/>
          <w:numId w:val="28"/>
        </w:numPr>
        <w:ind w:left="1080"/>
        <w:jc w:val="left"/>
        <w:rPr>
          <w:rFonts w:asciiTheme="minorHAnsi" w:hAnsiTheme="minorHAnsi" w:cstheme="minorHAnsi"/>
          <w:b/>
          <w:bCs/>
        </w:rPr>
      </w:pPr>
      <w:r w:rsidRPr="00C8667B">
        <w:rPr>
          <w:rFonts w:asciiTheme="minorHAnsi" w:hAnsiTheme="minorHAnsi" w:cstheme="minorHAnsi"/>
          <w:b/>
          <w:bCs/>
        </w:rPr>
        <w:t xml:space="preserve">the further exploration of a simplified </w:t>
      </w:r>
      <w:proofErr w:type="spellStart"/>
      <w:r w:rsidRPr="00C8667B">
        <w:rPr>
          <w:rFonts w:asciiTheme="minorHAnsi" w:hAnsiTheme="minorHAnsi" w:cstheme="minorHAnsi"/>
          <w:b/>
          <w:bCs/>
        </w:rPr>
        <w:t>modeling</w:t>
      </w:r>
      <w:proofErr w:type="spellEnd"/>
      <w:r w:rsidRPr="00C8667B">
        <w:rPr>
          <w:rFonts w:asciiTheme="minorHAnsi" w:hAnsiTheme="minorHAnsi" w:cstheme="minorHAnsi"/>
          <w:b/>
          <w:bCs/>
        </w:rPr>
        <w:t xml:space="preserve"> approach; and </w:t>
      </w:r>
    </w:p>
    <w:p w14:paraId="5C42FB4B" w14:textId="77777777" w:rsidR="00AD397F" w:rsidRPr="00C8667B" w:rsidRDefault="00AD397F" w:rsidP="000F6FAB">
      <w:pPr>
        <w:pStyle w:val="ListParagraph"/>
        <w:numPr>
          <w:ilvl w:val="0"/>
          <w:numId w:val="28"/>
        </w:numPr>
        <w:ind w:left="1080"/>
        <w:jc w:val="left"/>
        <w:rPr>
          <w:rFonts w:asciiTheme="minorHAnsi" w:hAnsiTheme="minorHAnsi" w:cstheme="minorHAnsi"/>
        </w:rPr>
      </w:pPr>
      <w:r w:rsidRPr="00C8667B">
        <w:rPr>
          <w:rFonts w:asciiTheme="minorHAnsi" w:hAnsiTheme="minorHAnsi" w:cstheme="minorHAnsi"/>
          <w:b/>
          <w:bCs/>
        </w:rPr>
        <w:t xml:space="preserve">SC21 also recommended moving data-moderate billfish assessments like Southwest Pacific swordfish and striped marlin to a two-year approach, </w:t>
      </w:r>
      <w:proofErr w:type="gramStart"/>
      <w:r w:rsidRPr="00C8667B">
        <w:rPr>
          <w:rFonts w:asciiTheme="minorHAnsi" w:hAnsiTheme="minorHAnsi" w:cstheme="minorHAnsi"/>
          <w:b/>
          <w:bCs/>
        </w:rPr>
        <w:t>similar to</w:t>
      </w:r>
      <w:proofErr w:type="gramEnd"/>
      <w:r w:rsidRPr="00C8667B">
        <w:rPr>
          <w:rFonts w:asciiTheme="minorHAnsi" w:hAnsiTheme="minorHAnsi" w:cstheme="minorHAnsi"/>
          <w:b/>
          <w:bCs/>
        </w:rPr>
        <w:t xml:space="preserve"> the shark assessments. </w:t>
      </w:r>
    </w:p>
    <w:p w14:paraId="1166D68C" w14:textId="77777777" w:rsidR="00AD397F" w:rsidRPr="00C8667B" w:rsidRDefault="00AD397F" w:rsidP="000F6FAB">
      <w:pPr>
        <w:spacing w:after="0" w:line="240" w:lineRule="auto"/>
        <w:rPr>
          <w:rFonts w:cstheme="minorHAnsi"/>
        </w:rPr>
      </w:pPr>
    </w:p>
    <w:p w14:paraId="5F885972" w14:textId="77777777" w:rsidR="00302222" w:rsidRPr="000F6FAB" w:rsidRDefault="00302222" w:rsidP="000F6FAB">
      <w:pPr>
        <w:pStyle w:val="Heading1"/>
        <w:adjustRightInd w:val="0"/>
        <w:spacing w:before="0" w:line="240" w:lineRule="auto"/>
        <w:rPr>
          <w:rFonts w:asciiTheme="minorHAnsi" w:hAnsiTheme="minorHAnsi" w:cstheme="minorHAnsi"/>
          <w:b/>
          <w:bCs/>
          <w:sz w:val="28"/>
          <w:szCs w:val="28"/>
        </w:rPr>
      </w:pPr>
    </w:p>
    <w:p w14:paraId="3673CA81" w14:textId="7331FB73" w:rsidR="00126E1C" w:rsidRPr="000F6FAB" w:rsidRDefault="00126E1C" w:rsidP="000F6FAB">
      <w:pPr>
        <w:pStyle w:val="Heading1"/>
        <w:adjustRightInd w:val="0"/>
        <w:spacing w:before="0" w:line="240" w:lineRule="auto"/>
        <w:rPr>
          <w:rFonts w:asciiTheme="minorHAnsi" w:hAnsiTheme="minorHAnsi" w:cstheme="minorHAnsi"/>
          <w:b/>
          <w:bCs/>
          <w:sz w:val="28"/>
          <w:szCs w:val="28"/>
        </w:rPr>
      </w:pPr>
      <w:bookmarkStart w:id="3" w:name="_Toc214283200"/>
      <w:r w:rsidRPr="000F6FAB">
        <w:rPr>
          <w:rFonts w:asciiTheme="minorHAnsi" w:hAnsiTheme="minorHAnsi" w:cstheme="minorHAnsi"/>
          <w:b/>
          <w:bCs/>
          <w:sz w:val="28"/>
          <w:szCs w:val="28"/>
        </w:rPr>
        <w:t>SC18-202</w:t>
      </w:r>
      <w:r w:rsidR="00302222" w:rsidRPr="000F6FAB">
        <w:rPr>
          <w:rFonts w:asciiTheme="minorHAnsi" w:hAnsiTheme="minorHAnsi" w:cstheme="minorHAnsi"/>
          <w:b/>
          <w:bCs/>
          <w:sz w:val="28"/>
          <w:szCs w:val="28"/>
        </w:rPr>
        <w:t>2</w:t>
      </w:r>
      <w:r w:rsidRPr="000F6FAB">
        <w:rPr>
          <w:rFonts w:asciiTheme="minorHAnsi" w:hAnsiTheme="minorHAnsi" w:cstheme="minorHAnsi"/>
          <w:b/>
          <w:bCs/>
          <w:sz w:val="28"/>
          <w:szCs w:val="28"/>
        </w:rPr>
        <w:t xml:space="preserve"> to SC</w:t>
      </w:r>
      <w:r w:rsidR="00302222" w:rsidRPr="000F6FAB">
        <w:rPr>
          <w:rFonts w:asciiTheme="minorHAnsi" w:hAnsiTheme="minorHAnsi" w:cstheme="minorHAnsi"/>
          <w:b/>
          <w:bCs/>
          <w:sz w:val="28"/>
          <w:szCs w:val="28"/>
        </w:rPr>
        <w:t>20-2024</w:t>
      </w:r>
      <w:r w:rsidRPr="000F6FAB">
        <w:rPr>
          <w:rFonts w:asciiTheme="minorHAnsi" w:hAnsiTheme="minorHAnsi" w:cstheme="minorHAnsi"/>
          <w:b/>
          <w:bCs/>
          <w:sz w:val="28"/>
          <w:szCs w:val="28"/>
        </w:rPr>
        <w:t xml:space="preserve"> (</w:t>
      </w:r>
      <w:r w:rsidR="00302222" w:rsidRPr="000F6FAB">
        <w:rPr>
          <w:rFonts w:asciiTheme="minorHAnsi" w:hAnsiTheme="minorHAnsi" w:cstheme="minorHAnsi"/>
          <w:b/>
          <w:bCs/>
          <w:sz w:val="28"/>
          <w:szCs w:val="28"/>
        </w:rPr>
        <w:t xml:space="preserve">NO </w:t>
      </w:r>
      <w:r w:rsidRPr="000F6FAB">
        <w:rPr>
          <w:rFonts w:asciiTheme="minorHAnsi" w:hAnsiTheme="minorHAnsi" w:cstheme="minorHAnsi"/>
          <w:b/>
          <w:bCs/>
          <w:sz w:val="28"/>
          <w:szCs w:val="28"/>
        </w:rPr>
        <w:t xml:space="preserve">STOCK ASSESSMENT </w:t>
      </w:r>
      <w:r w:rsidR="00302222" w:rsidRPr="000F6FAB">
        <w:rPr>
          <w:rFonts w:asciiTheme="minorHAnsi" w:hAnsiTheme="minorHAnsi" w:cstheme="minorHAnsi"/>
          <w:b/>
          <w:bCs/>
          <w:sz w:val="28"/>
          <w:szCs w:val="28"/>
        </w:rPr>
        <w:t xml:space="preserve">WAS </w:t>
      </w:r>
      <w:r w:rsidRPr="000F6FAB">
        <w:rPr>
          <w:rFonts w:asciiTheme="minorHAnsi" w:hAnsiTheme="minorHAnsi" w:cstheme="minorHAnsi"/>
          <w:b/>
          <w:bCs/>
          <w:sz w:val="28"/>
          <w:szCs w:val="28"/>
        </w:rPr>
        <w:t>CONDUCTED)</w:t>
      </w:r>
      <w:bookmarkEnd w:id="3"/>
    </w:p>
    <w:p w14:paraId="72AB6A0F" w14:textId="77777777" w:rsidR="00861B77" w:rsidRPr="000F6FAB" w:rsidRDefault="00861B77" w:rsidP="000F6FAB">
      <w:pPr>
        <w:pStyle w:val="ListParagraph"/>
        <w:kinsoku w:val="0"/>
        <w:overflowPunct w:val="0"/>
        <w:autoSpaceDE w:val="0"/>
        <w:autoSpaceDN w:val="0"/>
        <w:adjustRightInd w:val="0"/>
        <w:ind w:left="0" w:firstLine="0"/>
        <w:contextualSpacing w:val="0"/>
        <w:rPr>
          <w:rFonts w:asciiTheme="minorHAnsi" w:hAnsiTheme="minorHAnsi" w:cstheme="minorHAnsi"/>
          <w:b/>
          <w:bCs/>
        </w:rPr>
      </w:pPr>
    </w:p>
    <w:p w14:paraId="6AA01B2D" w14:textId="44BF1C3F" w:rsidR="00861B77" w:rsidRPr="000F6FAB" w:rsidRDefault="00861B77" w:rsidP="000F6FAB">
      <w:pPr>
        <w:pStyle w:val="ListParagraph"/>
        <w:numPr>
          <w:ilvl w:val="1"/>
          <w:numId w:val="13"/>
        </w:numPr>
        <w:kinsoku w:val="0"/>
        <w:overflowPunct w:val="0"/>
        <w:autoSpaceDE w:val="0"/>
        <w:autoSpaceDN w:val="0"/>
        <w:adjustRightInd w:val="0"/>
        <w:ind w:left="0" w:firstLine="0"/>
        <w:contextualSpacing w:val="0"/>
        <w:rPr>
          <w:rFonts w:asciiTheme="minorHAnsi" w:hAnsiTheme="minorHAnsi" w:cstheme="minorHAnsi"/>
          <w:b/>
          <w:bCs/>
        </w:rPr>
      </w:pPr>
      <w:r w:rsidRPr="000F6FAB">
        <w:rPr>
          <w:rFonts w:asciiTheme="minorHAnsi" w:hAnsiTheme="minorHAnsi" w:cstheme="minorHAnsi"/>
          <w:b/>
          <w:bCs/>
        </w:rPr>
        <w:t>Stock Status and trends</w:t>
      </w:r>
    </w:p>
    <w:p w14:paraId="1B3F8516" w14:textId="77777777" w:rsidR="00861B77" w:rsidRPr="000F6FAB" w:rsidRDefault="00861B77" w:rsidP="000F6FAB">
      <w:pPr>
        <w:pStyle w:val="ListParagraph"/>
        <w:kinsoku w:val="0"/>
        <w:overflowPunct w:val="0"/>
        <w:autoSpaceDE w:val="0"/>
        <w:autoSpaceDN w:val="0"/>
        <w:adjustRightInd w:val="0"/>
        <w:ind w:left="0"/>
        <w:contextualSpacing w:val="0"/>
        <w:rPr>
          <w:rFonts w:asciiTheme="minorHAnsi" w:hAnsiTheme="minorHAnsi" w:cstheme="minorHAnsi"/>
        </w:rPr>
      </w:pPr>
    </w:p>
    <w:p w14:paraId="6EE15A81" w14:textId="4E5AB3EB" w:rsidR="00861B77" w:rsidRPr="000F6FAB" w:rsidRDefault="00861B77" w:rsidP="000F6FAB">
      <w:pPr>
        <w:pStyle w:val="WCPFC"/>
        <w:numPr>
          <w:ilvl w:val="0"/>
          <w:numId w:val="24"/>
        </w:numPr>
        <w:adjustRightInd w:val="0"/>
        <w:snapToGrid/>
        <w:spacing w:after="0"/>
        <w:rPr>
          <w:rFonts w:asciiTheme="minorHAnsi" w:hAnsiTheme="minorHAnsi" w:cstheme="minorHAnsi"/>
        </w:rPr>
      </w:pPr>
      <w:r w:rsidRPr="000F6FAB">
        <w:rPr>
          <w:rFonts w:asciiTheme="minorHAnsi" w:hAnsiTheme="minorHAnsi" w:cstheme="minorHAnsi"/>
        </w:rPr>
        <w:t>SC1</w:t>
      </w:r>
      <w:r w:rsidR="00B74366" w:rsidRPr="000F6FAB">
        <w:rPr>
          <w:rFonts w:asciiTheme="minorHAnsi" w:hAnsiTheme="minorHAnsi" w:cstheme="minorHAnsi"/>
        </w:rPr>
        <w:t>8 to SC20</w:t>
      </w:r>
      <w:r w:rsidRPr="000F6FAB">
        <w:rPr>
          <w:rFonts w:asciiTheme="minorHAnsi" w:hAnsiTheme="minorHAnsi" w:cstheme="minorHAnsi"/>
        </w:rPr>
        <w:t xml:space="preserve"> noted that no stock assessments were conducted for south Pacific swordfish in </w:t>
      </w:r>
      <w:r w:rsidR="00B74366" w:rsidRPr="000F6FAB">
        <w:rPr>
          <w:rFonts w:asciiTheme="minorHAnsi" w:hAnsiTheme="minorHAnsi" w:cstheme="minorHAnsi"/>
        </w:rPr>
        <w:t>2022 to 2024</w:t>
      </w:r>
      <w:r w:rsidRPr="000F6FAB">
        <w:rPr>
          <w:rFonts w:asciiTheme="minorHAnsi" w:hAnsiTheme="minorHAnsi" w:cstheme="minorHAnsi"/>
        </w:rPr>
        <w:t>. Therefore, the stock status descriptions from SC1</w:t>
      </w:r>
      <w:r w:rsidR="00BA2F03" w:rsidRPr="000F6FAB">
        <w:rPr>
          <w:rFonts w:asciiTheme="minorHAnsi" w:hAnsiTheme="minorHAnsi" w:cstheme="minorHAnsi"/>
        </w:rPr>
        <w:t>7</w:t>
      </w:r>
      <w:r w:rsidRPr="000F6FAB">
        <w:rPr>
          <w:rFonts w:asciiTheme="minorHAnsi" w:hAnsiTheme="minorHAnsi" w:cstheme="minorHAnsi"/>
        </w:rPr>
        <w:t xml:space="preserve"> are still current for south Pacific swordfish. For further information on the stock status and trends from SC1</w:t>
      </w:r>
      <w:r w:rsidR="00BA2F03" w:rsidRPr="000F6FAB">
        <w:rPr>
          <w:rFonts w:asciiTheme="minorHAnsi" w:hAnsiTheme="minorHAnsi" w:cstheme="minorHAnsi"/>
        </w:rPr>
        <w:t>7</w:t>
      </w:r>
      <w:r w:rsidRPr="000F6FAB">
        <w:rPr>
          <w:rFonts w:asciiTheme="minorHAnsi" w:hAnsiTheme="minorHAnsi" w:cstheme="minorHAnsi"/>
        </w:rPr>
        <w:t xml:space="preserve">, please see </w:t>
      </w:r>
      <w:hyperlink r:id="rId26" w:history="1">
        <w:r w:rsidR="000F235D" w:rsidRPr="000F6FAB">
          <w:rPr>
            <w:rStyle w:val="Hyperlink"/>
            <w:rFonts w:asciiTheme="minorHAnsi" w:hAnsiTheme="minorHAnsi" w:cstheme="minorHAnsi"/>
          </w:rPr>
          <w:t>https://meetings.wcpfc.int/node/12553</w:t>
        </w:r>
      </w:hyperlink>
      <w:r w:rsidR="00D65DEE" w:rsidRPr="000F6FAB">
        <w:rPr>
          <w:rFonts w:asciiTheme="minorHAnsi" w:hAnsiTheme="minorHAnsi" w:cstheme="minorHAnsi"/>
          <w:color w:val="0000FF"/>
        </w:rPr>
        <w:t>.</w:t>
      </w:r>
      <w:r w:rsidRPr="000F6FAB">
        <w:rPr>
          <w:rFonts w:asciiTheme="minorHAnsi" w:hAnsiTheme="minorHAnsi" w:cstheme="minorHAnsi"/>
          <w:color w:val="0000FF"/>
        </w:rPr>
        <w:t xml:space="preserve"> </w:t>
      </w:r>
    </w:p>
    <w:p w14:paraId="565A0BEF" w14:textId="77777777" w:rsidR="00861B77" w:rsidRPr="000F6FAB" w:rsidRDefault="00861B77" w:rsidP="000F6FAB">
      <w:pPr>
        <w:kinsoku w:val="0"/>
        <w:overflowPunct w:val="0"/>
        <w:autoSpaceDE w:val="0"/>
        <w:autoSpaceDN w:val="0"/>
        <w:adjustRightInd w:val="0"/>
        <w:spacing w:after="0" w:line="240" w:lineRule="auto"/>
        <w:jc w:val="both"/>
        <w:rPr>
          <w:rFonts w:cstheme="minorHAnsi"/>
          <w:b/>
          <w:bCs/>
        </w:rPr>
      </w:pPr>
    </w:p>
    <w:p w14:paraId="5788C071" w14:textId="77777777" w:rsidR="00861B77" w:rsidRPr="000F6FAB" w:rsidRDefault="00861B77" w:rsidP="000F6FAB">
      <w:pPr>
        <w:pStyle w:val="ListParagraph"/>
        <w:numPr>
          <w:ilvl w:val="0"/>
          <w:numId w:val="14"/>
        </w:numPr>
        <w:kinsoku w:val="0"/>
        <w:overflowPunct w:val="0"/>
        <w:autoSpaceDE w:val="0"/>
        <w:autoSpaceDN w:val="0"/>
        <w:adjustRightInd w:val="0"/>
        <w:ind w:left="0" w:firstLine="0"/>
        <w:contextualSpacing w:val="0"/>
        <w:rPr>
          <w:rFonts w:asciiTheme="minorHAnsi" w:hAnsiTheme="minorHAnsi" w:cstheme="minorHAnsi"/>
          <w:b/>
          <w:bCs/>
        </w:rPr>
      </w:pPr>
      <w:r w:rsidRPr="000F6FAB">
        <w:rPr>
          <w:rFonts w:asciiTheme="minorHAnsi" w:hAnsiTheme="minorHAnsi" w:cstheme="minorHAnsi"/>
          <w:b/>
          <w:bCs/>
        </w:rPr>
        <w:t>Management Advice and implications</w:t>
      </w:r>
    </w:p>
    <w:p w14:paraId="344B891E" w14:textId="77777777" w:rsidR="00861B77" w:rsidRPr="000F6FAB" w:rsidRDefault="00861B77" w:rsidP="000F6FAB">
      <w:pPr>
        <w:kinsoku w:val="0"/>
        <w:overflowPunct w:val="0"/>
        <w:autoSpaceDE w:val="0"/>
        <w:autoSpaceDN w:val="0"/>
        <w:adjustRightInd w:val="0"/>
        <w:spacing w:after="0" w:line="240" w:lineRule="auto"/>
        <w:jc w:val="both"/>
        <w:rPr>
          <w:rFonts w:cstheme="minorHAnsi"/>
        </w:rPr>
      </w:pPr>
    </w:p>
    <w:p w14:paraId="50D8041C" w14:textId="6127737C" w:rsidR="00861B77" w:rsidRPr="000F6FAB" w:rsidRDefault="00861B77" w:rsidP="000F6FAB">
      <w:pPr>
        <w:pStyle w:val="WCPFC"/>
        <w:adjustRightInd w:val="0"/>
        <w:snapToGrid/>
        <w:spacing w:after="0"/>
        <w:rPr>
          <w:rFonts w:asciiTheme="minorHAnsi" w:hAnsiTheme="minorHAnsi" w:cstheme="minorHAnsi"/>
        </w:rPr>
      </w:pPr>
      <w:r w:rsidRPr="000F6FAB">
        <w:rPr>
          <w:rFonts w:asciiTheme="minorHAnsi" w:hAnsiTheme="minorHAnsi" w:cstheme="minorHAnsi"/>
        </w:rPr>
        <w:t>SC1</w:t>
      </w:r>
      <w:r w:rsidR="00C00D9B" w:rsidRPr="000F6FAB">
        <w:rPr>
          <w:rFonts w:asciiTheme="minorHAnsi" w:hAnsiTheme="minorHAnsi" w:cstheme="minorHAnsi"/>
        </w:rPr>
        <w:t>8 to SC20</w:t>
      </w:r>
      <w:r w:rsidRPr="000F6FAB">
        <w:rPr>
          <w:rFonts w:asciiTheme="minorHAnsi" w:hAnsiTheme="minorHAnsi" w:cstheme="minorHAnsi"/>
        </w:rPr>
        <w:t xml:space="preserve"> noted that no management advice has been provided since SC1</w:t>
      </w:r>
      <w:r w:rsidR="00C00D9B" w:rsidRPr="000F6FAB">
        <w:rPr>
          <w:rFonts w:asciiTheme="minorHAnsi" w:hAnsiTheme="minorHAnsi" w:cstheme="minorHAnsi"/>
        </w:rPr>
        <w:t>7</w:t>
      </w:r>
      <w:r w:rsidRPr="000F6FAB">
        <w:rPr>
          <w:rFonts w:asciiTheme="minorHAnsi" w:hAnsiTheme="minorHAnsi" w:cstheme="minorHAnsi"/>
        </w:rPr>
        <w:t xml:space="preserve"> for south Pacific swordfish. Therefore, previous advice should be maintained, pending a new assessment or other new information. For further information on the management advice and implications from SC1</w:t>
      </w:r>
      <w:r w:rsidR="007F5AD5" w:rsidRPr="000F6FAB">
        <w:rPr>
          <w:rFonts w:asciiTheme="minorHAnsi" w:hAnsiTheme="minorHAnsi" w:cstheme="minorHAnsi"/>
        </w:rPr>
        <w:t>7</w:t>
      </w:r>
      <w:r w:rsidRPr="000F6FAB">
        <w:rPr>
          <w:rFonts w:asciiTheme="minorHAnsi" w:hAnsiTheme="minorHAnsi" w:cstheme="minorHAnsi"/>
        </w:rPr>
        <w:t xml:space="preserve">, please see </w:t>
      </w:r>
      <w:hyperlink r:id="rId27" w:history="1">
        <w:r w:rsidR="000F235D" w:rsidRPr="000F6FAB">
          <w:rPr>
            <w:rStyle w:val="Hyperlink"/>
            <w:rFonts w:asciiTheme="minorHAnsi" w:hAnsiTheme="minorHAnsi" w:cstheme="minorHAnsi"/>
          </w:rPr>
          <w:t>https://meetings.wcpfc.int/node/12553</w:t>
        </w:r>
      </w:hyperlink>
      <w:r w:rsidR="00D65DEE" w:rsidRPr="000F6FAB">
        <w:rPr>
          <w:rFonts w:asciiTheme="minorHAnsi" w:hAnsiTheme="minorHAnsi" w:cstheme="minorHAnsi"/>
        </w:rPr>
        <w:t>.</w:t>
      </w:r>
      <w:r w:rsidR="000F235D" w:rsidRPr="000F6FAB">
        <w:rPr>
          <w:rFonts w:asciiTheme="minorHAnsi" w:hAnsiTheme="minorHAnsi" w:cstheme="minorHAnsi"/>
        </w:rPr>
        <w:t xml:space="preserve"> </w:t>
      </w:r>
    </w:p>
    <w:p w14:paraId="0A229991" w14:textId="77777777" w:rsidR="00861B77" w:rsidRPr="000F6FAB" w:rsidRDefault="00861B77" w:rsidP="000F6FAB">
      <w:pPr>
        <w:pStyle w:val="BodyText"/>
        <w:adjustRightInd w:val="0"/>
        <w:rPr>
          <w:rFonts w:asciiTheme="minorHAnsi" w:hAnsiTheme="minorHAnsi" w:cstheme="minorHAnsi"/>
          <w:sz w:val="22"/>
          <w:szCs w:val="22"/>
          <w:lang w:val="en-NZ"/>
        </w:rPr>
      </w:pPr>
    </w:p>
    <w:p w14:paraId="350D2981" w14:textId="77777777" w:rsidR="00302222" w:rsidRPr="000F6FAB" w:rsidRDefault="00302222" w:rsidP="000F6FAB">
      <w:pPr>
        <w:spacing w:after="0" w:line="240" w:lineRule="auto"/>
        <w:rPr>
          <w:rFonts w:cstheme="minorHAnsi"/>
        </w:rPr>
      </w:pPr>
    </w:p>
    <w:p w14:paraId="764A7F2A" w14:textId="074D2AE8" w:rsidR="00AD090D" w:rsidRPr="000F6FAB" w:rsidRDefault="00AD090D" w:rsidP="000F6FAB">
      <w:pPr>
        <w:pStyle w:val="Heading1"/>
        <w:adjustRightInd w:val="0"/>
        <w:spacing w:before="0" w:line="240" w:lineRule="auto"/>
        <w:rPr>
          <w:rFonts w:asciiTheme="minorHAnsi" w:hAnsiTheme="minorHAnsi" w:cstheme="minorHAnsi"/>
          <w:b/>
          <w:bCs/>
          <w:sz w:val="28"/>
          <w:szCs w:val="28"/>
        </w:rPr>
      </w:pPr>
      <w:bookmarkStart w:id="4" w:name="_Toc214283201"/>
      <w:r w:rsidRPr="000F6FAB">
        <w:rPr>
          <w:rFonts w:asciiTheme="minorHAnsi" w:hAnsiTheme="minorHAnsi" w:cstheme="minorHAnsi"/>
          <w:b/>
          <w:bCs/>
          <w:sz w:val="28"/>
          <w:szCs w:val="28"/>
        </w:rPr>
        <w:t>SC17</w:t>
      </w:r>
      <w:r w:rsidR="000B3805" w:rsidRPr="000F6FAB">
        <w:rPr>
          <w:rFonts w:asciiTheme="minorHAnsi" w:hAnsiTheme="minorHAnsi" w:cstheme="minorHAnsi"/>
          <w:b/>
          <w:bCs/>
          <w:sz w:val="28"/>
          <w:szCs w:val="28"/>
        </w:rPr>
        <w:t>-</w:t>
      </w:r>
      <w:r w:rsidRPr="000F6FAB">
        <w:rPr>
          <w:rFonts w:asciiTheme="minorHAnsi" w:hAnsiTheme="minorHAnsi" w:cstheme="minorHAnsi"/>
          <w:b/>
          <w:bCs/>
          <w:sz w:val="28"/>
          <w:szCs w:val="28"/>
        </w:rPr>
        <w:t>2021 (STOCK ASSESSMENT CONDUCTED)</w:t>
      </w:r>
      <w:bookmarkEnd w:id="4"/>
    </w:p>
    <w:p w14:paraId="45487BD6" w14:textId="6BE8ADBE" w:rsidR="00AD090D" w:rsidRPr="000F6FAB" w:rsidRDefault="00AD090D" w:rsidP="000F6FAB">
      <w:pPr>
        <w:spacing w:after="0" w:line="240" w:lineRule="auto"/>
        <w:rPr>
          <w:rFonts w:cstheme="minorHAnsi"/>
        </w:rPr>
      </w:pPr>
    </w:p>
    <w:p w14:paraId="585E3813" w14:textId="73C528D4" w:rsidR="00AD090D" w:rsidRPr="000F6FAB" w:rsidRDefault="00AD090D" w:rsidP="000F6FAB">
      <w:pPr>
        <w:pStyle w:val="ListParagraph"/>
        <w:numPr>
          <w:ilvl w:val="0"/>
          <w:numId w:val="19"/>
        </w:numPr>
        <w:rPr>
          <w:rFonts w:asciiTheme="minorHAnsi" w:hAnsiTheme="minorHAnsi" w:cstheme="minorHAnsi"/>
        </w:rPr>
      </w:pPr>
      <w:r w:rsidRPr="000F6FAB">
        <w:rPr>
          <w:rFonts w:asciiTheme="minorHAnsi" w:hAnsiTheme="minorHAnsi" w:cstheme="minorHAnsi"/>
        </w:rPr>
        <w:t xml:space="preserve">SC17 accepted </w:t>
      </w:r>
      <w:hyperlink r:id="rId28" w:history="1">
        <w:r w:rsidRPr="000F6FAB">
          <w:rPr>
            <w:rStyle w:val="Hyperlink"/>
            <w:rFonts w:asciiTheme="minorHAnsi" w:hAnsiTheme="minorHAnsi" w:cstheme="minorHAnsi"/>
            <w:bCs/>
          </w:rPr>
          <w:t>SC17-SA-WP-04</w:t>
        </w:r>
      </w:hyperlink>
      <w:r w:rsidRPr="000F6FAB">
        <w:rPr>
          <w:rFonts w:asciiTheme="minorHAnsi" w:hAnsiTheme="minorHAnsi" w:cstheme="minorHAnsi"/>
        </w:rPr>
        <w:t xml:space="preserve"> </w:t>
      </w:r>
      <w:r w:rsidRPr="000F6FAB">
        <w:rPr>
          <w:rFonts w:asciiTheme="minorHAnsi" w:hAnsiTheme="minorHAnsi" w:cstheme="minorHAnsi"/>
          <w:bCs/>
          <w:iCs/>
        </w:rPr>
        <w:t>(</w:t>
      </w:r>
      <w:r w:rsidRPr="000F6FAB">
        <w:rPr>
          <w:rFonts w:asciiTheme="minorHAnsi" w:hAnsiTheme="minorHAnsi" w:cstheme="minorHAnsi"/>
          <w:bCs/>
          <w:i/>
        </w:rPr>
        <w:t>Stock assessment of Southwest Pacific swordfish</w:t>
      </w:r>
      <w:r w:rsidRPr="000F6FAB">
        <w:rPr>
          <w:rFonts w:asciiTheme="minorHAnsi" w:hAnsiTheme="minorHAnsi" w:cstheme="minorHAnsi"/>
          <w:bCs/>
          <w:iCs/>
        </w:rPr>
        <w:t>)</w:t>
      </w:r>
      <w:r w:rsidRPr="000F6FAB">
        <w:rPr>
          <w:rFonts w:asciiTheme="minorHAnsi" w:hAnsiTheme="minorHAnsi" w:cstheme="minorHAnsi"/>
          <w:bCs/>
        </w:rPr>
        <w:t xml:space="preserve">, </w:t>
      </w:r>
      <w:r w:rsidRPr="000F6FAB">
        <w:rPr>
          <w:rFonts w:asciiTheme="minorHAnsi" w:hAnsiTheme="minorHAnsi" w:cstheme="minorHAnsi"/>
        </w:rPr>
        <w:t>providing the best available scientific information for the purpose of stock assessment determination.</w:t>
      </w:r>
    </w:p>
    <w:p w14:paraId="51536BB7" w14:textId="4DB79F04" w:rsidR="00AD090D" w:rsidRPr="000F6FAB" w:rsidRDefault="00AD090D" w:rsidP="000F6FAB">
      <w:pPr>
        <w:spacing w:after="0" w:line="240" w:lineRule="auto"/>
        <w:rPr>
          <w:rFonts w:cstheme="minorHAnsi"/>
        </w:rPr>
      </w:pPr>
    </w:p>
    <w:p w14:paraId="2FBBC601" w14:textId="789B84E2" w:rsidR="00AD090D" w:rsidRPr="000F6FAB" w:rsidRDefault="00AD090D" w:rsidP="000F6FAB">
      <w:pPr>
        <w:pStyle w:val="ListParagraph"/>
        <w:numPr>
          <w:ilvl w:val="0"/>
          <w:numId w:val="23"/>
        </w:numPr>
        <w:kinsoku w:val="0"/>
        <w:overflowPunct w:val="0"/>
        <w:autoSpaceDE w:val="0"/>
        <w:autoSpaceDN w:val="0"/>
        <w:adjustRightInd w:val="0"/>
        <w:snapToGrid w:val="0"/>
        <w:contextualSpacing w:val="0"/>
        <w:rPr>
          <w:rFonts w:asciiTheme="minorHAnsi" w:eastAsia="Batang" w:hAnsiTheme="minorHAnsi" w:cstheme="minorHAnsi"/>
          <w:b/>
          <w:bCs/>
          <w:lang w:val="en-AU" w:eastAsia="ko-KR"/>
        </w:rPr>
      </w:pPr>
      <w:r w:rsidRPr="000F6FAB">
        <w:rPr>
          <w:rFonts w:asciiTheme="minorHAnsi" w:eastAsia="Batang" w:hAnsiTheme="minorHAnsi" w:cstheme="minorHAnsi"/>
          <w:b/>
          <w:bCs/>
          <w:lang w:val="en-AU" w:eastAsia="ko-KR"/>
        </w:rPr>
        <w:t xml:space="preserve">Stock status and trends </w:t>
      </w:r>
    </w:p>
    <w:p w14:paraId="51A7E296" w14:textId="77777777" w:rsidR="00AD090D" w:rsidRPr="000F6FAB" w:rsidRDefault="00AD090D" w:rsidP="000F6FAB">
      <w:pPr>
        <w:kinsoku w:val="0"/>
        <w:overflowPunct w:val="0"/>
        <w:autoSpaceDE w:val="0"/>
        <w:autoSpaceDN w:val="0"/>
        <w:adjustRightInd w:val="0"/>
        <w:snapToGrid w:val="0"/>
        <w:spacing w:after="0" w:line="240" w:lineRule="auto"/>
        <w:ind w:left="360"/>
        <w:jc w:val="both"/>
        <w:rPr>
          <w:rFonts w:eastAsia="Batang" w:cstheme="minorHAnsi"/>
          <w:lang w:val="en-AU" w:eastAsia="ko-KR"/>
        </w:rPr>
      </w:pPr>
    </w:p>
    <w:p w14:paraId="30AC869C" w14:textId="77777777" w:rsidR="00AD090D" w:rsidRPr="000F6FAB" w:rsidRDefault="00AD090D" w:rsidP="000F6FAB">
      <w:pPr>
        <w:pStyle w:val="WCPFC"/>
        <w:spacing w:after="0"/>
        <w:rPr>
          <w:rFonts w:asciiTheme="minorHAnsi" w:hAnsiTheme="minorHAnsi" w:cstheme="minorHAnsi"/>
        </w:rPr>
      </w:pPr>
      <w:r w:rsidRPr="000F6FAB">
        <w:rPr>
          <w:rFonts w:asciiTheme="minorHAnsi" w:hAnsiTheme="minorHAnsi" w:cstheme="minorHAnsi"/>
        </w:rPr>
        <w:t>The median values of relative latest (2019) spawning potential depletion (</w:t>
      </w:r>
      <w:proofErr w:type="spellStart"/>
      <w:r w:rsidRPr="000F6FAB">
        <w:rPr>
          <w:rFonts w:asciiTheme="minorHAnsi" w:hAnsiTheme="minorHAnsi" w:cstheme="minorHAnsi"/>
        </w:rPr>
        <w:t>SB</w:t>
      </w:r>
      <w:r w:rsidRPr="000F6FAB">
        <w:rPr>
          <w:rFonts w:asciiTheme="minorHAnsi" w:hAnsiTheme="minorHAnsi" w:cstheme="minorHAnsi"/>
          <w:vertAlign w:val="subscript"/>
        </w:rPr>
        <w:t>latest</w:t>
      </w:r>
      <w:proofErr w:type="spellEnd"/>
      <w:r w:rsidRPr="000F6FAB">
        <w:rPr>
          <w:rFonts w:asciiTheme="minorHAnsi" w:hAnsiTheme="minorHAnsi" w:cstheme="minorHAnsi"/>
        </w:rPr>
        <w:t>/ SB</w:t>
      </w:r>
      <w:r w:rsidRPr="000F6FAB">
        <w:rPr>
          <w:rFonts w:asciiTheme="minorHAnsi" w:hAnsiTheme="minorHAnsi" w:cstheme="minorHAnsi"/>
          <w:vertAlign w:val="subscript"/>
        </w:rPr>
        <w:t>F=0</w:t>
      </w:r>
      <w:r w:rsidRPr="000F6FAB">
        <w:rPr>
          <w:rFonts w:asciiTheme="minorHAnsi" w:hAnsiTheme="minorHAnsi" w:cstheme="minorHAnsi"/>
        </w:rPr>
        <w:t>), spawning potential relative to MSY (</w:t>
      </w:r>
      <w:proofErr w:type="spellStart"/>
      <w:r w:rsidRPr="000F6FAB">
        <w:rPr>
          <w:rFonts w:asciiTheme="minorHAnsi" w:hAnsiTheme="minorHAnsi" w:cstheme="minorHAnsi"/>
        </w:rPr>
        <w:t>SB</w:t>
      </w:r>
      <w:r w:rsidRPr="000F6FAB">
        <w:rPr>
          <w:rFonts w:asciiTheme="minorHAnsi" w:hAnsiTheme="minorHAnsi" w:cstheme="minorHAnsi"/>
          <w:vertAlign w:val="subscript"/>
        </w:rPr>
        <w:t>latest</w:t>
      </w:r>
      <w:proofErr w:type="spellEnd"/>
      <w:r w:rsidRPr="000F6FAB">
        <w:rPr>
          <w:rFonts w:asciiTheme="minorHAnsi" w:hAnsiTheme="minorHAnsi" w:cstheme="minorHAnsi"/>
        </w:rPr>
        <w:t>/ SB</w:t>
      </w:r>
      <w:r w:rsidRPr="000F6FAB">
        <w:rPr>
          <w:rFonts w:asciiTheme="minorHAnsi" w:hAnsiTheme="minorHAnsi" w:cstheme="minorHAnsi"/>
          <w:vertAlign w:val="subscript"/>
        </w:rPr>
        <w:t>MSY</w:t>
      </w:r>
      <w:r w:rsidRPr="000F6FAB">
        <w:rPr>
          <w:rFonts w:asciiTheme="minorHAnsi" w:hAnsiTheme="minorHAnsi" w:cstheme="minorHAnsi"/>
        </w:rPr>
        <w:t>) and relative recent (2015-2018) fishing mortality (</w:t>
      </w:r>
      <w:proofErr w:type="spellStart"/>
      <w:r w:rsidRPr="000F6FAB">
        <w:rPr>
          <w:rFonts w:asciiTheme="minorHAnsi" w:hAnsiTheme="minorHAnsi" w:cstheme="minorHAnsi"/>
        </w:rPr>
        <w:t>F</w:t>
      </w:r>
      <w:r w:rsidRPr="000F6FAB">
        <w:rPr>
          <w:rFonts w:asciiTheme="minorHAnsi" w:hAnsiTheme="minorHAnsi" w:cstheme="minorHAnsi"/>
          <w:vertAlign w:val="subscript"/>
        </w:rPr>
        <w:t>recent</w:t>
      </w:r>
      <w:proofErr w:type="spellEnd"/>
      <w:r w:rsidRPr="000F6FAB">
        <w:rPr>
          <w:rFonts w:asciiTheme="minorHAnsi" w:hAnsiTheme="minorHAnsi" w:cstheme="minorHAnsi"/>
        </w:rPr>
        <w:t>/F</w:t>
      </w:r>
      <w:r w:rsidRPr="000F6FAB">
        <w:rPr>
          <w:rFonts w:asciiTheme="minorHAnsi" w:hAnsiTheme="minorHAnsi" w:cstheme="minorHAnsi"/>
          <w:vertAlign w:val="subscript"/>
        </w:rPr>
        <w:t>MSY</w:t>
      </w:r>
      <w:r w:rsidRPr="000F6FAB">
        <w:rPr>
          <w:rFonts w:asciiTheme="minorHAnsi" w:hAnsiTheme="minorHAnsi" w:cstheme="minorHAnsi"/>
        </w:rPr>
        <w:t>) over the 25-model ensemble (Table SWO-03) were used to define Southwest Pacific swordfish stock status. The values of the upper 90</w:t>
      </w:r>
      <w:r w:rsidRPr="000F6FAB">
        <w:rPr>
          <w:rFonts w:asciiTheme="minorHAnsi" w:hAnsiTheme="minorHAnsi" w:cstheme="minorHAnsi"/>
          <w:vertAlign w:val="superscript"/>
        </w:rPr>
        <w:t>th</w:t>
      </w:r>
      <w:r w:rsidRPr="000F6FAB">
        <w:rPr>
          <w:rFonts w:asciiTheme="minorHAnsi" w:hAnsiTheme="minorHAnsi" w:cstheme="minorHAnsi"/>
        </w:rPr>
        <w:t xml:space="preserve"> and lower 10</w:t>
      </w:r>
      <w:r w:rsidRPr="000F6FAB">
        <w:rPr>
          <w:rFonts w:asciiTheme="minorHAnsi" w:hAnsiTheme="minorHAnsi" w:cstheme="minorHAnsi"/>
          <w:vertAlign w:val="superscript"/>
        </w:rPr>
        <w:t>th</w:t>
      </w:r>
      <w:r w:rsidRPr="000F6FAB">
        <w:rPr>
          <w:rFonts w:asciiTheme="minorHAnsi" w:hAnsiTheme="minorHAnsi" w:cstheme="minorHAnsi"/>
        </w:rPr>
        <w:t xml:space="preserve"> percentiles of the empirical distributions of relative spawning potential depletion, spawning potential relative to MSY and relative fishing mortality from the uncertainty ensemble (that included both structure and estimation uncertainty) were used to characterize the probable range of stock status.</w:t>
      </w:r>
    </w:p>
    <w:p w14:paraId="6634F32F"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A description of the model ensemble used to characterize uncertainty in the assessment is illustrated in Tables SWO-01 and SWO-02. Table SWO-03 shows reference points for Southwest Pacific swordfish, including the median values of relative ‘latest’ (2019) spawning biomass depletion (</w:t>
      </w:r>
      <w:proofErr w:type="spellStart"/>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latest</w:t>
      </w:r>
      <w:proofErr w:type="spellEnd"/>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F=0</w:t>
      </w:r>
      <w:r w:rsidRPr="000F6FAB">
        <w:rPr>
          <w:rFonts w:asciiTheme="minorHAnsi" w:hAnsiTheme="minorHAnsi" w:cstheme="minorHAnsi"/>
          <w:color w:val="auto"/>
          <w:sz w:val="22"/>
          <w:szCs w:val="22"/>
        </w:rPr>
        <w:t>), spawning potential relative to spawning potential at MSY (</w:t>
      </w:r>
      <w:proofErr w:type="spellStart"/>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latest</w:t>
      </w:r>
      <w:proofErr w:type="spellEnd"/>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MSY</w:t>
      </w:r>
      <w:r w:rsidRPr="000F6FAB">
        <w:rPr>
          <w:rFonts w:asciiTheme="minorHAnsi" w:hAnsiTheme="minorHAnsi" w:cstheme="minorHAnsi"/>
          <w:color w:val="auto"/>
          <w:sz w:val="22"/>
          <w:szCs w:val="22"/>
        </w:rPr>
        <w:t>), and relative recent (2015-2018) fishing mortality (</w:t>
      </w:r>
      <w:proofErr w:type="spellStart"/>
      <w:r w:rsidRPr="000F6FAB">
        <w:rPr>
          <w:rFonts w:asciiTheme="minorHAnsi" w:hAnsiTheme="minorHAnsi" w:cstheme="minorHAnsi"/>
          <w:color w:val="auto"/>
          <w:sz w:val="22"/>
          <w:szCs w:val="22"/>
        </w:rPr>
        <w:t>F</w:t>
      </w:r>
      <w:r w:rsidRPr="000F6FAB">
        <w:rPr>
          <w:rFonts w:asciiTheme="minorHAnsi" w:hAnsiTheme="minorHAnsi" w:cstheme="minorHAnsi"/>
          <w:color w:val="auto"/>
          <w:sz w:val="22"/>
          <w:szCs w:val="22"/>
          <w:vertAlign w:val="subscript"/>
        </w:rPr>
        <w:t>recent</w:t>
      </w:r>
      <w:proofErr w:type="spellEnd"/>
      <w:r w:rsidRPr="000F6FAB">
        <w:rPr>
          <w:rFonts w:asciiTheme="minorHAnsi" w:hAnsiTheme="minorHAnsi" w:cstheme="minorHAnsi"/>
          <w:color w:val="auto"/>
          <w:sz w:val="22"/>
          <w:szCs w:val="22"/>
        </w:rPr>
        <w:t>/F</w:t>
      </w:r>
      <w:r w:rsidRPr="000F6FAB">
        <w:rPr>
          <w:rFonts w:asciiTheme="minorHAnsi" w:hAnsiTheme="minorHAnsi" w:cstheme="minorHAnsi"/>
          <w:color w:val="auto"/>
          <w:sz w:val="22"/>
          <w:szCs w:val="22"/>
          <w:vertAlign w:val="subscript"/>
        </w:rPr>
        <w:t>MSY</w:t>
      </w:r>
      <w:r w:rsidRPr="000F6FAB">
        <w:rPr>
          <w:rFonts w:asciiTheme="minorHAnsi" w:hAnsiTheme="minorHAnsi" w:cstheme="minorHAnsi"/>
          <w:color w:val="auto"/>
          <w:sz w:val="22"/>
          <w:szCs w:val="22"/>
        </w:rPr>
        <w:t>) over the final 25-model ensemble used to define stock status. These values present a more holistic view of uncertainty, accounting for both model (structural) and estimation (statistical) uncertainty.</w:t>
      </w:r>
    </w:p>
    <w:p w14:paraId="18624CF6" w14:textId="77777777" w:rsidR="00AD090D" w:rsidRPr="000F6FAB" w:rsidRDefault="00AD090D" w:rsidP="000F6FAB">
      <w:pPr>
        <w:pStyle w:val="ListParagraph"/>
        <w:adjustRightInd w:val="0"/>
        <w:snapToGrid w:val="0"/>
        <w:rPr>
          <w:rFonts w:asciiTheme="minorHAnsi" w:hAnsiTheme="minorHAnsi" w:cstheme="minorHAnsi"/>
          <w:lang w:eastAsia="en-NZ"/>
        </w:rPr>
      </w:pPr>
    </w:p>
    <w:p w14:paraId="0E2F28A6"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The spatial structure used in the 2021 stock assessment is shown in Figure SWO-01. Time series of total annual catch by fishing gear over the full assessment period and by regions is shown in Figure SWO-02. Estimated annual average recruitment, spawning potential, and total biomass by model region for the diagnostic case model are shown in Figure SWO-03. Estimated trends in fishing mortality rates by age and region from the diagnostic model are shown in Figure SWO-04. Time-dynamic median and percentiles of depletion (</w:t>
      </w:r>
      <w:proofErr w:type="spellStart"/>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t</w:t>
      </w:r>
      <w:proofErr w:type="spellEnd"/>
      <w:r w:rsidRPr="000F6FAB">
        <w:rPr>
          <w:rFonts w:asciiTheme="minorHAnsi" w:hAnsiTheme="minorHAnsi" w:cstheme="minorHAnsi"/>
          <w:color w:val="auto"/>
          <w:sz w:val="22"/>
          <w:szCs w:val="22"/>
        </w:rPr>
        <w:t>/</w:t>
      </w:r>
      <w:proofErr w:type="spellStart"/>
      <w:proofErr w:type="gramStart"/>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t,F</w:t>
      </w:r>
      <w:proofErr w:type="spellEnd"/>
      <w:proofErr w:type="gramEnd"/>
      <w:r w:rsidRPr="000F6FAB">
        <w:rPr>
          <w:rFonts w:asciiTheme="minorHAnsi" w:hAnsiTheme="minorHAnsi" w:cstheme="minorHAnsi"/>
          <w:color w:val="auto"/>
          <w:sz w:val="22"/>
          <w:szCs w:val="22"/>
          <w:vertAlign w:val="subscript"/>
        </w:rPr>
        <w:t>=0</w:t>
      </w:r>
      <w:r w:rsidRPr="000F6FAB">
        <w:rPr>
          <w:rFonts w:asciiTheme="minorHAnsi" w:hAnsiTheme="minorHAnsi" w:cstheme="minorHAnsi"/>
          <w:color w:val="auto"/>
          <w:sz w:val="22"/>
          <w:szCs w:val="22"/>
        </w:rPr>
        <w:t xml:space="preserve">) for the 25 models are shown in Figure SWO-05. Majuro and Kobe plots summarizing the results for each of the 25 models in the ensemble are shown in Figures SWO-06 and SWO-07, respectively.      </w:t>
      </w:r>
    </w:p>
    <w:p w14:paraId="42373362" w14:textId="77777777" w:rsidR="00AD090D" w:rsidRPr="000F6FAB" w:rsidRDefault="00AD090D" w:rsidP="000F6FAB">
      <w:pPr>
        <w:pStyle w:val="ListParagraph"/>
        <w:adjustRightInd w:val="0"/>
        <w:snapToGrid w:val="0"/>
        <w:rPr>
          <w:rFonts w:asciiTheme="minorHAnsi" w:hAnsiTheme="minorHAnsi" w:cstheme="minorHAnsi"/>
          <w:lang w:eastAsia="en-NZ"/>
        </w:rPr>
      </w:pPr>
    </w:p>
    <w:p w14:paraId="5ABB1097"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 xml:space="preserve">Estimated stock status was most impacted by the uncertainties in movement and natural mortality. Low natural mortality and higher rates of movement from </w:t>
      </w:r>
      <w:proofErr w:type="gramStart"/>
      <w:r w:rsidRPr="000F6FAB">
        <w:rPr>
          <w:rFonts w:asciiTheme="minorHAnsi" w:hAnsiTheme="minorHAnsi" w:cstheme="minorHAnsi"/>
          <w:color w:val="auto"/>
          <w:sz w:val="22"/>
          <w:szCs w:val="22"/>
        </w:rPr>
        <w:t>Region</w:t>
      </w:r>
      <w:proofErr w:type="gramEnd"/>
      <w:r w:rsidRPr="000F6FAB">
        <w:rPr>
          <w:rFonts w:asciiTheme="minorHAnsi" w:hAnsiTheme="minorHAnsi" w:cstheme="minorHAnsi"/>
          <w:color w:val="auto"/>
          <w:sz w:val="22"/>
          <w:szCs w:val="22"/>
        </w:rPr>
        <w:t xml:space="preserve"> 1 into </w:t>
      </w:r>
      <w:proofErr w:type="gramStart"/>
      <w:r w:rsidRPr="000F6FAB">
        <w:rPr>
          <w:rFonts w:asciiTheme="minorHAnsi" w:hAnsiTheme="minorHAnsi" w:cstheme="minorHAnsi"/>
          <w:color w:val="auto"/>
          <w:sz w:val="22"/>
          <w:szCs w:val="22"/>
        </w:rPr>
        <w:t>Region</w:t>
      </w:r>
      <w:proofErr w:type="gramEnd"/>
      <w:r w:rsidRPr="000F6FAB">
        <w:rPr>
          <w:rFonts w:asciiTheme="minorHAnsi" w:hAnsiTheme="minorHAnsi" w:cstheme="minorHAnsi"/>
          <w:color w:val="auto"/>
          <w:sz w:val="22"/>
          <w:szCs w:val="22"/>
        </w:rPr>
        <w:t xml:space="preserve"> 2 resulted in more pessimistic stock status.</w:t>
      </w:r>
    </w:p>
    <w:p w14:paraId="55785077" w14:textId="77777777" w:rsidR="00AD090D" w:rsidRPr="000F6FAB" w:rsidRDefault="00AD090D" w:rsidP="000F6FAB">
      <w:pPr>
        <w:pStyle w:val="ListParagraph"/>
        <w:adjustRightInd w:val="0"/>
        <w:snapToGrid w:val="0"/>
        <w:rPr>
          <w:rFonts w:asciiTheme="minorHAnsi" w:hAnsiTheme="minorHAnsi" w:cstheme="minorHAnsi"/>
          <w:lang w:eastAsia="en-NZ"/>
        </w:rPr>
      </w:pPr>
    </w:p>
    <w:p w14:paraId="03B3B662"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SC17 noted that the stock is estimated to have gradually declined from the 1950s to the mid-1990s before rapidly declining to an overall low point near 2010. Current stock status is estimated to be at a similar level as the overall low with a declining trend in the terminal 4 years of the model.</w:t>
      </w:r>
    </w:p>
    <w:p w14:paraId="20687637" w14:textId="77777777" w:rsidR="00AD090D" w:rsidRPr="000F6FAB" w:rsidRDefault="00AD090D" w:rsidP="000F6FAB">
      <w:pPr>
        <w:pStyle w:val="ListParagraph"/>
        <w:adjustRightInd w:val="0"/>
        <w:snapToGrid w:val="0"/>
        <w:rPr>
          <w:rFonts w:asciiTheme="minorHAnsi" w:hAnsiTheme="minorHAnsi" w:cstheme="minorHAnsi"/>
          <w:lang w:eastAsia="en-NZ"/>
        </w:rPr>
      </w:pPr>
    </w:p>
    <w:p w14:paraId="628BE0B0"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SC17 noted that latest spawning potential depletion levels estimated by this assessment (</w:t>
      </w:r>
      <w:proofErr w:type="spellStart"/>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latest</w:t>
      </w:r>
      <w:proofErr w:type="spellEnd"/>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F=0</w:t>
      </w:r>
      <w:r w:rsidRPr="000F6FAB">
        <w:rPr>
          <w:rFonts w:asciiTheme="minorHAnsi" w:hAnsiTheme="minorHAnsi" w:cstheme="minorHAnsi"/>
          <w:color w:val="auto"/>
          <w:sz w:val="22"/>
          <w:szCs w:val="22"/>
        </w:rPr>
        <w:t>)</w:t>
      </w:r>
      <w:r w:rsidRPr="000F6FAB">
        <w:rPr>
          <w:rFonts w:asciiTheme="minorHAnsi" w:hAnsiTheme="minorHAnsi" w:cstheme="minorHAnsi"/>
          <w:color w:val="auto"/>
          <w:sz w:val="22"/>
          <w:szCs w:val="22"/>
          <w:vertAlign w:val="subscript"/>
        </w:rPr>
        <w:t xml:space="preserve"> </w:t>
      </w:r>
      <w:r w:rsidRPr="000F6FAB">
        <w:rPr>
          <w:rFonts w:asciiTheme="minorHAnsi" w:hAnsiTheme="minorHAnsi" w:cstheme="minorHAnsi"/>
          <w:color w:val="auto"/>
          <w:sz w:val="22"/>
          <w:szCs w:val="22"/>
        </w:rPr>
        <w:t>indicated a median of 0.39 (10</w:t>
      </w:r>
      <w:r w:rsidRPr="000F6FAB">
        <w:rPr>
          <w:rFonts w:asciiTheme="minorHAnsi" w:hAnsiTheme="minorHAnsi" w:cstheme="minorHAnsi"/>
          <w:color w:val="auto"/>
          <w:sz w:val="22"/>
          <w:szCs w:val="22"/>
          <w:vertAlign w:val="superscript"/>
        </w:rPr>
        <w:t>th</w:t>
      </w:r>
      <w:r w:rsidRPr="000F6FAB">
        <w:rPr>
          <w:rFonts w:asciiTheme="minorHAnsi" w:hAnsiTheme="minorHAnsi" w:cstheme="minorHAnsi"/>
          <w:color w:val="auto"/>
          <w:sz w:val="22"/>
          <w:szCs w:val="22"/>
        </w:rPr>
        <w:t xml:space="preserve"> and 90</w:t>
      </w:r>
      <w:r w:rsidRPr="000F6FAB">
        <w:rPr>
          <w:rFonts w:asciiTheme="minorHAnsi" w:hAnsiTheme="minorHAnsi" w:cstheme="minorHAnsi"/>
          <w:color w:val="auto"/>
          <w:sz w:val="22"/>
          <w:szCs w:val="22"/>
          <w:vertAlign w:val="superscript"/>
        </w:rPr>
        <w:t>th</w:t>
      </w:r>
      <w:r w:rsidRPr="000F6FAB">
        <w:rPr>
          <w:rFonts w:asciiTheme="minorHAnsi" w:hAnsiTheme="minorHAnsi" w:cstheme="minorHAnsi"/>
          <w:color w:val="auto"/>
          <w:sz w:val="22"/>
          <w:szCs w:val="22"/>
        </w:rPr>
        <w:t xml:space="preserve"> percentiles 0.18 - 0.79).</w:t>
      </w:r>
    </w:p>
    <w:p w14:paraId="2B37AF6F" w14:textId="77777777" w:rsidR="00AD090D" w:rsidRPr="000F6FAB" w:rsidRDefault="00AD090D" w:rsidP="000F6FAB">
      <w:pPr>
        <w:pStyle w:val="ListParagraph"/>
        <w:adjustRightInd w:val="0"/>
        <w:snapToGrid w:val="0"/>
        <w:rPr>
          <w:rFonts w:asciiTheme="minorHAnsi" w:hAnsiTheme="minorHAnsi" w:cstheme="minorHAnsi"/>
        </w:rPr>
      </w:pPr>
    </w:p>
    <w:p w14:paraId="1251F398"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 xml:space="preserve">SC17 noted that there was 13% risk that the latest (2019) spawning potential was lower than 20% </w:t>
      </w:r>
      <w:bookmarkStart w:id="5" w:name="_Hlk94898558"/>
      <w:r w:rsidRPr="000F6FAB">
        <w:rPr>
          <w:rFonts w:asciiTheme="minorHAnsi" w:hAnsiTheme="minorHAnsi" w:cstheme="minorHAnsi"/>
          <w:color w:val="auto"/>
          <w:sz w:val="22"/>
          <w:szCs w:val="22"/>
        </w:rPr>
        <w:t>SB/SB</w:t>
      </w:r>
      <w:r w:rsidRPr="000F6FAB">
        <w:rPr>
          <w:rFonts w:asciiTheme="minorHAnsi" w:hAnsiTheme="minorHAnsi" w:cstheme="minorHAnsi"/>
          <w:color w:val="auto"/>
          <w:sz w:val="22"/>
          <w:szCs w:val="22"/>
          <w:vertAlign w:val="subscript"/>
        </w:rPr>
        <w:t>F=0</w:t>
      </w:r>
      <w:bookmarkEnd w:id="5"/>
      <w:r w:rsidRPr="000F6FAB">
        <w:rPr>
          <w:rFonts w:asciiTheme="minorHAnsi" w:hAnsiTheme="minorHAnsi" w:cstheme="minorHAnsi"/>
          <w:color w:val="auto"/>
          <w:sz w:val="22"/>
          <w:szCs w:val="22"/>
        </w:rPr>
        <w:t xml:space="preserve"> when considering structural + estimation uncertainty. Omitting the estimation uncertainty as was done in the previous assessment, although this is known to exist, would have resulted in an 8% risk.</w:t>
      </w:r>
    </w:p>
    <w:p w14:paraId="6CFABF85" w14:textId="77777777" w:rsidR="00AD090D" w:rsidRPr="000F6FAB" w:rsidRDefault="00AD090D" w:rsidP="000F6FAB">
      <w:pPr>
        <w:pStyle w:val="ListParagraph"/>
        <w:adjustRightInd w:val="0"/>
        <w:snapToGrid w:val="0"/>
        <w:rPr>
          <w:rFonts w:asciiTheme="minorHAnsi" w:hAnsiTheme="minorHAnsi" w:cstheme="minorHAnsi"/>
        </w:rPr>
      </w:pPr>
    </w:p>
    <w:p w14:paraId="6A923F16"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lastRenderedPageBreak/>
        <w:t>SC17 noted that the stock is estimated to have spawning potential above the MSY level (</w:t>
      </w:r>
      <w:proofErr w:type="spellStart"/>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latest</w:t>
      </w:r>
      <w:proofErr w:type="spellEnd"/>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MSY</w:t>
      </w:r>
      <w:r w:rsidRPr="000F6FAB">
        <w:rPr>
          <w:rFonts w:asciiTheme="minorHAnsi" w:hAnsiTheme="minorHAnsi" w:cstheme="minorHAnsi"/>
          <w:color w:val="auto"/>
          <w:sz w:val="22"/>
          <w:szCs w:val="22"/>
        </w:rPr>
        <w:t xml:space="preserve"> median 2.95; 10</w:t>
      </w:r>
      <w:r w:rsidRPr="000F6FAB">
        <w:rPr>
          <w:rFonts w:asciiTheme="minorHAnsi" w:hAnsiTheme="minorHAnsi" w:cstheme="minorHAnsi"/>
          <w:color w:val="auto"/>
          <w:sz w:val="22"/>
          <w:szCs w:val="22"/>
          <w:vertAlign w:val="superscript"/>
        </w:rPr>
        <w:t>th</w:t>
      </w:r>
      <w:r w:rsidRPr="000F6FAB">
        <w:rPr>
          <w:rFonts w:asciiTheme="minorHAnsi" w:hAnsiTheme="minorHAnsi" w:cstheme="minorHAnsi"/>
          <w:color w:val="auto"/>
          <w:sz w:val="22"/>
          <w:szCs w:val="22"/>
        </w:rPr>
        <w:t xml:space="preserve"> and 90</w:t>
      </w:r>
      <w:r w:rsidRPr="000F6FAB">
        <w:rPr>
          <w:rFonts w:asciiTheme="minorHAnsi" w:hAnsiTheme="minorHAnsi" w:cstheme="minorHAnsi"/>
          <w:color w:val="auto"/>
          <w:sz w:val="22"/>
          <w:szCs w:val="22"/>
          <w:vertAlign w:val="superscript"/>
        </w:rPr>
        <w:t>th</w:t>
      </w:r>
      <w:r w:rsidRPr="000F6FAB">
        <w:rPr>
          <w:rFonts w:asciiTheme="minorHAnsi" w:hAnsiTheme="minorHAnsi" w:cstheme="minorHAnsi"/>
          <w:color w:val="auto"/>
          <w:sz w:val="22"/>
          <w:szCs w:val="22"/>
        </w:rPr>
        <w:t xml:space="preserve"> percentiles 0.99 – 6.78) and </w:t>
      </w:r>
      <w:proofErr w:type="spellStart"/>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recent</w:t>
      </w:r>
      <w:proofErr w:type="spellEnd"/>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MSY</w:t>
      </w:r>
      <w:r w:rsidRPr="000F6FAB">
        <w:rPr>
          <w:rFonts w:asciiTheme="minorHAnsi" w:hAnsiTheme="minorHAnsi" w:cstheme="minorHAnsi"/>
          <w:color w:val="auto"/>
          <w:sz w:val="22"/>
          <w:szCs w:val="22"/>
        </w:rPr>
        <w:t xml:space="preserve"> has a median value of 3.61, 10</w:t>
      </w:r>
      <w:r w:rsidRPr="000F6FAB">
        <w:rPr>
          <w:rFonts w:asciiTheme="minorHAnsi" w:hAnsiTheme="minorHAnsi" w:cstheme="minorHAnsi"/>
          <w:color w:val="auto"/>
          <w:sz w:val="22"/>
          <w:szCs w:val="22"/>
          <w:vertAlign w:val="superscript"/>
        </w:rPr>
        <w:t>th</w:t>
      </w:r>
      <w:r w:rsidRPr="000F6FAB">
        <w:rPr>
          <w:rFonts w:asciiTheme="minorHAnsi" w:hAnsiTheme="minorHAnsi" w:cstheme="minorHAnsi"/>
          <w:color w:val="auto"/>
          <w:sz w:val="22"/>
          <w:szCs w:val="22"/>
        </w:rPr>
        <w:t xml:space="preserve"> and 90</w:t>
      </w:r>
      <w:r w:rsidRPr="000F6FAB">
        <w:rPr>
          <w:rFonts w:asciiTheme="minorHAnsi" w:hAnsiTheme="minorHAnsi" w:cstheme="minorHAnsi"/>
          <w:color w:val="auto"/>
          <w:sz w:val="22"/>
          <w:szCs w:val="22"/>
          <w:vertAlign w:val="superscript"/>
        </w:rPr>
        <w:t>th</w:t>
      </w:r>
      <w:r w:rsidRPr="000F6FAB">
        <w:rPr>
          <w:rFonts w:asciiTheme="minorHAnsi" w:hAnsiTheme="minorHAnsi" w:cstheme="minorHAnsi"/>
          <w:color w:val="auto"/>
          <w:sz w:val="22"/>
          <w:szCs w:val="22"/>
        </w:rPr>
        <w:t xml:space="preserve"> percentiles 1.23–7.39.</w:t>
      </w:r>
    </w:p>
    <w:p w14:paraId="078B0CE2" w14:textId="77777777" w:rsidR="00AD090D" w:rsidRPr="000F6FAB" w:rsidRDefault="00AD090D" w:rsidP="000F6FAB">
      <w:pPr>
        <w:pStyle w:val="ListParagraph"/>
        <w:adjustRightInd w:val="0"/>
        <w:snapToGrid w:val="0"/>
        <w:rPr>
          <w:rFonts w:asciiTheme="minorHAnsi" w:hAnsiTheme="minorHAnsi" w:cstheme="minorHAnsi"/>
        </w:rPr>
      </w:pPr>
    </w:p>
    <w:p w14:paraId="7C79DE10"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 xml:space="preserve">SC17 noted that there was 10% risk that </w:t>
      </w:r>
      <w:bookmarkStart w:id="6" w:name="_Hlk94898607"/>
      <w:proofErr w:type="spellStart"/>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latest</w:t>
      </w:r>
      <w:proofErr w:type="spellEnd"/>
      <w:r w:rsidRPr="000F6FAB">
        <w:rPr>
          <w:rFonts w:asciiTheme="minorHAnsi" w:hAnsiTheme="minorHAnsi" w:cstheme="minorHAnsi"/>
          <w:color w:val="auto"/>
          <w:sz w:val="22"/>
          <w:szCs w:val="22"/>
        </w:rPr>
        <w:t>/SB</w:t>
      </w:r>
      <w:r w:rsidRPr="000F6FAB">
        <w:rPr>
          <w:rFonts w:asciiTheme="minorHAnsi" w:hAnsiTheme="minorHAnsi" w:cstheme="minorHAnsi"/>
          <w:color w:val="auto"/>
          <w:sz w:val="22"/>
          <w:szCs w:val="22"/>
          <w:vertAlign w:val="subscript"/>
        </w:rPr>
        <w:t>MSY</w:t>
      </w:r>
      <w:r w:rsidRPr="000F6FAB">
        <w:rPr>
          <w:rFonts w:asciiTheme="minorHAnsi" w:hAnsiTheme="minorHAnsi" w:cstheme="minorHAnsi"/>
          <w:color w:val="auto"/>
          <w:sz w:val="22"/>
          <w:szCs w:val="22"/>
        </w:rPr>
        <w:t xml:space="preserve"> &lt; 1</w:t>
      </w:r>
      <w:bookmarkEnd w:id="6"/>
      <w:r w:rsidRPr="000F6FAB">
        <w:rPr>
          <w:rFonts w:asciiTheme="minorHAnsi" w:hAnsiTheme="minorHAnsi" w:cstheme="minorHAnsi"/>
          <w:color w:val="auto"/>
          <w:sz w:val="22"/>
          <w:szCs w:val="22"/>
        </w:rPr>
        <w:t xml:space="preserve"> when considering model and estimation uncertainty. Using only model-based uncertainty would have resulted in an 4% risk.</w:t>
      </w:r>
    </w:p>
    <w:p w14:paraId="6A491335" w14:textId="77777777" w:rsidR="00AD090D" w:rsidRPr="000F6FAB" w:rsidRDefault="00AD090D" w:rsidP="000F6FAB">
      <w:pPr>
        <w:pStyle w:val="ListParagraph"/>
        <w:adjustRightInd w:val="0"/>
        <w:snapToGrid w:val="0"/>
        <w:rPr>
          <w:rFonts w:asciiTheme="minorHAnsi" w:hAnsiTheme="minorHAnsi" w:cstheme="minorHAnsi"/>
        </w:rPr>
      </w:pPr>
    </w:p>
    <w:p w14:paraId="1072BACA"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SC17 noted that fishing mortality is predicted to have increased gradually across the assessment region through the mid-1990s. Fishing mortality is estimated to have sharply increased in the early-2000s and appears to have stabilized at high levels in the last decade.</w:t>
      </w:r>
    </w:p>
    <w:p w14:paraId="1C748564" w14:textId="77777777" w:rsidR="00AD090D" w:rsidRPr="000F6FAB" w:rsidRDefault="00AD090D" w:rsidP="000F6FAB">
      <w:pPr>
        <w:pStyle w:val="ListParagraph"/>
        <w:adjustRightInd w:val="0"/>
        <w:snapToGrid w:val="0"/>
        <w:rPr>
          <w:rFonts w:asciiTheme="minorHAnsi" w:hAnsiTheme="minorHAnsi" w:cstheme="minorHAnsi"/>
        </w:rPr>
      </w:pPr>
    </w:p>
    <w:p w14:paraId="3D2E1509"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 xml:space="preserve">SC17 noted that the median of relative recent fishing mortality for Southwest Pacific swordfish </w:t>
      </w:r>
      <w:proofErr w:type="spellStart"/>
      <w:r w:rsidRPr="000F6FAB">
        <w:rPr>
          <w:rFonts w:asciiTheme="minorHAnsi" w:hAnsiTheme="minorHAnsi" w:cstheme="minorHAnsi"/>
          <w:color w:val="auto"/>
          <w:sz w:val="22"/>
          <w:szCs w:val="22"/>
        </w:rPr>
        <w:t>F</w:t>
      </w:r>
      <w:r w:rsidRPr="000F6FAB">
        <w:rPr>
          <w:rFonts w:asciiTheme="minorHAnsi" w:hAnsiTheme="minorHAnsi" w:cstheme="minorHAnsi"/>
          <w:color w:val="auto"/>
          <w:sz w:val="22"/>
          <w:szCs w:val="22"/>
          <w:vertAlign w:val="subscript"/>
        </w:rPr>
        <w:t>recent</w:t>
      </w:r>
      <w:proofErr w:type="spellEnd"/>
      <w:r w:rsidRPr="000F6FAB">
        <w:rPr>
          <w:rFonts w:asciiTheme="minorHAnsi" w:hAnsiTheme="minorHAnsi" w:cstheme="minorHAnsi"/>
          <w:color w:val="auto"/>
          <w:sz w:val="22"/>
          <w:szCs w:val="22"/>
        </w:rPr>
        <w:t>/F</w:t>
      </w:r>
      <w:r w:rsidRPr="000F6FAB">
        <w:rPr>
          <w:rFonts w:asciiTheme="minorHAnsi" w:hAnsiTheme="minorHAnsi" w:cstheme="minorHAnsi"/>
          <w:color w:val="auto"/>
          <w:sz w:val="22"/>
          <w:szCs w:val="22"/>
          <w:vertAlign w:val="subscript"/>
        </w:rPr>
        <w:t>MSY</w:t>
      </w:r>
      <w:r w:rsidRPr="000F6FAB">
        <w:rPr>
          <w:rFonts w:asciiTheme="minorHAnsi" w:hAnsiTheme="minorHAnsi" w:cstheme="minorHAnsi"/>
          <w:color w:val="auto"/>
          <w:sz w:val="22"/>
          <w:szCs w:val="22"/>
        </w:rPr>
        <w:t xml:space="preserve"> is 0.47 and 10</w:t>
      </w:r>
      <w:r w:rsidRPr="000F6FAB">
        <w:rPr>
          <w:rFonts w:asciiTheme="minorHAnsi" w:hAnsiTheme="minorHAnsi" w:cstheme="minorHAnsi"/>
          <w:color w:val="auto"/>
          <w:sz w:val="22"/>
          <w:szCs w:val="22"/>
          <w:vertAlign w:val="superscript"/>
        </w:rPr>
        <w:t>th</w:t>
      </w:r>
      <w:r w:rsidRPr="000F6FAB">
        <w:rPr>
          <w:rFonts w:asciiTheme="minorHAnsi" w:hAnsiTheme="minorHAnsi" w:cstheme="minorHAnsi"/>
          <w:color w:val="auto"/>
          <w:sz w:val="22"/>
          <w:szCs w:val="22"/>
        </w:rPr>
        <w:t xml:space="preserve"> and 90</w:t>
      </w:r>
      <w:r w:rsidRPr="000F6FAB">
        <w:rPr>
          <w:rFonts w:asciiTheme="minorHAnsi" w:hAnsiTheme="minorHAnsi" w:cstheme="minorHAnsi"/>
          <w:color w:val="auto"/>
          <w:sz w:val="22"/>
          <w:szCs w:val="22"/>
          <w:vertAlign w:val="superscript"/>
        </w:rPr>
        <w:t>th</w:t>
      </w:r>
      <w:r w:rsidRPr="000F6FAB">
        <w:rPr>
          <w:rFonts w:asciiTheme="minorHAnsi" w:hAnsiTheme="minorHAnsi" w:cstheme="minorHAnsi"/>
          <w:color w:val="auto"/>
          <w:sz w:val="22"/>
          <w:szCs w:val="22"/>
        </w:rPr>
        <w:t xml:space="preserve"> percentiles are 0.25 – 1.29. </w:t>
      </w:r>
    </w:p>
    <w:p w14:paraId="2BE9CD97" w14:textId="77777777" w:rsidR="00AD090D" w:rsidRPr="000F6FAB" w:rsidRDefault="00AD090D" w:rsidP="000F6FAB">
      <w:pPr>
        <w:pStyle w:val="ListParagraph"/>
        <w:adjustRightInd w:val="0"/>
        <w:snapToGrid w:val="0"/>
        <w:rPr>
          <w:rFonts w:asciiTheme="minorHAnsi" w:hAnsiTheme="minorHAnsi" w:cstheme="minorHAnsi"/>
          <w:i/>
          <w:iCs/>
        </w:rPr>
      </w:pPr>
    </w:p>
    <w:p w14:paraId="4380F318"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 xml:space="preserve">SC17 noted that there was </w:t>
      </w:r>
      <w:bookmarkStart w:id="7" w:name="_Hlk94898446"/>
      <w:r w:rsidRPr="000F6FAB">
        <w:rPr>
          <w:rFonts w:asciiTheme="minorHAnsi" w:hAnsiTheme="minorHAnsi" w:cstheme="minorHAnsi"/>
          <w:color w:val="auto"/>
          <w:sz w:val="22"/>
          <w:szCs w:val="22"/>
        </w:rPr>
        <w:t>20% risk that F/F</w:t>
      </w:r>
      <w:r w:rsidRPr="000F6FAB">
        <w:rPr>
          <w:rFonts w:asciiTheme="minorHAnsi" w:hAnsiTheme="minorHAnsi" w:cstheme="minorHAnsi"/>
          <w:color w:val="auto"/>
          <w:sz w:val="22"/>
          <w:szCs w:val="22"/>
          <w:vertAlign w:val="subscript"/>
        </w:rPr>
        <w:t>MSY</w:t>
      </w:r>
      <w:r w:rsidRPr="000F6FAB">
        <w:rPr>
          <w:rFonts w:asciiTheme="minorHAnsi" w:hAnsiTheme="minorHAnsi" w:cstheme="minorHAnsi"/>
          <w:color w:val="auto"/>
          <w:sz w:val="22"/>
          <w:szCs w:val="22"/>
        </w:rPr>
        <w:t xml:space="preserve"> &gt; 1</w:t>
      </w:r>
      <w:bookmarkEnd w:id="7"/>
      <w:r w:rsidRPr="000F6FAB">
        <w:rPr>
          <w:rFonts w:asciiTheme="minorHAnsi" w:hAnsiTheme="minorHAnsi" w:cstheme="minorHAnsi"/>
          <w:color w:val="auto"/>
          <w:sz w:val="22"/>
          <w:szCs w:val="22"/>
        </w:rPr>
        <w:t xml:space="preserve"> when considering structural + estimation uncertainty. Omitting the estimation uncertainty, as was done in the previous assessment, although this is known to exit, would not have changed the level of risk. </w:t>
      </w:r>
    </w:p>
    <w:p w14:paraId="44FAC65F" w14:textId="77777777" w:rsidR="00AD090D" w:rsidRPr="000F6FAB" w:rsidRDefault="00AD090D" w:rsidP="000F6FAB">
      <w:pPr>
        <w:kinsoku w:val="0"/>
        <w:overflowPunct w:val="0"/>
        <w:autoSpaceDE w:val="0"/>
        <w:autoSpaceDN w:val="0"/>
        <w:adjustRightInd w:val="0"/>
        <w:snapToGrid w:val="0"/>
        <w:spacing w:after="0" w:line="240" w:lineRule="auto"/>
        <w:ind w:left="360"/>
        <w:jc w:val="both"/>
        <w:rPr>
          <w:rFonts w:eastAsia="Batang" w:cstheme="minorHAnsi"/>
          <w:lang w:val="en-AU" w:eastAsia="ko-KR"/>
        </w:rPr>
      </w:pPr>
    </w:p>
    <w:p w14:paraId="6398FE81" w14:textId="77777777" w:rsidR="00AD090D" w:rsidRPr="000F6FAB" w:rsidRDefault="00AD090D" w:rsidP="000F6FAB">
      <w:pPr>
        <w:spacing w:after="0" w:line="240" w:lineRule="auto"/>
        <w:rPr>
          <w:rFonts w:cstheme="minorHAnsi"/>
        </w:rPr>
      </w:pPr>
      <w:r w:rsidRPr="000F6FAB">
        <w:rPr>
          <w:rFonts w:cstheme="minorHAnsi"/>
        </w:rPr>
        <w:br w:type="page"/>
      </w:r>
    </w:p>
    <w:p w14:paraId="7F688C73" w14:textId="77777777" w:rsidR="00AD090D" w:rsidRPr="000F6FAB" w:rsidRDefault="00AD090D" w:rsidP="000F6FAB">
      <w:pPr>
        <w:keepNext/>
        <w:adjustRightInd w:val="0"/>
        <w:snapToGrid w:val="0"/>
        <w:spacing w:after="0" w:line="240" w:lineRule="auto"/>
        <w:jc w:val="both"/>
        <w:rPr>
          <w:rFonts w:cstheme="minorHAnsi"/>
        </w:rPr>
      </w:pPr>
      <w:r w:rsidRPr="000F6FAB">
        <w:rPr>
          <w:rFonts w:cstheme="minorHAnsi"/>
          <w:b/>
          <w:bCs/>
        </w:rPr>
        <w:lastRenderedPageBreak/>
        <w:t>Table SWO-01</w:t>
      </w:r>
      <w:r w:rsidRPr="000F6FAB">
        <w:rPr>
          <w:rFonts w:cstheme="minorHAnsi"/>
        </w:rPr>
        <w:t>. Summary of fixed assumptions made in the final model ensemble. The minimum, maximum, median and 10</w:t>
      </w:r>
      <w:r w:rsidRPr="000F6FAB">
        <w:rPr>
          <w:rFonts w:cstheme="minorHAnsi"/>
          <w:vertAlign w:val="superscript"/>
        </w:rPr>
        <w:t>th</w:t>
      </w:r>
      <w:r w:rsidRPr="000F6FAB">
        <w:rPr>
          <w:rFonts w:cstheme="minorHAnsi"/>
        </w:rPr>
        <w:t xml:space="preserve"> and 90</w:t>
      </w:r>
      <w:r w:rsidRPr="000F6FAB">
        <w:rPr>
          <w:rFonts w:cstheme="minorHAnsi"/>
          <w:vertAlign w:val="superscript"/>
        </w:rPr>
        <w:t>th</w:t>
      </w:r>
      <w:r w:rsidRPr="000F6FAB">
        <w:rPr>
          <w:rFonts w:cstheme="minorHAnsi"/>
        </w:rPr>
        <w:t xml:space="preserve"> percentiles are given for the ensemble parameters.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77"/>
        <w:gridCol w:w="1247"/>
        <w:gridCol w:w="1247"/>
        <w:gridCol w:w="1247"/>
        <w:gridCol w:w="1247"/>
        <w:gridCol w:w="1247"/>
        <w:gridCol w:w="1248"/>
      </w:tblGrid>
      <w:tr w:rsidR="000B3805" w:rsidRPr="000F6FAB" w14:paraId="35E557D8" w14:textId="77777777" w:rsidTr="004B6CEE">
        <w:tc>
          <w:tcPr>
            <w:tcW w:w="943" w:type="pct"/>
            <w:tcBorders>
              <w:bottom w:val="single" w:sz="4" w:space="0" w:color="auto"/>
            </w:tcBorders>
            <w:noWrap/>
            <w:vAlign w:val="bottom"/>
            <w:hideMark/>
          </w:tcPr>
          <w:p w14:paraId="68E12610"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 </w:t>
            </w:r>
          </w:p>
        </w:tc>
        <w:tc>
          <w:tcPr>
            <w:tcW w:w="676" w:type="pct"/>
            <w:tcBorders>
              <w:bottom w:val="single" w:sz="4" w:space="0" w:color="auto"/>
            </w:tcBorders>
            <w:shd w:val="clear" w:color="auto" w:fill="D9D9D9" w:themeFill="background1" w:themeFillShade="D9"/>
            <w:noWrap/>
            <w:vAlign w:val="bottom"/>
            <w:hideMark/>
          </w:tcPr>
          <w:p w14:paraId="207E319F" w14:textId="77777777" w:rsidR="00AD090D" w:rsidRPr="000F6FAB" w:rsidRDefault="00AD090D" w:rsidP="000F6FAB">
            <w:pPr>
              <w:adjustRightInd w:val="0"/>
              <w:snapToGrid w:val="0"/>
              <w:spacing w:after="0" w:line="240" w:lineRule="auto"/>
              <w:jc w:val="center"/>
              <w:rPr>
                <w:rFonts w:cstheme="minorHAnsi"/>
                <w:b/>
                <w:bCs/>
                <w:sz w:val="20"/>
                <w:szCs w:val="20"/>
              </w:rPr>
            </w:pPr>
            <w:r w:rsidRPr="000F6FAB">
              <w:rPr>
                <w:rFonts w:cstheme="minorHAnsi"/>
                <w:b/>
                <w:bCs/>
                <w:sz w:val="20"/>
                <w:szCs w:val="20"/>
              </w:rPr>
              <w:t>Mean</w:t>
            </w:r>
          </w:p>
        </w:tc>
        <w:tc>
          <w:tcPr>
            <w:tcW w:w="676" w:type="pct"/>
            <w:tcBorders>
              <w:bottom w:val="single" w:sz="4" w:space="0" w:color="auto"/>
            </w:tcBorders>
            <w:shd w:val="clear" w:color="auto" w:fill="D9D9D9" w:themeFill="background1" w:themeFillShade="D9"/>
            <w:noWrap/>
            <w:vAlign w:val="bottom"/>
            <w:hideMark/>
          </w:tcPr>
          <w:p w14:paraId="24425344" w14:textId="77777777" w:rsidR="00AD090D" w:rsidRPr="000F6FAB" w:rsidRDefault="00AD090D" w:rsidP="000F6FAB">
            <w:pPr>
              <w:adjustRightInd w:val="0"/>
              <w:snapToGrid w:val="0"/>
              <w:spacing w:after="0" w:line="240" w:lineRule="auto"/>
              <w:jc w:val="center"/>
              <w:rPr>
                <w:rFonts w:cstheme="minorHAnsi"/>
                <w:b/>
                <w:bCs/>
                <w:sz w:val="20"/>
                <w:szCs w:val="20"/>
              </w:rPr>
            </w:pPr>
            <w:r w:rsidRPr="000F6FAB">
              <w:rPr>
                <w:rFonts w:cstheme="minorHAnsi"/>
                <w:b/>
                <w:bCs/>
                <w:sz w:val="20"/>
                <w:szCs w:val="20"/>
              </w:rPr>
              <w:t>Median</w:t>
            </w:r>
          </w:p>
        </w:tc>
        <w:tc>
          <w:tcPr>
            <w:tcW w:w="676" w:type="pct"/>
            <w:tcBorders>
              <w:bottom w:val="single" w:sz="4" w:space="0" w:color="auto"/>
            </w:tcBorders>
            <w:shd w:val="clear" w:color="auto" w:fill="D9D9D9" w:themeFill="background1" w:themeFillShade="D9"/>
            <w:noWrap/>
            <w:vAlign w:val="bottom"/>
            <w:hideMark/>
          </w:tcPr>
          <w:p w14:paraId="1F811B84" w14:textId="77777777" w:rsidR="00AD090D" w:rsidRPr="000F6FAB" w:rsidRDefault="00AD090D" w:rsidP="000F6FAB">
            <w:pPr>
              <w:adjustRightInd w:val="0"/>
              <w:snapToGrid w:val="0"/>
              <w:spacing w:after="0" w:line="240" w:lineRule="auto"/>
              <w:jc w:val="center"/>
              <w:rPr>
                <w:rFonts w:cstheme="minorHAnsi"/>
                <w:b/>
                <w:bCs/>
                <w:sz w:val="20"/>
                <w:szCs w:val="20"/>
              </w:rPr>
            </w:pPr>
            <w:r w:rsidRPr="000F6FAB">
              <w:rPr>
                <w:rFonts w:cstheme="minorHAnsi"/>
                <w:b/>
                <w:bCs/>
                <w:sz w:val="20"/>
                <w:szCs w:val="20"/>
              </w:rPr>
              <w:t>Min</w:t>
            </w:r>
          </w:p>
        </w:tc>
        <w:tc>
          <w:tcPr>
            <w:tcW w:w="676" w:type="pct"/>
            <w:tcBorders>
              <w:bottom w:val="single" w:sz="4" w:space="0" w:color="auto"/>
            </w:tcBorders>
            <w:shd w:val="clear" w:color="auto" w:fill="D9D9D9" w:themeFill="background1" w:themeFillShade="D9"/>
            <w:noWrap/>
            <w:vAlign w:val="bottom"/>
            <w:hideMark/>
          </w:tcPr>
          <w:p w14:paraId="37095931" w14:textId="77777777" w:rsidR="00AD090D" w:rsidRPr="000F6FAB" w:rsidRDefault="00AD090D" w:rsidP="000F6FAB">
            <w:pPr>
              <w:adjustRightInd w:val="0"/>
              <w:snapToGrid w:val="0"/>
              <w:spacing w:after="0" w:line="240" w:lineRule="auto"/>
              <w:jc w:val="center"/>
              <w:rPr>
                <w:rFonts w:cstheme="minorHAnsi"/>
                <w:b/>
                <w:bCs/>
                <w:sz w:val="20"/>
                <w:szCs w:val="20"/>
              </w:rPr>
            </w:pPr>
            <w:r w:rsidRPr="000F6FAB">
              <w:rPr>
                <w:rFonts w:cstheme="minorHAnsi"/>
                <w:b/>
                <w:bCs/>
                <w:sz w:val="20"/>
                <w:szCs w:val="20"/>
              </w:rPr>
              <w:t>10</w:t>
            </w:r>
          </w:p>
        </w:tc>
        <w:tc>
          <w:tcPr>
            <w:tcW w:w="676" w:type="pct"/>
            <w:tcBorders>
              <w:bottom w:val="single" w:sz="4" w:space="0" w:color="auto"/>
            </w:tcBorders>
            <w:shd w:val="clear" w:color="auto" w:fill="D9D9D9" w:themeFill="background1" w:themeFillShade="D9"/>
            <w:noWrap/>
            <w:vAlign w:val="bottom"/>
            <w:hideMark/>
          </w:tcPr>
          <w:p w14:paraId="7CAF7627" w14:textId="77777777" w:rsidR="00AD090D" w:rsidRPr="000F6FAB" w:rsidRDefault="00AD090D" w:rsidP="000F6FAB">
            <w:pPr>
              <w:adjustRightInd w:val="0"/>
              <w:snapToGrid w:val="0"/>
              <w:spacing w:after="0" w:line="240" w:lineRule="auto"/>
              <w:jc w:val="center"/>
              <w:rPr>
                <w:rFonts w:cstheme="minorHAnsi"/>
                <w:b/>
                <w:bCs/>
                <w:sz w:val="20"/>
                <w:szCs w:val="20"/>
              </w:rPr>
            </w:pPr>
            <w:r w:rsidRPr="000F6FAB">
              <w:rPr>
                <w:rFonts w:cstheme="minorHAnsi"/>
                <w:b/>
                <w:bCs/>
                <w:sz w:val="20"/>
                <w:szCs w:val="20"/>
              </w:rPr>
              <w:t>90</w:t>
            </w:r>
          </w:p>
        </w:tc>
        <w:tc>
          <w:tcPr>
            <w:tcW w:w="676" w:type="pct"/>
            <w:tcBorders>
              <w:bottom w:val="single" w:sz="4" w:space="0" w:color="auto"/>
            </w:tcBorders>
            <w:shd w:val="clear" w:color="auto" w:fill="D9D9D9" w:themeFill="background1" w:themeFillShade="D9"/>
            <w:noWrap/>
            <w:vAlign w:val="bottom"/>
            <w:hideMark/>
          </w:tcPr>
          <w:p w14:paraId="7254AFB3" w14:textId="77777777" w:rsidR="00AD090D" w:rsidRPr="000F6FAB" w:rsidRDefault="00AD090D" w:rsidP="000F6FAB">
            <w:pPr>
              <w:adjustRightInd w:val="0"/>
              <w:snapToGrid w:val="0"/>
              <w:spacing w:after="0" w:line="240" w:lineRule="auto"/>
              <w:jc w:val="center"/>
              <w:rPr>
                <w:rFonts w:cstheme="minorHAnsi"/>
                <w:b/>
                <w:bCs/>
                <w:sz w:val="20"/>
                <w:szCs w:val="20"/>
              </w:rPr>
            </w:pPr>
            <w:r w:rsidRPr="000F6FAB">
              <w:rPr>
                <w:rFonts w:cstheme="minorHAnsi"/>
                <w:b/>
                <w:bCs/>
                <w:sz w:val="20"/>
                <w:szCs w:val="20"/>
              </w:rPr>
              <w:t>Max</w:t>
            </w:r>
          </w:p>
        </w:tc>
      </w:tr>
      <w:tr w:rsidR="000B3805" w:rsidRPr="000F6FAB" w14:paraId="167DEB17" w14:textId="77777777" w:rsidTr="004B6CEE">
        <w:tc>
          <w:tcPr>
            <w:tcW w:w="943" w:type="pct"/>
            <w:tcBorders>
              <w:bottom w:val="nil"/>
            </w:tcBorders>
            <w:noWrap/>
            <w:vAlign w:val="bottom"/>
            <w:hideMark/>
          </w:tcPr>
          <w:p w14:paraId="3A67D003" w14:textId="77777777" w:rsidR="00AD090D" w:rsidRPr="000F6FAB" w:rsidRDefault="00000000" w:rsidP="000F6FAB">
            <w:pPr>
              <w:adjustRightInd w:val="0"/>
              <w:snapToGrid w:val="0"/>
              <w:spacing w:after="0" w:line="240" w:lineRule="auto"/>
              <w:jc w:val="center"/>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σ</m:t>
                    </m:r>
                  </m:e>
                  <m:sub>
                    <m:r>
                      <w:rPr>
                        <w:rFonts w:ascii="Cambria Math" w:hAnsi="Cambria Math" w:cstheme="minorHAnsi"/>
                        <w:sz w:val="20"/>
                        <w:szCs w:val="20"/>
                      </w:rPr>
                      <m:t>Age</m:t>
                    </m:r>
                  </m:sub>
                </m:sSub>
              </m:oMath>
            </m:oMathPara>
          </w:p>
        </w:tc>
        <w:tc>
          <w:tcPr>
            <w:tcW w:w="676" w:type="pct"/>
            <w:tcBorders>
              <w:bottom w:val="nil"/>
            </w:tcBorders>
            <w:noWrap/>
            <w:vAlign w:val="bottom"/>
            <w:hideMark/>
          </w:tcPr>
          <w:p w14:paraId="3BA3D510"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29.51</w:t>
            </w:r>
          </w:p>
        </w:tc>
        <w:tc>
          <w:tcPr>
            <w:tcW w:w="676" w:type="pct"/>
            <w:tcBorders>
              <w:bottom w:val="nil"/>
            </w:tcBorders>
            <w:noWrap/>
            <w:vAlign w:val="bottom"/>
            <w:hideMark/>
          </w:tcPr>
          <w:p w14:paraId="173195B7"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28.50</w:t>
            </w:r>
          </w:p>
        </w:tc>
        <w:tc>
          <w:tcPr>
            <w:tcW w:w="676" w:type="pct"/>
            <w:tcBorders>
              <w:bottom w:val="nil"/>
            </w:tcBorders>
            <w:noWrap/>
            <w:vAlign w:val="bottom"/>
            <w:hideMark/>
          </w:tcPr>
          <w:p w14:paraId="64494B38"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25.76</w:t>
            </w:r>
          </w:p>
        </w:tc>
        <w:tc>
          <w:tcPr>
            <w:tcW w:w="676" w:type="pct"/>
            <w:tcBorders>
              <w:bottom w:val="nil"/>
            </w:tcBorders>
            <w:noWrap/>
            <w:vAlign w:val="bottom"/>
            <w:hideMark/>
          </w:tcPr>
          <w:p w14:paraId="6AD796F5"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26.13</w:t>
            </w:r>
          </w:p>
        </w:tc>
        <w:tc>
          <w:tcPr>
            <w:tcW w:w="676" w:type="pct"/>
            <w:tcBorders>
              <w:bottom w:val="nil"/>
            </w:tcBorders>
            <w:noWrap/>
            <w:vAlign w:val="bottom"/>
            <w:hideMark/>
          </w:tcPr>
          <w:p w14:paraId="6BC71941"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34.10</w:t>
            </w:r>
          </w:p>
        </w:tc>
        <w:tc>
          <w:tcPr>
            <w:tcW w:w="676" w:type="pct"/>
            <w:tcBorders>
              <w:bottom w:val="nil"/>
            </w:tcBorders>
            <w:noWrap/>
            <w:vAlign w:val="bottom"/>
            <w:hideMark/>
          </w:tcPr>
          <w:p w14:paraId="5020D450"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40.66</w:t>
            </w:r>
          </w:p>
        </w:tc>
      </w:tr>
      <w:tr w:rsidR="000B3805" w:rsidRPr="000F6FAB" w14:paraId="2DFB7EF1" w14:textId="77777777" w:rsidTr="004B6CEE">
        <w:tc>
          <w:tcPr>
            <w:tcW w:w="943" w:type="pct"/>
            <w:tcBorders>
              <w:top w:val="nil"/>
              <w:bottom w:val="nil"/>
            </w:tcBorders>
            <w:noWrap/>
            <w:vAlign w:val="bottom"/>
            <w:hideMark/>
          </w:tcPr>
          <w:p w14:paraId="77B085A7" w14:textId="77777777" w:rsidR="00AD090D" w:rsidRPr="000F6FAB" w:rsidRDefault="00000000" w:rsidP="000F6FAB">
            <w:pPr>
              <w:adjustRightInd w:val="0"/>
              <w:snapToGrid w:val="0"/>
              <w:spacing w:after="0" w:line="240" w:lineRule="auto"/>
              <w:jc w:val="center"/>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σ</m:t>
                    </m:r>
                  </m:e>
                  <m:sub>
                    <m:r>
                      <w:rPr>
                        <w:rFonts w:ascii="Cambria Math" w:hAnsi="Cambria Math" w:cstheme="minorHAnsi"/>
                        <w:sz w:val="20"/>
                        <w:szCs w:val="20"/>
                      </w:rPr>
                      <m:t>Length</m:t>
                    </m:r>
                  </m:sub>
                </m:sSub>
              </m:oMath>
            </m:oMathPara>
          </w:p>
        </w:tc>
        <w:tc>
          <w:tcPr>
            <w:tcW w:w="676" w:type="pct"/>
            <w:tcBorders>
              <w:top w:val="nil"/>
              <w:bottom w:val="nil"/>
            </w:tcBorders>
            <w:noWrap/>
            <w:vAlign w:val="bottom"/>
            <w:hideMark/>
          </w:tcPr>
          <w:p w14:paraId="4A044FA1"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0.39</w:t>
            </w:r>
          </w:p>
        </w:tc>
        <w:tc>
          <w:tcPr>
            <w:tcW w:w="676" w:type="pct"/>
            <w:tcBorders>
              <w:top w:val="nil"/>
              <w:bottom w:val="nil"/>
            </w:tcBorders>
            <w:noWrap/>
            <w:vAlign w:val="bottom"/>
            <w:hideMark/>
          </w:tcPr>
          <w:p w14:paraId="226FA5FD"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0.37</w:t>
            </w:r>
          </w:p>
        </w:tc>
        <w:tc>
          <w:tcPr>
            <w:tcW w:w="676" w:type="pct"/>
            <w:tcBorders>
              <w:top w:val="nil"/>
              <w:bottom w:val="nil"/>
            </w:tcBorders>
            <w:noWrap/>
            <w:vAlign w:val="bottom"/>
            <w:hideMark/>
          </w:tcPr>
          <w:p w14:paraId="303F8DDD"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0.18</w:t>
            </w:r>
          </w:p>
        </w:tc>
        <w:tc>
          <w:tcPr>
            <w:tcW w:w="676" w:type="pct"/>
            <w:tcBorders>
              <w:top w:val="nil"/>
              <w:bottom w:val="nil"/>
            </w:tcBorders>
            <w:noWrap/>
            <w:vAlign w:val="bottom"/>
            <w:hideMark/>
          </w:tcPr>
          <w:p w14:paraId="11321E8C"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0.24</w:t>
            </w:r>
          </w:p>
        </w:tc>
        <w:tc>
          <w:tcPr>
            <w:tcW w:w="676" w:type="pct"/>
            <w:tcBorders>
              <w:top w:val="nil"/>
              <w:bottom w:val="nil"/>
            </w:tcBorders>
            <w:noWrap/>
            <w:vAlign w:val="bottom"/>
            <w:hideMark/>
          </w:tcPr>
          <w:p w14:paraId="4ACA8A5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0.60</w:t>
            </w:r>
          </w:p>
        </w:tc>
        <w:tc>
          <w:tcPr>
            <w:tcW w:w="676" w:type="pct"/>
            <w:tcBorders>
              <w:top w:val="nil"/>
              <w:bottom w:val="nil"/>
            </w:tcBorders>
            <w:noWrap/>
            <w:vAlign w:val="bottom"/>
            <w:hideMark/>
          </w:tcPr>
          <w:p w14:paraId="572B2A1D"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0.85</w:t>
            </w:r>
          </w:p>
        </w:tc>
      </w:tr>
      <w:tr w:rsidR="000B3805" w:rsidRPr="000F6FAB" w14:paraId="03F0460A" w14:textId="77777777" w:rsidTr="004B6CEE">
        <w:tc>
          <w:tcPr>
            <w:tcW w:w="943" w:type="pct"/>
            <w:tcBorders>
              <w:top w:val="nil"/>
              <w:bottom w:val="nil"/>
            </w:tcBorders>
            <w:noWrap/>
            <w:vAlign w:val="bottom"/>
            <w:hideMark/>
          </w:tcPr>
          <w:p w14:paraId="2441A650"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Steepness</w:t>
            </w:r>
          </w:p>
        </w:tc>
        <w:tc>
          <w:tcPr>
            <w:tcW w:w="676" w:type="pct"/>
            <w:tcBorders>
              <w:top w:val="nil"/>
              <w:bottom w:val="nil"/>
            </w:tcBorders>
            <w:noWrap/>
            <w:vAlign w:val="bottom"/>
            <w:hideMark/>
          </w:tcPr>
          <w:p w14:paraId="05961ED6"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0.89</w:t>
            </w:r>
          </w:p>
        </w:tc>
        <w:tc>
          <w:tcPr>
            <w:tcW w:w="676" w:type="pct"/>
            <w:tcBorders>
              <w:top w:val="nil"/>
              <w:bottom w:val="nil"/>
            </w:tcBorders>
            <w:noWrap/>
            <w:vAlign w:val="bottom"/>
            <w:hideMark/>
          </w:tcPr>
          <w:p w14:paraId="6B29AE10"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0.90</w:t>
            </w:r>
          </w:p>
        </w:tc>
        <w:tc>
          <w:tcPr>
            <w:tcW w:w="676" w:type="pct"/>
            <w:tcBorders>
              <w:top w:val="nil"/>
              <w:bottom w:val="nil"/>
            </w:tcBorders>
            <w:noWrap/>
            <w:vAlign w:val="bottom"/>
            <w:hideMark/>
          </w:tcPr>
          <w:p w14:paraId="3907901A"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0.71</w:t>
            </w:r>
          </w:p>
        </w:tc>
        <w:tc>
          <w:tcPr>
            <w:tcW w:w="676" w:type="pct"/>
            <w:tcBorders>
              <w:top w:val="nil"/>
              <w:bottom w:val="nil"/>
            </w:tcBorders>
            <w:noWrap/>
            <w:vAlign w:val="bottom"/>
            <w:hideMark/>
          </w:tcPr>
          <w:p w14:paraId="72300BA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0.85</w:t>
            </w:r>
          </w:p>
        </w:tc>
        <w:tc>
          <w:tcPr>
            <w:tcW w:w="676" w:type="pct"/>
            <w:tcBorders>
              <w:top w:val="nil"/>
              <w:bottom w:val="nil"/>
            </w:tcBorders>
            <w:noWrap/>
            <w:vAlign w:val="bottom"/>
            <w:hideMark/>
          </w:tcPr>
          <w:p w14:paraId="383D3B66"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0.94</w:t>
            </w:r>
          </w:p>
        </w:tc>
        <w:tc>
          <w:tcPr>
            <w:tcW w:w="676" w:type="pct"/>
            <w:tcBorders>
              <w:top w:val="nil"/>
              <w:bottom w:val="nil"/>
            </w:tcBorders>
            <w:noWrap/>
            <w:vAlign w:val="bottom"/>
            <w:hideMark/>
          </w:tcPr>
          <w:p w14:paraId="201C9797"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0.98</w:t>
            </w:r>
          </w:p>
        </w:tc>
      </w:tr>
      <w:tr w:rsidR="000B3805" w:rsidRPr="000F6FAB" w14:paraId="2C21DE08" w14:textId="77777777" w:rsidTr="004B6CEE">
        <w:tc>
          <w:tcPr>
            <w:tcW w:w="943" w:type="pct"/>
            <w:tcBorders>
              <w:top w:val="nil"/>
              <w:bottom w:val="nil"/>
            </w:tcBorders>
            <w:noWrap/>
            <w:vAlign w:val="bottom"/>
            <w:hideMark/>
          </w:tcPr>
          <w:p w14:paraId="33BB9A5E" w14:textId="77777777" w:rsidR="00AD090D" w:rsidRPr="000F6FAB" w:rsidRDefault="00000000" w:rsidP="000F6FAB">
            <w:pPr>
              <w:adjustRightInd w:val="0"/>
              <w:snapToGrid w:val="0"/>
              <w:spacing w:after="0" w:line="240" w:lineRule="auto"/>
              <w:jc w:val="center"/>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α</m:t>
                    </m:r>
                  </m:e>
                  <m:sub>
                    <m:r>
                      <w:rPr>
                        <w:rFonts w:ascii="Cambria Math" w:hAnsi="Cambria Math" w:cstheme="minorHAnsi"/>
                        <w:sz w:val="20"/>
                        <w:szCs w:val="20"/>
                      </w:rPr>
                      <m:t>LW</m:t>
                    </m:r>
                  </m:sub>
                </m:sSub>
              </m:oMath>
            </m:oMathPara>
          </w:p>
        </w:tc>
        <w:tc>
          <w:tcPr>
            <w:tcW w:w="676" w:type="pct"/>
            <w:tcBorders>
              <w:top w:val="nil"/>
              <w:bottom w:val="nil"/>
            </w:tcBorders>
            <w:noWrap/>
            <w:vAlign w:val="bottom"/>
            <w:hideMark/>
          </w:tcPr>
          <w:p w14:paraId="3F1DCC7C"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0.0000130</w:t>
            </w:r>
          </w:p>
        </w:tc>
        <w:tc>
          <w:tcPr>
            <w:tcW w:w="676" w:type="pct"/>
            <w:tcBorders>
              <w:top w:val="nil"/>
              <w:bottom w:val="nil"/>
            </w:tcBorders>
            <w:noWrap/>
            <w:vAlign w:val="bottom"/>
            <w:hideMark/>
          </w:tcPr>
          <w:p w14:paraId="753A7DB2"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0.0000131</w:t>
            </w:r>
          </w:p>
        </w:tc>
        <w:tc>
          <w:tcPr>
            <w:tcW w:w="676" w:type="pct"/>
            <w:tcBorders>
              <w:top w:val="nil"/>
              <w:bottom w:val="nil"/>
            </w:tcBorders>
            <w:noWrap/>
            <w:vAlign w:val="bottom"/>
            <w:hideMark/>
          </w:tcPr>
          <w:p w14:paraId="5FF50EE5"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0.0000117</w:t>
            </w:r>
          </w:p>
        </w:tc>
        <w:tc>
          <w:tcPr>
            <w:tcW w:w="676" w:type="pct"/>
            <w:tcBorders>
              <w:top w:val="nil"/>
              <w:bottom w:val="nil"/>
            </w:tcBorders>
            <w:noWrap/>
            <w:vAlign w:val="bottom"/>
            <w:hideMark/>
          </w:tcPr>
          <w:p w14:paraId="5749637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0.0000121</w:t>
            </w:r>
          </w:p>
        </w:tc>
        <w:tc>
          <w:tcPr>
            <w:tcW w:w="676" w:type="pct"/>
            <w:tcBorders>
              <w:top w:val="nil"/>
              <w:bottom w:val="nil"/>
            </w:tcBorders>
            <w:noWrap/>
            <w:vAlign w:val="bottom"/>
            <w:hideMark/>
          </w:tcPr>
          <w:p w14:paraId="357AE617"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0.0000139</w:t>
            </w:r>
          </w:p>
        </w:tc>
        <w:tc>
          <w:tcPr>
            <w:tcW w:w="676" w:type="pct"/>
            <w:tcBorders>
              <w:top w:val="nil"/>
              <w:bottom w:val="nil"/>
            </w:tcBorders>
            <w:noWrap/>
            <w:vAlign w:val="bottom"/>
            <w:hideMark/>
          </w:tcPr>
          <w:p w14:paraId="46D9C9DC"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0.0000154</w:t>
            </w:r>
          </w:p>
        </w:tc>
      </w:tr>
      <w:tr w:rsidR="000B3805" w:rsidRPr="000F6FAB" w14:paraId="3E8B2F31" w14:textId="77777777" w:rsidTr="004B6CEE">
        <w:tc>
          <w:tcPr>
            <w:tcW w:w="943" w:type="pct"/>
            <w:tcBorders>
              <w:top w:val="nil"/>
              <w:bottom w:val="nil"/>
            </w:tcBorders>
            <w:noWrap/>
            <w:vAlign w:val="bottom"/>
            <w:hideMark/>
          </w:tcPr>
          <w:p w14:paraId="2A4F9BF8" w14:textId="77777777" w:rsidR="00AD090D" w:rsidRPr="000F6FAB" w:rsidRDefault="00000000" w:rsidP="000F6FAB">
            <w:pPr>
              <w:adjustRightInd w:val="0"/>
              <w:snapToGrid w:val="0"/>
              <w:spacing w:after="0" w:line="240" w:lineRule="auto"/>
              <w:jc w:val="center"/>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β</m:t>
                    </m:r>
                  </m:e>
                  <m:sub>
                    <m:r>
                      <w:rPr>
                        <w:rFonts w:ascii="Cambria Math" w:hAnsi="Cambria Math" w:cstheme="minorHAnsi"/>
                        <w:sz w:val="20"/>
                        <w:szCs w:val="20"/>
                      </w:rPr>
                      <m:t>LW</m:t>
                    </m:r>
                  </m:sub>
                </m:sSub>
              </m:oMath>
            </m:oMathPara>
          </w:p>
        </w:tc>
        <w:tc>
          <w:tcPr>
            <w:tcW w:w="676" w:type="pct"/>
            <w:tcBorders>
              <w:top w:val="nil"/>
              <w:bottom w:val="nil"/>
            </w:tcBorders>
            <w:noWrap/>
            <w:vAlign w:val="bottom"/>
            <w:hideMark/>
          </w:tcPr>
          <w:p w14:paraId="4B1F4260"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3.00</w:t>
            </w:r>
          </w:p>
        </w:tc>
        <w:tc>
          <w:tcPr>
            <w:tcW w:w="676" w:type="pct"/>
            <w:tcBorders>
              <w:top w:val="nil"/>
              <w:bottom w:val="nil"/>
            </w:tcBorders>
            <w:noWrap/>
            <w:vAlign w:val="bottom"/>
            <w:hideMark/>
          </w:tcPr>
          <w:p w14:paraId="09422915"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3.00</w:t>
            </w:r>
          </w:p>
        </w:tc>
        <w:tc>
          <w:tcPr>
            <w:tcW w:w="676" w:type="pct"/>
            <w:tcBorders>
              <w:top w:val="nil"/>
              <w:bottom w:val="nil"/>
            </w:tcBorders>
            <w:noWrap/>
            <w:vAlign w:val="bottom"/>
            <w:hideMark/>
          </w:tcPr>
          <w:p w14:paraId="4A2EB3B0"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2.97</w:t>
            </w:r>
          </w:p>
        </w:tc>
        <w:tc>
          <w:tcPr>
            <w:tcW w:w="676" w:type="pct"/>
            <w:tcBorders>
              <w:top w:val="nil"/>
              <w:bottom w:val="nil"/>
            </w:tcBorders>
            <w:noWrap/>
            <w:vAlign w:val="bottom"/>
            <w:hideMark/>
          </w:tcPr>
          <w:p w14:paraId="7CB05574"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2.98</w:t>
            </w:r>
          </w:p>
        </w:tc>
        <w:tc>
          <w:tcPr>
            <w:tcW w:w="676" w:type="pct"/>
            <w:tcBorders>
              <w:top w:val="nil"/>
              <w:bottom w:val="nil"/>
            </w:tcBorders>
            <w:noWrap/>
            <w:vAlign w:val="bottom"/>
            <w:hideMark/>
          </w:tcPr>
          <w:p w14:paraId="13CB4046"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3.01</w:t>
            </w:r>
          </w:p>
        </w:tc>
        <w:tc>
          <w:tcPr>
            <w:tcW w:w="676" w:type="pct"/>
            <w:tcBorders>
              <w:top w:val="nil"/>
              <w:bottom w:val="nil"/>
            </w:tcBorders>
            <w:noWrap/>
            <w:vAlign w:val="bottom"/>
            <w:hideMark/>
          </w:tcPr>
          <w:p w14:paraId="776D7E17"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3.02</w:t>
            </w:r>
          </w:p>
        </w:tc>
      </w:tr>
      <w:tr w:rsidR="000B3805" w:rsidRPr="000F6FAB" w14:paraId="7798A949" w14:textId="77777777" w:rsidTr="004B6CEE">
        <w:tc>
          <w:tcPr>
            <w:tcW w:w="943" w:type="pct"/>
            <w:tcBorders>
              <w:top w:val="nil"/>
              <w:bottom w:val="nil"/>
            </w:tcBorders>
            <w:noWrap/>
            <w:vAlign w:val="bottom"/>
            <w:hideMark/>
          </w:tcPr>
          <w:p w14:paraId="7C9E47EF" w14:textId="77777777" w:rsidR="00AD090D" w:rsidRPr="000F6FAB" w:rsidRDefault="00AD090D" w:rsidP="000F6FAB">
            <w:pPr>
              <w:adjustRightInd w:val="0"/>
              <w:snapToGrid w:val="0"/>
              <w:spacing w:after="0" w:line="240" w:lineRule="auto"/>
              <w:jc w:val="center"/>
              <w:rPr>
                <w:rFonts w:cstheme="minorHAnsi"/>
                <w:i/>
                <w:iCs/>
                <w:sz w:val="20"/>
                <w:szCs w:val="20"/>
              </w:rPr>
            </w:pPr>
            <w:r w:rsidRPr="000F6FAB">
              <w:rPr>
                <w:rFonts w:cstheme="minorHAnsi"/>
                <w:i/>
                <w:iCs/>
                <w:sz w:val="20"/>
                <w:szCs w:val="20"/>
              </w:rPr>
              <w:t>k</w:t>
            </w:r>
          </w:p>
        </w:tc>
        <w:tc>
          <w:tcPr>
            <w:tcW w:w="676" w:type="pct"/>
            <w:tcBorders>
              <w:top w:val="nil"/>
              <w:bottom w:val="nil"/>
            </w:tcBorders>
            <w:noWrap/>
            <w:vAlign w:val="bottom"/>
            <w:hideMark/>
          </w:tcPr>
          <w:p w14:paraId="5F3A938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0.20</w:t>
            </w:r>
          </w:p>
        </w:tc>
        <w:tc>
          <w:tcPr>
            <w:tcW w:w="676" w:type="pct"/>
            <w:tcBorders>
              <w:top w:val="nil"/>
              <w:bottom w:val="nil"/>
            </w:tcBorders>
            <w:noWrap/>
            <w:vAlign w:val="bottom"/>
            <w:hideMark/>
          </w:tcPr>
          <w:p w14:paraId="653BB8FA"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0.19</w:t>
            </w:r>
          </w:p>
        </w:tc>
        <w:tc>
          <w:tcPr>
            <w:tcW w:w="676" w:type="pct"/>
            <w:tcBorders>
              <w:top w:val="nil"/>
              <w:bottom w:val="nil"/>
            </w:tcBorders>
            <w:noWrap/>
            <w:vAlign w:val="bottom"/>
            <w:hideMark/>
          </w:tcPr>
          <w:p w14:paraId="3F343B77"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0.16</w:t>
            </w:r>
          </w:p>
        </w:tc>
        <w:tc>
          <w:tcPr>
            <w:tcW w:w="676" w:type="pct"/>
            <w:tcBorders>
              <w:top w:val="nil"/>
              <w:bottom w:val="nil"/>
            </w:tcBorders>
            <w:noWrap/>
            <w:vAlign w:val="bottom"/>
            <w:hideMark/>
          </w:tcPr>
          <w:p w14:paraId="51DA2C9B"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0.17</w:t>
            </w:r>
          </w:p>
        </w:tc>
        <w:tc>
          <w:tcPr>
            <w:tcW w:w="676" w:type="pct"/>
            <w:tcBorders>
              <w:top w:val="nil"/>
              <w:bottom w:val="nil"/>
            </w:tcBorders>
            <w:noWrap/>
            <w:vAlign w:val="bottom"/>
            <w:hideMark/>
          </w:tcPr>
          <w:p w14:paraId="39EE111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0.22</w:t>
            </w:r>
          </w:p>
        </w:tc>
        <w:tc>
          <w:tcPr>
            <w:tcW w:w="676" w:type="pct"/>
            <w:tcBorders>
              <w:top w:val="nil"/>
              <w:bottom w:val="nil"/>
            </w:tcBorders>
            <w:noWrap/>
            <w:vAlign w:val="bottom"/>
            <w:hideMark/>
          </w:tcPr>
          <w:p w14:paraId="7D13B1CB"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0.26</w:t>
            </w:r>
          </w:p>
        </w:tc>
      </w:tr>
      <w:tr w:rsidR="000B3805" w:rsidRPr="000F6FAB" w14:paraId="6B47EBB4" w14:textId="77777777" w:rsidTr="004B6CEE">
        <w:tc>
          <w:tcPr>
            <w:tcW w:w="943" w:type="pct"/>
            <w:tcBorders>
              <w:top w:val="nil"/>
              <w:bottom w:val="nil"/>
            </w:tcBorders>
            <w:noWrap/>
            <w:vAlign w:val="bottom"/>
            <w:hideMark/>
          </w:tcPr>
          <w:p w14:paraId="36A34F21" w14:textId="77777777" w:rsidR="00AD090D" w:rsidRPr="000F6FAB" w:rsidRDefault="00000000" w:rsidP="000F6FAB">
            <w:pPr>
              <w:adjustRightInd w:val="0"/>
              <w:snapToGrid w:val="0"/>
              <w:spacing w:after="0" w:line="240" w:lineRule="auto"/>
              <w:jc w:val="center"/>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L</m:t>
                    </m:r>
                  </m:e>
                  <m:sub>
                    <m:r>
                      <w:rPr>
                        <w:rFonts w:ascii="Cambria Math" w:hAnsi="Cambria Math" w:cstheme="minorHAnsi"/>
                        <w:sz w:val="20"/>
                        <w:szCs w:val="20"/>
                      </w:rPr>
                      <m:t>∞</m:t>
                    </m:r>
                  </m:sub>
                </m:sSub>
              </m:oMath>
            </m:oMathPara>
          </w:p>
        </w:tc>
        <w:tc>
          <w:tcPr>
            <w:tcW w:w="676" w:type="pct"/>
            <w:tcBorders>
              <w:top w:val="nil"/>
              <w:bottom w:val="nil"/>
            </w:tcBorders>
            <w:noWrap/>
            <w:vAlign w:val="bottom"/>
            <w:hideMark/>
          </w:tcPr>
          <w:p w14:paraId="321F7756"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241.13</w:t>
            </w:r>
          </w:p>
        </w:tc>
        <w:tc>
          <w:tcPr>
            <w:tcW w:w="676" w:type="pct"/>
            <w:tcBorders>
              <w:top w:val="nil"/>
              <w:bottom w:val="nil"/>
            </w:tcBorders>
            <w:noWrap/>
            <w:vAlign w:val="bottom"/>
            <w:hideMark/>
          </w:tcPr>
          <w:p w14:paraId="7C31E99E"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242.02</w:t>
            </w:r>
          </w:p>
        </w:tc>
        <w:tc>
          <w:tcPr>
            <w:tcW w:w="676" w:type="pct"/>
            <w:tcBorders>
              <w:top w:val="nil"/>
              <w:bottom w:val="nil"/>
            </w:tcBorders>
            <w:noWrap/>
            <w:vAlign w:val="bottom"/>
            <w:hideMark/>
          </w:tcPr>
          <w:p w14:paraId="21DC4843"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228.62</w:t>
            </w:r>
          </w:p>
        </w:tc>
        <w:tc>
          <w:tcPr>
            <w:tcW w:w="676" w:type="pct"/>
            <w:tcBorders>
              <w:top w:val="nil"/>
              <w:bottom w:val="nil"/>
            </w:tcBorders>
            <w:noWrap/>
            <w:vAlign w:val="bottom"/>
            <w:hideMark/>
          </w:tcPr>
          <w:p w14:paraId="1ACD018B"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235.17</w:t>
            </w:r>
          </w:p>
        </w:tc>
        <w:tc>
          <w:tcPr>
            <w:tcW w:w="676" w:type="pct"/>
            <w:tcBorders>
              <w:top w:val="nil"/>
              <w:bottom w:val="nil"/>
            </w:tcBorders>
            <w:noWrap/>
            <w:vAlign w:val="bottom"/>
            <w:hideMark/>
          </w:tcPr>
          <w:p w14:paraId="45C0E4B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248.09</w:t>
            </w:r>
          </w:p>
        </w:tc>
        <w:tc>
          <w:tcPr>
            <w:tcW w:w="676" w:type="pct"/>
            <w:tcBorders>
              <w:top w:val="nil"/>
              <w:bottom w:val="nil"/>
            </w:tcBorders>
            <w:noWrap/>
            <w:vAlign w:val="bottom"/>
            <w:hideMark/>
          </w:tcPr>
          <w:p w14:paraId="14145685"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250.59</w:t>
            </w:r>
          </w:p>
        </w:tc>
      </w:tr>
      <w:tr w:rsidR="000B3805" w:rsidRPr="000F6FAB" w14:paraId="0A6C451B" w14:textId="77777777" w:rsidTr="004B6CEE">
        <w:tc>
          <w:tcPr>
            <w:tcW w:w="943" w:type="pct"/>
            <w:tcBorders>
              <w:top w:val="nil"/>
              <w:bottom w:val="nil"/>
            </w:tcBorders>
            <w:noWrap/>
            <w:vAlign w:val="bottom"/>
            <w:hideMark/>
          </w:tcPr>
          <w:p w14:paraId="412A4BDB" w14:textId="77777777" w:rsidR="00AD090D" w:rsidRPr="000F6FAB" w:rsidRDefault="00000000" w:rsidP="000F6FAB">
            <w:pPr>
              <w:adjustRightInd w:val="0"/>
              <w:snapToGrid w:val="0"/>
              <w:spacing w:after="0" w:line="240" w:lineRule="auto"/>
              <w:jc w:val="center"/>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t</m:t>
                    </m:r>
                  </m:e>
                  <m:sub>
                    <m:r>
                      <w:rPr>
                        <w:rFonts w:ascii="Cambria Math" w:hAnsi="Cambria Math" w:cstheme="minorHAnsi"/>
                        <w:sz w:val="20"/>
                        <w:szCs w:val="20"/>
                      </w:rPr>
                      <m:t>0</m:t>
                    </m:r>
                  </m:sub>
                </m:sSub>
              </m:oMath>
            </m:oMathPara>
          </w:p>
        </w:tc>
        <w:tc>
          <w:tcPr>
            <w:tcW w:w="676" w:type="pct"/>
            <w:tcBorders>
              <w:top w:val="nil"/>
              <w:bottom w:val="nil"/>
            </w:tcBorders>
            <w:noWrap/>
            <w:vAlign w:val="bottom"/>
            <w:hideMark/>
          </w:tcPr>
          <w:p w14:paraId="0EACE6F4"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-2.07</w:t>
            </w:r>
          </w:p>
        </w:tc>
        <w:tc>
          <w:tcPr>
            <w:tcW w:w="676" w:type="pct"/>
            <w:tcBorders>
              <w:top w:val="nil"/>
              <w:bottom w:val="nil"/>
            </w:tcBorders>
            <w:noWrap/>
            <w:vAlign w:val="bottom"/>
            <w:hideMark/>
          </w:tcPr>
          <w:p w14:paraId="1A24E2AE"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-2.12</w:t>
            </w:r>
          </w:p>
        </w:tc>
        <w:tc>
          <w:tcPr>
            <w:tcW w:w="676" w:type="pct"/>
            <w:tcBorders>
              <w:top w:val="nil"/>
              <w:bottom w:val="nil"/>
            </w:tcBorders>
            <w:noWrap/>
            <w:vAlign w:val="bottom"/>
            <w:hideMark/>
          </w:tcPr>
          <w:p w14:paraId="1418DDFE"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-2.60</w:t>
            </w:r>
          </w:p>
        </w:tc>
        <w:tc>
          <w:tcPr>
            <w:tcW w:w="676" w:type="pct"/>
            <w:tcBorders>
              <w:top w:val="nil"/>
              <w:bottom w:val="nil"/>
            </w:tcBorders>
            <w:noWrap/>
            <w:vAlign w:val="bottom"/>
            <w:hideMark/>
          </w:tcPr>
          <w:p w14:paraId="19091645"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-2.39</w:t>
            </w:r>
          </w:p>
        </w:tc>
        <w:tc>
          <w:tcPr>
            <w:tcW w:w="676" w:type="pct"/>
            <w:tcBorders>
              <w:top w:val="nil"/>
              <w:bottom w:val="nil"/>
            </w:tcBorders>
            <w:noWrap/>
            <w:vAlign w:val="bottom"/>
            <w:hideMark/>
          </w:tcPr>
          <w:p w14:paraId="0CA80300"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-1.74</w:t>
            </w:r>
          </w:p>
        </w:tc>
        <w:tc>
          <w:tcPr>
            <w:tcW w:w="676" w:type="pct"/>
            <w:tcBorders>
              <w:top w:val="nil"/>
              <w:bottom w:val="nil"/>
            </w:tcBorders>
            <w:noWrap/>
            <w:vAlign w:val="bottom"/>
            <w:hideMark/>
          </w:tcPr>
          <w:p w14:paraId="2487D7BD"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-1.15</w:t>
            </w:r>
          </w:p>
        </w:tc>
      </w:tr>
      <w:tr w:rsidR="000B3805" w:rsidRPr="000F6FAB" w14:paraId="70C15C4D" w14:textId="77777777" w:rsidTr="004B6CEE">
        <w:tc>
          <w:tcPr>
            <w:tcW w:w="943" w:type="pct"/>
            <w:tcBorders>
              <w:top w:val="nil"/>
              <w:bottom w:val="nil"/>
            </w:tcBorders>
            <w:noWrap/>
            <w:vAlign w:val="bottom"/>
            <w:hideMark/>
          </w:tcPr>
          <w:p w14:paraId="76A3CF4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 xml:space="preserve">Average </w:t>
            </w:r>
            <w:r w:rsidRPr="000F6FAB">
              <w:rPr>
                <w:rFonts w:cstheme="minorHAnsi"/>
                <w:i/>
                <w:iCs/>
                <w:sz w:val="20"/>
                <w:szCs w:val="20"/>
              </w:rPr>
              <w:t>M</w:t>
            </w:r>
          </w:p>
        </w:tc>
        <w:tc>
          <w:tcPr>
            <w:tcW w:w="676" w:type="pct"/>
            <w:tcBorders>
              <w:top w:val="nil"/>
              <w:bottom w:val="nil"/>
            </w:tcBorders>
            <w:noWrap/>
            <w:vAlign w:val="bottom"/>
            <w:hideMark/>
          </w:tcPr>
          <w:p w14:paraId="0554F3E0"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0.27</w:t>
            </w:r>
          </w:p>
        </w:tc>
        <w:tc>
          <w:tcPr>
            <w:tcW w:w="676" w:type="pct"/>
            <w:tcBorders>
              <w:top w:val="nil"/>
              <w:bottom w:val="nil"/>
            </w:tcBorders>
            <w:noWrap/>
            <w:vAlign w:val="bottom"/>
            <w:hideMark/>
          </w:tcPr>
          <w:p w14:paraId="271C9AB0"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0.27</w:t>
            </w:r>
          </w:p>
        </w:tc>
        <w:tc>
          <w:tcPr>
            <w:tcW w:w="676" w:type="pct"/>
            <w:tcBorders>
              <w:top w:val="nil"/>
              <w:bottom w:val="nil"/>
            </w:tcBorders>
            <w:noWrap/>
            <w:vAlign w:val="bottom"/>
            <w:hideMark/>
          </w:tcPr>
          <w:p w14:paraId="0F672244"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0.11</w:t>
            </w:r>
          </w:p>
        </w:tc>
        <w:tc>
          <w:tcPr>
            <w:tcW w:w="676" w:type="pct"/>
            <w:tcBorders>
              <w:top w:val="nil"/>
              <w:bottom w:val="nil"/>
            </w:tcBorders>
            <w:noWrap/>
            <w:vAlign w:val="bottom"/>
            <w:hideMark/>
          </w:tcPr>
          <w:p w14:paraId="029A3365"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0.17</w:t>
            </w:r>
          </w:p>
        </w:tc>
        <w:tc>
          <w:tcPr>
            <w:tcW w:w="676" w:type="pct"/>
            <w:tcBorders>
              <w:top w:val="nil"/>
              <w:bottom w:val="nil"/>
            </w:tcBorders>
            <w:noWrap/>
            <w:vAlign w:val="bottom"/>
            <w:hideMark/>
          </w:tcPr>
          <w:p w14:paraId="70B24F01"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0.35</w:t>
            </w:r>
          </w:p>
        </w:tc>
        <w:tc>
          <w:tcPr>
            <w:tcW w:w="676" w:type="pct"/>
            <w:tcBorders>
              <w:top w:val="nil"/>
              <w:bottom w:val="nil"/>
            </w:tcBorders>
            <w:noWrap/>
            <w:vAlign w:val="bottom"/>
            <w:hideMark/>
          </w:tcPr>
          <w:p w14:paraId="038DC4BE"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0.39</w:t>
            </w:r>
          </w:p>
        </w:tc>
      </w:tr>
      <w:tr w:rsidR="000B3805" w:rsidRPr="000F6FAB" w14:paraId="23EFDECE" w14:textId="77777777" w:rsidTr="004B6CEE">
        <w:tc>
          <w:tcPr>
            <w:tcW w:w="943" w:type="pct"/>
            <w:tcBorders>
              <w:top w:val="nil"/>
              <w:bottom w:val="nil"/>
            </w:tcBorders>
            <w:noWrap/>
            <w:vAlign w:val="bottom"/>
            <w:hideMark/>
          </w:tcPr>
          <w:p w14:paraId="44FEE76A" w14:textId="77777777" w:rsidR="00AD090D" w:rsidRPr="000F6FAB" w:rsidRDefault="00000000" w:rsidP="000F6FAB">
            <w:pPr>
              <w:adjustRightInd w:val="0"/>
              <w:snapToGrid w:val="0"/>
              <w:spacing w:after="0" w:line="240" w:lineRule="auto"/>
              <w:jc w:val="center"/>
              <w:rPr>
                <w:rFonts w:cstheme="minorHAnsi"/>
                <w:sz w:val="20"/>
                <w:szCs w:val="20"/>
              </w:rPr>
            </w:pPr>
            <m:oMath>
              <m:sSub>
                <m:sSubPr>
                  <m:ctrlPr>
                    <w:rPr>
                      <w:rFonts w:ascii="Cambria Math" w:hAnsi="Cambria Math" w:cstheme="minorHAnsi"/>
                      <w:i/>
                      <w:sz w:val="20"/>
                      <w:szCs w:val="20"/>
                    </w:rPr>
                  </m:ctrlPr>
                </m:sSubPr>
                <m:e>
                  <m:r>
                    <w:rPr>
                      <w:rFonts w:ascii="Cambria Math" w:hAnsi="Cambria Math" w:cstheme="minorHAnsi"/>
                      <w:sz w:val="20"/>
                      <w:szCs w:val="20"/>
                    </w:rPr>
                    <m:t>L</m:t>
                  </m:r>
                </m:e>
                <m:sub>
                  <m:r>
                    <w:rPr>
                      <w:rFonts w:ascii="Cambria Math" w:hAnsi="Cambria Math" w:cstheme="minorHAnsi"/>
                      <w:sz w:val="20"/>
                      <w:szCs w:val="20"/>
                    </w:rPr>
                    <m:t>50</m:t>
                  </m:r>
                </m:sub>
              </m:sSub>
            </m:oMath>
            <w:r w:rsidR="00AD090D" w:rsidRPr="000F6FAB">
              <w:rPr>
                <w:rFonts w:cstheme="minorHAnsi"/>
                <w:sz w:val="20"/>
                <w:szCs w:val="20"/>
              </w:rPr>
              <w:t xml:space="preserve"> Female maturity</w:t>
            </w:r>
          </w:p>
        </w:tc>
        <w:tc>
          <w:tcPr>
            <w:tcW w:w="676" w:type="pct"/>
            <w:tcBorders>
              <w:top w:val="nil"/>
              <w:bottom w:val="nil"/>
            </w:tcBorders>
            <w:noWrap/>
            <w:vAlign w:val="bottom"/>
            <w:hideMark/>
          </w:tcPr>
          <w:p w14:paraId="0200A7A7"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179.85</w:t>
            </w:r>
          </w:p>
        </w:tc>
        <w:tc>
          <w:tcPr>
            <w:tcW w:w="676" w:type="pct"/>
            <w:tcBorders>
              <w:top w:val="nil"/>
              <w:bottom w:val="nil"/>
            </w:tcBorders>
            <w:noWrap/>
            <w:vAlign w:val="bottom"/>
            <w:hideMark/>
          </w:tcPr>
          <w:p w14:paraId="6E2C527C"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179.90</w:t>
            </w:r>
          </w:p>
        </w:tc>
        <w:tc>
          <w:tcPr>
            <w:tcW w:w="676" w:type="pct"/>
            <w:tcBorders>
              <w:top w:val="nil"/>
              <w:bottom w:val="nil"/>
            </w:tcBorders>
            <w:noWrap/>
            <w:vAlign w:val="bottom"/>
            <w:hideMark/>
          </w:tcPr>
          <w:p w14:paraId="35654E52"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176.78</w:t>
            </w:r>
          </w:p>
        </w:tc>
        <w:tc>
          <w:tcPr>
            <w:tcW w:w="676" w:type="pct"/>
            <w:tcBorders>
              <w:top w:val="nil"/>
              <w:bottom w:val="nil"/>
            </w:tcBorders>
            <w:noWrap/>
            <w:vAlign w:val="bottom"/>
            <w:hideMark/>
          </w:tcPr>
          <w:p w14:paraId="0A7A6028"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177.81</w:t>
            </w:r>
          </w:p>
        </w:tc>
        <w:tc>
          <w:tcPr>
            <w:tcW w:w="676" w:type="pct"/>
            <w:tcBorders>
              <w:top w:val="nil"/>
              <w:bottom w:val="nil"/>
            </w:tcBorders>
            <w:noWrap/>
            <w:vAlign w:val="bottom"/>
            <w:hideMark/>
          </w:tcPr>
          <w:p w14:paraId="13C79322"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181.62</w:t>
            </w:r>
          </w:p>
        </w:tc>
        <w:tc>
          <w:tcPr>
            <w:tcW w:w="676" w:type="pct"/>
            <w:tcBorders>
              <w:top w:val="nil"/>
              <w:bottom w:val="nil"/>
            </w:tcBorders>
            <w:noWrap/>
            <w:vAlign w:val="bottom"/>
            <w:hideMark/>
          </w:tcPr>
          <w:p w14:paraId="6A644675"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182.55</w:t>
            </w:r>
          </w:p>
        </w:tc>
      </w:tr>
      <w:tr w:rsidR="000B3805" w:rsidRPr="000F6FAB" w14:paraId="54484AC0" w14:textId="77777777" w:rsidTr="004B6CEE">
        <w:tc>
          <w:tcPr>
            <w:tcW w:w="943" w:type="pct"/>
            <w:tcBorders>
              <w:top w:val="nil"/>
              <w:bottom w:val="nil"/>
            </w:tcBorders>
            <w:noWrap/>
            <w:vAlign w:val="bottom"/>
            <w:hideMark/>
          </w:tcPr>
          <w:p w14:paraId="444358AE" w14:textId="77777777" w:rsidR="00AD090D" w:rsidRPr="000F6FAB" w:rsidRDefault="00AD090D" w:rsidP="000F6FAB">
            <w:pPr>
              <w:adjustRightInd w:val="0"/>
              <w:snapToGrid w:val="0"/>
              <w:spacing w:after="0" w:line="240" w:lineRule="auto"/>
              <w:jc w:val="center"/>
              <w:rPr>
                <w:rFonts w:cstheme="minorHAnsi"/>
                <w:sz w:val="20"/>
                <w:szCs w:val="20"/>
              </w:rPr>
            </w:pPr>
            <m:oMathPara>
              <m:oMath>
                <m:r>
                  <w:rPr>
                    <w:rFonts w:ascii="Cambria Math" w:hAnsi="Cambria Math" w:cstheme="minorHAnsi"/>
                    <w:sz w:val="20"/>
                    <w:szCs w:val="20"/>
                  </w:rPr>
                  <m:t>Region 1→ 2</m:t>
                </m:r>
              </m:oMath>
            </m:oMathPara>
          </w:p>
        </w:tc>
        <w:tc>
          <w:tcPr>
            <w:tcW w:w="676" w:type="pct"/>
            <w:tcBorders>
              <w:top w:val="nil"/>
              <w:bottom w:val="nil"/>
            </w:tcBorders>
            <w:noWrap/>
            <w:vAlign w:val="bottom"/>
            <w:hideMark/>
          </w:tcPr>
          <w:p w14:paraId="66ADEEDD"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0.036</w:t>
            </w:r>
          </w:p>
        </w:tc>
        <w:tc>
          <w:tcPr>
            <w:tcW w:w="676" w:type="pct"/>
            <w:tcBorders>
              <w:top w:val="nil"/>
              <w:bottom w:val="nil"/>
            </w:tcBorders>
            <w:noWrap/>
            <w:vAlign w:val="bottom"/>
            <w:hideMark/>
          </w:tcPr>
          <w:p w14:paraId="39B18474"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0.036</w:t>
            </w:r>
          </w:p>
        </w:tc>
        <w:tc>
          <w:tcPr>
            <w:tcW w:w="676" w:type="pct"/>
            <w:tcBorders>
              <w:top w:val="nil"/>
              <w:bottom w:val="nil"/>
            </w:tcBorders>
            <w:noWrap/>
            <w:vAlign w:val="bottom"/>
            <w:hideMark/>
          </w:tcPr>
          <w:p w14:paraId="6A332CC1"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0.008</w:t>
            </w:r>
          </w:p>
        </w:tc>
        <w:tc>
          <w:tcPr>
            <w:tcW w:w="676" w:type="pct"/>
            <w:tcBorders>
              <w:top w:val="nil"/>
              <w:bottom w:val="nil"/>
            </w:tcBorders>
            <w:noWrap/>
            <w:vAlign w:val="bottom"/>
            <w:hideMark/>
          </w:tcPr>
          <w:p w14:paraId="4848E76B"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0.011</w:t>
            </w:r>
          </w:p>
        </w:tc>
        <w:tc>
          <w:tcPr>
            <w:tcW w:w="676" w:type="pct"/>
            <w:tcBorders>
              <w:top w:val="nil"/>
              <w:bottom w:val="nil"/>
            </w:tcBorders>
            <w:noWrap/>
            <w:vAlign w:val="bottom"/>
            <w:hideMark/>
          </w:tcPr>
          <w:p w14:paraId="2FE2BEA7"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0.065</w:t>
            </w:r>
          </w:p>
        </w:tc>
        <w:tc>
          <w:tcPr>
            <w:tcW w:w="676" w:type="pct"/>
            <w:tcBorders>
              <w:top w:val="nil"/>
              <w:bottom w:val="nil"/>
            </w:tcBorders>
            <w:noWrap/>
            <w:vAlign w:val="bottom"/>
            <w:hideMark/>
          </w:tcPr>
          <w:p w14:paraId="28B8CAC9"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0.096</w:t>
            </w:r>
          </w:p>
        </w:tc>
      </w:tr>
      <w:tr w:rsidR="000B3805" w:rsidRPr="000F6FAB" w14:paraId="5811B078" w14:textId="77777777" w:rsidTr="004B6CEE">
        <w:tc>
          <w:tcPr>
            <w:tcW w:w="943" w:type="pct"/>
            <w:tcBorders>
              <w:top w:val="nil"/>
              <w:bottom w:val="nil"/>
            </w:tcBorders>
            <w:noWrap/>
            <w:vAlign w:val="bottom"/>
            <w:hideMark/>
          </w:tcPr>
          <w:p w14:paraId="74687765" w14:textId="77777777" w:rsidR="00AD090D" w:rsidRPr="000F6FAB" w:rsidRDefault="00AD090D" w:rsidP="000F6FAB">
            <w:pPr>
              <w:adjustRightInd w:val="0"/>
              <w:snapToGrid w:val="0"/>
              <w:spacing w:after="0" w:line="240" w:lineRule="auto"/>
              <w:jc w:val="center"/>
              <w:rPr>
                <w:rFonts w:cstheme="minorHAnsi"/>
                <w:sz w:val="20"/>
                <w:szCs w:val="20"/>
              </w:rPr>
            </w:pPr>
            <m:oMathPara>
              <m:oMath>
                <m:r>
                  <w:rPr>
                    <w:rFonts w:ascii="Cambria Math" w:hAnsi="Cambria Math" w:cstheme="minorHAnsi"/>
                    <w:sz w:val="20"/>
                    <w:szCs w:val="20"/>
                  </w:rPr>
                  <m:t>Region 2→ 1</m:t>
                </m:r>
              </m:oMath>
            </m:oMathPara>
          </w:p>
        </w:tc>
        <w:tc>
          <w:tcPr>
            <w:tcW w:w="676" w:type="pct"/>
            <w:tcBorders>
              <w:top w:val="nil"/>
              <w:bottom w:val="nil"/>
            </w:tcBorders>
            <w:noWrap/>
            <w:vAlign w:val="bottom"/>
            <w:hideMark/>
          </w:tcPr>
          <w:p w14:paraId="66B9611D"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0.017</w:t>
            </w:r>
          </w:p>
        </w:tc>
        <w:tc>
          <w:tcPr>
            <w:tcW w:w="676" w:type="pct"/>
            <w:tcBorders>
              <w:top w:val="nil"/>
              <w:bottom w:val="nil"/>
            </w:tcBorders>
            <w:noWrap/>
            <w:vAlign w:val="bottom"/>
            <w:hideMark/>
          </w:tcPr>
          <w:p w14:paraId="70CF8673"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0.015</w:t>
            </w:r>
          </w:p>
        </w:tc>
        <w:tc>
          <w:tcPr>
            <w:tcW w:w="676" w:type="pct"/>
            <w:tcBorders>
              <w:top w:val="nil"/>
              <w:bottom w:val="nil"/>
            </w:tcBorders>
            <w:noWrap/>
            <w:vAlign w:val="bottom"/>
            <w:hideMark/>
          </w:tcPr>
          <w:p w14:paraId="6465DFB6"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0.002</w:t>
            </w:r>
          </w:p>
        </w:tc>
        <w:tc>
          <w:tcPr>
            <w:tcW w:w="676" w:type="pct"/>
            <w:tcBorders>
              <w:top w:val="nil"/>
              <w:bottom w:val="nil"/>
            </w:tcBorders>
            <w:noWrap/>
            <w:vAlign w:val="bottom"/>
            <w:hideMark/>
          </w:tcPr>
          <w:p w14:paraId="334445B9"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0.006</w:t>
            </w:r>
          </w:p>
        </w:tc>
        <w:tc>
          <w:tcPr>
            <w:tcW w:w="676" w:type="pct"/>
            <w:tcBorders>
              <w:top w:val="nil"/>
              <w:bottom w:val="nil"/>
            </w:tcBorders>
            <w:noWrap/>
            <w:vAlign w:val="bottom"/>
            <w:hideMark/>
          </w:tcPr>
          <w:p w14:paraId="5D33A6AB"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0.034</w:t>
            </w:r>
          </w:p>
        </w:tc>
        <w:tc>
          <w:tcPr>
            <w:tcW w:w="676" w:type="pct"/>
            <w:tcBorders>
              <w:top w:val="nil"/>
              <w:bottom w:val="nil"/>
            </w:tcBorders>
            <w:noWrap/>
            <w:vAlign w:val="bottom"/>
            <w:hideMark/>
          </w:tcPr>
          <w:p w14:paraId="218DCD82"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0.044</w:t>
            </w:r>
          </w:p>
        </w:tc>
      </w:tr>
      <w:tr w:rsidR="000B3805" w:rsidRPr="000F6FAB" w14:paraId="72AE230C" w14:textId="77777777" w:rsidTr="004B6CEE">
        <w:tc>
          <w:tcPr>
            <w:tcW w:w="943" w:type="pct"/>
            <w:tcBorders>
              <w:top w:val="nil"/>
              <w:bottom w:val="nil"/>
            </w:tcBorders>
            <w:noWrap/>
            <w:vAlign w:val="bottom"/>
            <w:hideMark/>
          </w:tcPr>
          <w:p w14:paraId="39ABC6E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LF scalar</w:t>
            </w:r>
          </w:p>
        </w:tc>
        <w:tc>
          <w:tcPr>
            <w:tcW w:w="676" w:type="pct"/>
            <w:tcBorders>
              <w:top w:val="nil"/>
              <w:bottom w:val="nil"/>
            </w:tcBorders>
            <w:noWrap/>
            <w:vAlign w:val="bottom"/>
            <w:hideMark/>
          </w:tcPr>
          <w:p w14:paraId="0DFB826A"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33.04</w:t>
            </w:r>
          </w:p>
        </w:tc>
        <w:tc>
          <w:tcPr>
            <w:tcW w:w="676" w:type="pct"/>
            <w:tcBorders>
              <w:top w:val="nil"/>
              <w:bottom w:val="nil"/>
            </w:tcBorders>
            <w:noWrap/>
            <w:vAlign w:val="bottom"/>
            <w:hideMark/>
          </w:tcPr>
          <w:p w14:paraId="04C6C9D8"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32.00</w:t>
            </w:r>
          </w:p>
        </w:tc>
        <w:tc>
          <w:tcPr>
            <w:tcW w:w="676" w:type="pct"/>
            <w:tcBorders>
              <w:top w:val="nil"/>
              <w:bottom w:val="nil"/>
            </w:tcBorders>
            <w:noWrap/>
            <w:vAlign w:val="bottom"/>
            <w:hideMark/>
          </w:tcPr>
          <w:p w14:paraId="593A12D2"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20.00</w:t>
            </w:r>
          </w:p>
        </w:tc>
        <w:tc>
          <w:tcPr>
            <w:tcW w:w="676" w:type="pct"/>
            <w:tcBorders>
              <w:top w:val="nil"/>
              <w:bottom w:val="nil"/>
            </w:tcBorders>
            <w:noWrap/>
            <w:vAlign w:val="bottom"/>
            <w:hideMark/>
          </w:tcPr>
          <w:p w14:paraId="23F0FAB3"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22.00</w:t>
            </w:r>
          </w:p>
        </w:tc>
        <w:tc>
          <w:tcPr>
            <w:tcW w:w="676" w:type="pct"/>
            <w:tcBorders>
              <w:top w:val="nil"/>
              <w:bottom w:val="nil"/>
            </w:tcBorders>
            <w:noWrap/>
            <w:vAlign w:val="bottom"/>
            <w:hideMark/>
          </w:tcPr>
          <w:p w14:paraId="6ECE7AE5"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46.60</w:t>
            </w:r>
          </w:p>
        </w:tc>
        <w:tc>
          <w:tcPr>
            <w:tcW w:w="676" w:type="pct"/>
            <w:tcBorders>
              <w:top w:val="nil"/>
              <w:bottom w:val="nil"/>
            </w:tcBorders>
            <w:noWrap/>
            <w:vAlign w:val="bottom"/>
            <w:hideMark/>
          </w:tcPr>
          <w:p w14:paraId="024D832E"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49.00</w:t>
            </w:r>
          </w:p>
        </w:tc>
      </w:tr>
      <w:tr w:rsidR="000B3805" w:rsidRPr="000F6FAB" w14:paraId="6744B5EF" w14:textId="77777777" w:rsidTr="004B6CEE">
        <w:tc>
          <w:tcPr>
            <w:tcW w:w="943" w:type="pct"/>
            <w:tcBorders>
              <w:top w:val="nil"/>
              <w:bottom w:val="nil"/>
            </w:tcBorders>
            <w:noWrap/>
            <w:vAlign w:val="bottom"/>
            <w:hideMark/>
          </w:tcPr>
          <w:p w14:paraId="1D836B11"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WF scalar</w:t>
            </w:r>
          </w:p>
        </w:tc>
        <w:tc>
          <w:tcPr>
            <w:tcW w:w="676" w:type="pct"/>
            <w:tcBorders>
              <w:top w:val="nil"/>
              <w:bottom w:val="nil"/>
            </w:tcBorders>
            <w:noWrap/>
            <w:vAlign w:val="bottom"/>
            <w:hideMark/>
          </w:tcPr>
          <w:p w14:paraId="55AF1E5A"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30.24</w:t>
            </w:r>
          </w:p>
        </w:tc>
        <w:tc>
          <w:tcPr>
            <w:tcW w:w="676" w:type="pct"/>
            <w:tcBorders>
              <w:top w:val="nil"/>
              <w:bottom w:val="nil"/>
            </w:tcBorders>
            <w:noWrap/>
            <w:vAlign w:val="bottom"/>
            <w:hideMark/>
          </w:tcPr>
          <w:p w14:paraId="3A2C3EDC"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30.00</w:t>
            </w:r>
          </w:p>
        </w:tc>
        <w:tc>
          <w:tcPr>
            <w:tcW w:w="676" w:type="pct"/>
            <w:tcBorders>
              <w:top w:val="nil"/>
              <w:bottom w:val="nil"/>
            </w:tcBorders>
            <w:noWrap/>
            <w:vAlign w:val="bottom"/>
            <w:hideMark/>
          </w:tcPr>
          <w:p w14:paraId="4E74416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11.24</w:t>
            </w:r>
          </w:p>
        </w:tc>
        <w:tc>
          <w:tcPr>
            <w:tcW w:w="676" w:type="pct"/>
            <w:tcBorders>
              <w:top w:val="nil"/>
              <w:bottom w:val="nil"/>
            </w:tcBorders>
            <w:noWrap/>
            <w:vAlign w:val="bottom"/>
            <w:hideMark/>
          </w:tcPr>
          <w:p w14:paraId="5CFF0C0D"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13.40</w:t>
            </w:r>
          </w:p>
        </w:tc>
        <w:tc>
          <w:tcPr>
            <w:tcW w:w="676" w:type="pct"/>
            <w:tcBorders>
              <w:top w:val="nil"/>
              <w:bottom w:val="nil"/>
            </w:tcBorders>
            <w:noWrap/>
            <w:vAlign w:val="bottom"/>
            <w:hideMark/>
          </w:tcPr>
          <w:p w14:paraId="3F7E2890"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45.20</w:t>
            </w:r>
          </w:p>
        </w:tc>
        <w:tc>
          <w:tcPr>
            <w:tcW w:w="676" w:type="pct"/>
            <w:tcBorders>
              <w:top w:val="nil"/>
              <w:bottom w:val="nil"/>
            </w:tcBorders>
            <w:noWrap/>
            <w:vAlign w:val="bottom"/>
            <w:hideMark/>
          </w:tcPr>
          <w:p w14:paraId="65E6EDFB"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47.76</w:t>
            </w:r>
          </w:p>
        </w:tc>
      </w:tr>
      <w:tr w:rsidR="000B3805" w:rsidRPr="000F6FAB" w14:paraId="30AEEE1A" w14:textId="77777777" w:rsidTr="004B6CEE">
        <w:tc>
          <w:tcPr>
            <w:tcW w:w="943" w:type="pct"/>
            <w:tcBorders>
              <w:top w:val="nil"/>
              <w:bottom w:val="nil"/>
            </w:tcBorders>
            <w:noWrap/>
            <w:vAlign w:val="bottom"/>
            <w:hideMark/>
          </w:tcPr>
          <w:p w14:paraId="52048669"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Recruitment CV</w:t>
            </w:r>
          </w:p>
        </w:tc>
        <w:tc>
          <w:tcPr>
            <w:tcW w:w="676" w:type="pct"/>
            <w:tcBorders>
              <w:top w:val="nil"/>
              <w:bottom w:val="nil"/>
            </w:tcBorders>
            <w:noWrap/>
            <w:vAlign w:val="bottom"/>
            <w:hideMark/>
          </w:tcPr>
          <w:p w14:paraId="12A55C43"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0.52</w:t>
            </w:r>
          </w:p>
        </w:tc>
        <w:tc>
          <w:tcPr>
            <w:tcW w:w="676" w:type="pct"/>
            <w:tcBorders>
              <w:top w:val="nil"/>
              <w:bottom w:val="nil"/>
            </w:tcBorders>
            <w:noWrap/>
            <w:vAlign w:val="bottom"/>
            <w:hideMark/>
          </w:tcPr>
          <w:p w14:paraId="6CD14251"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0.50</w:t>
            </w:r>
          </w:p>
        </w:tc>
        <w:tc>
          <w:tcPr>
            <w:tcW w:w="676" w:type="pct"/>
            <w:tcBorders>
              <w:top w:val="nil"/>
              <w:bottom w:val="nil"/>
            </w:tcBorders>
            <w:noWrap/>
            <w:vAlign w:val="bottom"/>
            <w:hideMark/>
          </w:tcPr>
          <w:p w14:paraId="32E9FE4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0.29</w:t>
            </w:r>
          </w:p>
        </w:tc>
        <w:tc>
          <w:tcPr>
            <w:tcW w:w="676" w:type="pct"/>
            <w:tcBorders>
              <w:top w:val="nil"/>
              <w:bottom w:val="nil"/>
            </w:tcBorders>
            <w:noWrap/>
            <w:vAlign w:val="bottom"/>
            <w:hideMark/>
          </w:tcPr>
          <w:p w14:paraId="55CDF14B"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0.29</w:t>
            </w:r>
          </w:p>
        </w:tc>
        <w:tc>
          <w:tcPr>
            <w:tcW w:w="676" w:type="pct"/>
            <w:tcBorders>
              <w:top w:val="nil"/>
              <w:bottom w:val="nil"/>
            </w:tcBorders>
            <w:noWrap/>
            <w:vAlign w:val="bottom"/>
            <w:hideMark/>
          </w:tcPr>
          <w:p w14:paraId="58AEA6DB"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0.71</w:t>
            </w:r>
          </w:p>
        </w:tc>
        <w:tc>
          <w:tcPr>
            <w:tcW w:w="676" w:type="pct"/>
            <w:tcBorders>
              <w:top w:val="nil"/>
              <w:bottom w:val="nil"/>
            </w:tcBorders>
            <w:noWrap/>
            <w:vAlign w:val="bottom"/>
            <w:hideMark/>
          </w:tcPr>
          <w:p w14:paraId="3F440CE1"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0.71</w:t>
            </w:r>
          </w:p>
        </w:tc>
      </w:tr>
      <w:tr w:rsidR="000B3805" w:rsidRPr="000F6FAB" w14:paraId="53815716" w14:textId="77777777" w:rsidTr="004B6CEE">
        <w:tc>
          <w:tcPr>
            <w:tcW w:w="943" w:type="pct"/>
            <w:tcBorders>
              <w:top w:val="nil"/>
              <w:bottom w:val="nil"/>
            </w:tcBorders>
            <w:noWrap/>
            <w:vAlign w:val="bottom"/>
            <w:hideMark/>
          </w:tcPr>
          <w:p w14:paraId="41F13788"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AU index CV</w:t>
            </w:r>
          </w:p>
        </w:tc>
        <w:tc>
          <w:tcPr>
            <w:tcW w:w="676" w:type="pct"/>
            <w:tcBorders>
              <w:top w:val="nil"/>
              <w:bottom w:val="nil"/>
            </w:tcBorders>
            <w:noWrap/>
            <w:vAlign w:val="bottom"/>
            <w:hideMark/>
          </w:tcPr>
          <w:p w14:paraId="5DEC3F4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0.46</w:t>
            </w:r>
          </w:p>
        </w:tc>
        <w:tc>
          <w:tcPr>
            <w:tcW w:w="676" w:type="pct"/>
            <w:tcBorders>
              <w:top w:val="nil"/>
              <w:bottom w:val="nil"/>
            </w:tcBorders>
            <w:noWrap/>
            <w:vAlign w:val="bottom"/>
            <w:hideMark/>
          </w:tcPr>
          <w:p w14:paraId="4B45B0E9"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0.37</w:t>
            </w:r>
          </w:p>
        </w:tc>
        <w:tc>
          <w:tcPr>
            <w:tcW w:w="676" w:type="pct"/>
            <w:tcBorders>
              <w:top w:val="nil"/>
              <w:bottom w:val="nil"/>
            </w:tcBorders>
            <w:noWrap/>
            <w:vAlign w:val="bottom"/>
            <w:hideMark/>
          </w:tcPr>
          <w:p w14:paraId="4BA0B41C"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0.11</w:t>
            </w:r>
          </w:p>
        </w:tc>
        <w:tc>
          <w:tcPr>
            <w:tcW w:w="676" w:type="pct"/>
            <w:tcBorders>
              <w:top w:val="nil"/>
              <w:bottom w:val="nil"/>
            </w:tcBorders>
            <w:noWrap/>
            <w:vAlign w:val="bottom"/>
            <w:hideMark/>
          </w:tcPr>
          <w:p w14:paraId="6F2A6B5D"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0.13</w:t>
            </w:r>
          </w:p>
        </w:tc>
        <w:tc>
          <w:tcPr>
            <w:tcW w:w="676" w:type="pct"/>
            <w:tcBorders>
              <w:top w:val="nil"/>
              <w:bottom w:val="nil"/>
            </w:tcBorders>
            <w:noWrap/>
            <w:vAlign w:val="bottom"/>
            <w:hideMark/>
          </w:tcPr>
          <w:p w14:paraId="4965BCC8"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0.78</w:t>
            </w:r>
          </w:p>
        </w:tc>
        <w:tc>
          <w:tcPr>
            <w:tcW w:w="676" w:type="pct"/>
            <w:tcBorders>
              <w:top w:val="nil"/>
              <w:bottom w:val="nil"/>
            </w:tcBorders>
            <w:noWrap/>
            <w:vAlign w:val="bottom"/>
            <w:hideMark/>
          </w:tcPr>
          <w:p w14:paraId="5F081102"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0.80</w:t>
            </w:r>
          </w:p>
        </w:tc>
      </w:tr>
      <w:tr w:rsidR="00AD090D" w:rsidRPr="000F6FAB" w14:paraId="2659DB31" w14:textId="77777777" w:rsidTr="004B6CEE">
        <w:tc>
          <w:tcPr>
            <w:tcW w:w="943" w:type="pct"/>
            <w:tcBorders>
              <w:top w:val="nil"/>
            </w:tcBorders>
            <w:noWrap/>
            <w:vAlign w:val="bottom"/>
            <w:hideMark/>
          </w:tcPr>
          <w:p w14:paraId="23F6CD45"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NZ index CV</w:t>
            </w:r>
          </w:p>
        </w:tc>
        <w:tc>
          <w:tcPr>
            <w:tcW w:w="676" w:type="pct"/>
            <w:tcBorders>
              <w:top w:val="nil"/>
            </w:tcBorders>
            <w:noWrap/>
            <w:vAlign w:val="bottom"/>
            <w:hideMark/>
          </w:tcPr>
          <w:p w14:paraId="4E2DA795"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0.43</w:t>
            </w:r>
          </w:p>
        </w:tc>
        <w:tc>
          <w:tcPr>
            <w:tcW w:w="676" w:type="pct"/>
            <w:tcBorders>
              <w:top w:val="nil"/>
            </w:tcBorders>
            <w:noWrap/>
            <w:vAlign w:val="bottom"/>
            <w:hideMark/>
          </w:tcPr>
          <w:p w14:paraId="4882DEF6"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0.42</w:t>
            </w:r>
          </w:p>
        </w:tc>
        <w:tc>
          <w:tcPr>
            <w:tcW w:w="676" w:type="pct"/>
            <w:tcBorders>
              <w:top w:val="nil"/>
            </w:tcBorders>
            <w:noWrap/>
            <w:vAlign w:val="bottom"/>
            <w:hideMark/>
          </w:tcPr>
          <w:p w14:paraId="5FB0696B"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0.11</w:t>
            </w:r>
          </w:p>
        </w:tc>
        <w:tc>
          <w:tcPr>
            <w:tcW w:w="676" w:type="pct"/>
            <w:tcBorders>
              <w:top w:val="nil"/>
            </w:tcBorders>
            <w:noWrap/>
            <w:vAlign w:val="bottom"/>
            <w:hideMark/>
          </w:tcPr>
          <w:p w14:paraId="0DC916D9"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0.19</w:t>
            </w:r>
          </w:p>
        </w:tc>
        <w:tc>
          <w:tcPr>
            <w:tcW w:w="676" w:type="pct"/>
            <w:tcBorders>
              <w:top w:val="nil"/>
            </w:tcBorders>
            <w:noWrap/>
            <w:vAlign w:val="bottom"/>
            <w:hideMark/>
          </w:tcPr>
          <w:p w14:paraId="767E48AA"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0.71</w:t>
            </w:r>
          </w:p>
        </w:tc>
        <w:tc>
          <w:tcPr>
            <w:tcW w:w="676" w:type="pct"/>
            <w:tcBorders>
              <w:top w:val="nil"/>
            </w:tcBorders>
            <w:noWrap/>
            <w:vAlign w:val="bottom"/>
            <w:hideMark/>
          </w:tcPr>
          <w:p w14:paraId="65B686AF" w14:textId="77777777" w:rsidR="00AD090D" w:rsidRPr="000F6FAB" w:rsidRDefault="00AD090D" w:rsidP="000F6FAB">
            <w:pPr>
              <w:adjustRightInd w:val="0"/>
              <w:snapToGrid w:val="0"/>
              <w:spacing w:after="0" w:line="240" w:lineRule="auto"/>
              <w:jc w:val="center"/>
              <w:rPr>
                <w:rFonts w:cstheme="minorHAnsi"/>
                <w:sz w:val="20"/>
                <w:szCs w:val="20"/>
              </w:rPr>
            </w:pPr>
            <w:r w:rsidRPr="000F6FAB">
              <w:rPr>
                <w:rFonts w:cstheme="minorHAnsi"/>
                <w:sz w:val="20"/>
                <w:szCs w:val="20"/>
              </w:rPr>
              <w:t>0.78</w:t>
            </w:r>
          </w:p>
        </w:tc>
      </w:tr>
    </w:tbl>
    <w:p w14:paraId="603AA4B1" w14:textId="77777777" w:rsidR="00AD090D" w:rsidRPr="000F6FAB" w:rsidRDefault="00AD090D" w:rsidP="000F6FAB">
      <w:pPr>
        <w:keepNext/>
        <w:adjustRightInd w:val="0"/>
        <w:snapToGrid w:val="0"/>
        <w:spacing w:after="0" w:line="240" w:lineRule="auto"/>
        <w:jc w:val="both"/>
        <w:rPr>
          <w:rFonts w:cstheme="minorHAnsi"/>
          <w:b/>
          <w:bCs/>
        </w:rPr>
      </w:pPr>
    </w:p>
    <w:p w14:paraId="44CCF57D" w14:textId="77777777" w:rsidR="00AD090D" w:rsidRPr="000F6FAB" w:rsidRDefault="00AD090D" w:rsidP="000F6FAB">
      <w:pPr>
        <w:keepNext/>
        <w:adjustRightInd w:val="0"/>
        <w:snapToGrid w:val="0"/>
        <w:spacing w:after="0" w:line="240" w:lineRule="auto"/>
        <w:jc w:val="both"/>
        <w:rPr>
          <w:rFonts w:cstheme="minorHAnsi"/>
        </w:rPr>
      </w:pPr>
      <w:r w:rsidRPr="000F6FAB">
        <w:rPr>
          <w:rFonts w:cstheme="minorHAnsi"/>
          <w:b/>
          <w:bCs/>
        </w:rPr>
        <w:t>Table SWO-02</w:t>
      </w:r>
      <w:r w:rsidRPr="000F6FAB">
        <w:rPr>
          <w:rFonts w:cstheme="minorHAnsi"/>
        </w:rPr>
        <w:t>. Percentage of models remaining across the ensemble (Aggregate) and for each factorial level following each post-hoc filtration step.</w:t>
      </w:r>
    </w:p>
    <w:tbl>
      <w:tblPr>
        <w:tblW w:w="5000" w:type="pct"/>
        <w:tblLayout w:type="fixed"/>
        <w:tblLook w:val="04A0" w:firstRow="1" w:lastRow="0" w:firstColumn="1" w:lastColumn="0" w:noHBand="0" w:noVBand="1"/>
      </w:tblPr>
      <w:tblGrid>
        <w:gridCol w:w="272"/>
        <w:gridCol w:w="623"/>
        <w:gridCol w:w="695"/>
        <w:gridCol w:w="696"/>
        <w:gridCol w:w="696"/>
        <w:gridCol w:w="696"/>
        <w:gridCol w:w="676"/>
        <w:gridCol w:w="676"/>
        <w:gridCol w:w="676"/>
        <w:gridCol w:w="1088"/>
        <w:gridCol w:w="983"/>
        <w:gridCol w:w="54"/>
        <w:gridCol w:w="638"/>
        <w:gridCol w:w="80"/>
        <w:gridCol w:w="811"/>
      </w:tblGrid>
      <w:tr w:rsidR="000B3805" w:rsidRPr="000F6FAB" w14:paraId="1766F985" w14:textId="77777777" w:rsidTr="004B6CEE">
        <w:trPr>
          <w:trHeight w:val="276"/>
        </w:trPr>
        <w:tc>
          <w:tcPr>
            <w:tcW w:w="145" w:type="pct"/>
            <w:tcBorders>
              <w:top w:val="single" w:sz="4" w:space="0" w:color="auto"/>
              <w:left w:val="nil"/>
              <w:bottom w:val="single" w:sz="4" w:space="0" w:color="auto"/>
              <w:right w:val="nil"/>
            </w:tcBorders>
            <w:shd w:val="clear" w:color="000000" w:fill="FFFFFF"/>
            <w:noWrap/>
            <w:vAlign w:val="bottom"/>
            <w:hideMark/>
          </w:tcPr>
          <w:p w14:paraId="05F2986D" w14:textId="77777777" w:rsidR="00AD090D" w:rsidRPr="000F6FAB" w:rsidRDefault="00AD090D" w:rsidP="000F6FAB">
            <w:pPr>
              <w:adjustRightInd w:val="0"/>
              <w:snapToGrid w:val="0"/>
              <w:spacing w:after="0" w:line="240" w:lineRule="auto"/>
              <w:jc w:val="both"/>
              <w:rPr>
                <w:rFonts w:cstheme="minorHAnsi"/>
                <w:sz w:val="16"/>
                <w:szCs w:val="16"/>
              </w:rPr>
            </w:pPr>
            <w:r w:rsidRPr="000F6FAB">
              <w:rPr>
                <w:rFonts w:cstheme="minorHAnsi"/>
                <w:sz w:val="16"/>
                <w:szCs w:val="16"/>
              </w:rPr>
              <w:t> </w:t>
            </w:r>
          </w:p>
        </w:tc>
        <w:tc>
          <w:tcPr>
            <w:tcW w:w="333" w:type="pct"/>
            <w:tcBorders>
              <w:top w:val="single" w:sz="4" w:space="0" w:color="auto"/>
              <w:left w:val="nil"/>
              <w:bottom w:val="single" w:sz="4" w:space="0" w:color="auto"/>
              <w:right w:val="nil"/>
            </w:tcBorders>
            <w:shd w:val="clear" w:color="auto" w:fill="D9D9D9" w:themeFill="background1" w:themeFillShade="D9"/>
            <w:noWrap/>
            <w:vAlign w:val="center"/>
            <w:hideMark/>
          </w:tcPr>
          <w:p w14:paraId="46CE432C" w14:textId="77777777" w:rsidR="00AD090D" w:rsidRPr="000F6FAB" w:rsidRDefault="00AD090D" w:rsidP="000F6FAB">
            <w:pPr>
              <w:adjustRightInd w:val="0"/>
              <w:snapToGrid w:val="0"/>
              <w:spacing w:after="0" w:line="240" w:lineRule="auto"/>
              <w:ind w:left="-20"/>
              <w:jc w:val="center"/>
              <w:rPr>
                <w:rFonts w:cstheme="minorHAnsi"/>
                <w:sz w:val="16"/>
                <w:szCs w:val="16"/>
              </w:rPr>
            </w:pPr>
            <w:r w:rsidRPr="000F6FAB">
              <w:rPr>
                <w:rFonts w:cstheme="minorHAnsi"/>
                <w:sz w:val="16"/>
                <w:szCs w:val="16"/>
              </w:rPr>
              <w:t>Aggregate</w:t>
            </w:r>
          </w:p>
        </w:tc>
        <w:tc>
          <w:tcPr>
            <w:tcW w:w="371" w:type="pct"/>
            <w:tcBorders>
              <w:top w:val="single" w:sz="4" w:space="0" w:color="auto"/>
              <w:left w:val="nil"/>
              <w:bottom w:val="single" w:sz="4" w:space="0" w:color="auto"/>
              <w:right w:val="nil"/>
            </w:tcBorders>
            <w:shd w:val="clear" w:color="auto" w:fill="D9D9D9" w:themeFill="background1" w:themeFillShade="D9"/>
            <w:noWrap/>
            <w:vAlign w:val="center"/>
            <w:hideMark/>
          </w:tcPr>
          <w:p w14:paraId="71F3C3F3" w14:textId="77777777" w:rsidR="00AD090D" w:rsidRPr="000F6FAB" w:rsidRDefault="00AD090D" w:rsidP="000F6FAB">
            <w:pPr>
              <w:adjustRightInd w:val="0"/>
              <w:snapToGrid w:val="0"/>
              <w:spacing w:after="0" w:line="240" w:lineRule="auto"/>
              <w:ind w:left="-24"/>
              <w:jc w:val="center"/>
              <w:rPr>
                <w:rFonts w:cstheme="minorHAnsi"/>
                <w:sz w:val="16"/>
                <w:szCs w:val="16"/>
              </w:rPr>
            </w:pPr>
            <w:r w:rsidRPr="000F6FAB">
              <w:rPr>
                <w:rFonts w:cstheme="minorHAnsi"/>
                <w:sz w:val="16"/>
                <w:szCs w:val="16"/>
              </w:rPr>
              <w:t>DWFN - EU</w:t>
            </w:r>
          </w:p>
        </w:tc>
        <w:tc>
          <w:tcPr>
            <w:tcW w:w="372" w:type="pct"/>
            <w:tcBorders>
              <w:top w:val="single" w:sz="4" w:space="0" w:color="auto"/>
              <w:left w:val="nil"/>
              <w:bottom w:val="single" w:sz="4" w:space="0" w:color="auto"/>
              <w:right w:val="nil"/>
            </w:tcBorders>
            <w:shd w:val="clear" w:color="auto" w:fill="D9D9D9" w:themeFill="background1" w:themeFillShade="D9"/>
            <w:noWrap/>
            <w:vAlign w:val="center"/>
            <w:hideMark/>
          </w:tcPr>
          <w:p w14:paraId="2FB140BB" w14:textId="77777777" w:rsidR="00AD090D" w:rsidRPr="000F6FAB" w:rsidRDefault="00AD090D" w:rsidP="000F6FAB">
            <w:pPr>
              <w:adjustRightInd w:val="0"/>
              <w:snapToGrid w:val="0"/>
              <w:spacing w:after="0" w:line="240" w:lineRule="auto"/>
              <w:ind w:left="-96"/>
              <w:jc w:val="center"/>
              <w:rPr>
                <w:rFonts w:cstheme="minorHAnsi"/>
                <w:sz w:val="16"/>
                <w:szCs w:val="16"/>
              </w:rPr>
            </w:pPr>
            <w:r w:rsidRPr="000F6FAB">
              <w:rPr>
                <w:rFonts w:cstheme="minorHAnsi"/>
                <w:sz w:val="16"/>
                <w:szCs w:val="16"/>
              </w:rPr>
              <w:t>DWFN - JP</w:t>
            </w:r>
          </w:p>
        </w:tc>
        <w:tc>
          <w:tcPr>
            <w:tcW w:w="372" w:type="pct"/>
            <w:tcBorders>
              <w:top w:val="single" w:sz="4" w:space="0" w:color="auto"/>
              <w:left w:val="nil"/>
              <w:bottom w:val="single" w:sz="4" w:space="0" w:color="auto"/>
              <w:right w:val="nil"/>
            </w:tcBorders>
            <w:shd w:val="clear" w:color="auto" w:fill="D9D9D9" w:themeFill="background1" w:themeFillShade="D9"/>
            <w:noWrap/>
            <w:vAlign w:val="center"/>
            <w:hideMark/>
          </w:tcPr>
          <w:p w14:paraId="3E0D1EB9" w14:textId="77777777" w:rsidR="00AD090D" w:rsidRPr="000F6FAB" w:rsidRDefault="00AD090D" w:rsidP="000F6FAB">
            <w:pPr>
              <w:adjustRightInd w:val="0"/>
              <w:snapToGrid w:val="0"/>
              <w:spacing w:after="0" w:line="240" w:lineRule="auto"/>
              <w:jc w:val="center"/>
              <w:rPr>
                <w:rFonts w:cstheme="minorHAnsi"/>
                <w:sz w:val="16"/>
                <w:szCs w:val="16"/>
              </w:rPr>
            </w:pPr>
            <w:r w:rsidRPr="000F6FAB">
              <w:rPr>
                <w:rFonts w:cstheme="minorHAnsi"/>
                <w:sz w:val="16"/>
                <w:szCs w:val="16"/>
              </w:rPr>
              <w:t>DWFN - TW</w:t>
            </w:r>
          </w:p>
        </w:tc>
        <w:tc>
          <w:tcPr>
            <w:tcW w:w="372" w:type="pct"/>
            <w:tcBorders>
              <w:top w:val="single" w:sz="4" w:space="0" w:color="auto"/>
              <w:left w:val="nil"/>
              <w:bottom w:val="single" w:sz="4" w:space="0" w:color="auto"/>
              <w:right w:val="nil"/>
            </w:tcBorders>
            <w:shd w:val="clear" w:color="auto" w:fill="D9D9D9" w:themeFill="background1" w:themeFillShade="D9"/>
            <w:noWrap/>
            <w:vAlign w:val="center"/>
            <w:hideMark/>
          </w:tcPr>
          <w:p w14:paraId="1860826A" w14:textId="77777777" w:rsidR="00AD090D" w:rsidRPr="000F6FAB" w:rsidRDefault="00AD090D" w:rsidP="000F6FAB">
            <w:pPr>
              <w:adjustRightInd w:val="0"/>
              <w:snapToGrid w:val="0"/>
              <w:spacing w:after="0" w:line="240" w:lineRule="auto"/>
              <w:jc w:val="center"/>
              <w:rPr>
                <w:rFonts w:cstheme="minorHAnsi"/>
                <w:sz w:val="16"/>
                <w:szCs w:val="16"/>
              </w:rPr>
            </w:pPr>
            <w:r w:rsidRPr="000F6FAB">
              <w:rPr>
                <w:rFonts w:cstheme="minorHAnsi"/>
                <w:sz w:val="16"/>
                <w:szCs w:val="16"/>
              </w:rPr>
              <w:t>DWFN - None</w:t>
            </w:r>
          </w:p>
        </w:tc>
        <w:tc>
          <w:tcPr>
            <w:tcW w:w="361" w:type="pct"/>
            <w:tcBorders>
              <w:top w:val="single" w:sz="4" w:space="0" w:color="auto"/>
              <w:left w:val="nil"/>
              <w:bottom w:val="single" w:sz="4" w:space="0" w:color="auto"/>
              <w:right w:val="nil"/>
            </w:tcBorders>
            <w:shd w:val="clear" w:color="auto" w:fill="D9D9D9" w:themeFill="background1" w:themeFillShade="D9"/>
            <w:noWrap/>
            <w:vAlign w:val="center"/>
            <w:hideMark/>
          </w:tcPr>
          <w:p w14:paraId="4977E2DD" w14:textId="77777777" w:rsidR="00AD090D" w:rsidRPr="000F6FAB" w:rsidRDefault="00AD090D" w:rsidP="000F6FAB">
            <w:pPr>
              <w:adjustRightInd w:val="0"/>
              <w:snapToGrid w:val="0"/>
              <w:spacing w:after="0" w:line="240" w:lineRule="auto"/>
              <w:jc w:val="center"/>
              <w:rPr>
                <w:rFonts w:cstheme="minorHAnsi"/>
                <w:sz w:val="16"/>
                <w:szCs w:val="16"/>
              </w:rPr>
            </w:pPr>
            <w:r w:rsidRPr="000F6FAB">
              <w:rPr>
                <w:rFonts w:cstheme="minorHAnsi"/>
                <w:sz w:val="16"/>
                <w:szCs w:val="16"/>
              </w:rPr>
              <w:t>BH CV -0.7</w:t>
            </w:r>
          </w:p>
        </w:tc>
        <w:tc>
          <w:tcPr>
            <w:tcW w:w="361" w:type="pct"/>
            <w:tcBorders>
              <w:top w:val="single" w:sz="4" w:space="0" w:color="auto"/>
              <w:left w:val="nil"/>
              <w:bottom w:val="single" w:sz="4" w:space="0" w:color="auto"/>
              <w:right w:val="nil"/>
            </w:tcBorders>
            <w:shd w:val="clear" w:color="auto" w:fill="D9D9D9" w:themeFill="background1" w:themeFillShade="D9"/>
            <w:noWrap/>
            <w:vAlign w:val="center"/>
            <w:hideMark/>
          </w:tcPr>
          <w:p w14:paraId="174727A2" w14:textId="77777777" w:rsidR="00AD090D" w:rsidRPr="000F6FAB" w:rsidRDefault="00AD090D" w:rsidP="000F6FAB">
            <w:pPr>
              <w:adjustRightInd w:val="0"/>
              <w:snapToGrid w:val="0"/>
              <w:spacing w:after="0" w:line="240" w:lineRule="auto"/>
              <w:jc w:val="center"/>
              <w:rPr>
                <w:rFonts w:cstheme="minorHAnsi"/>
                <w:sz w:val="16"/>
                <w:szCs w:val="16"/>
              </w:rPr>
            </w:pPr>
            <w:r w:rsidRPr="000F6FAB">
              <w:rPr>
                <w:rFonts w:cstheme="minorHAnsi"/>
                <w:sz w:val="16"/>
                <w:szCs w:val="16"/>
              </w:rPr>
              <w:t>BH CV - 0.5</w:t>
            </w:r>
          </w:p>
        </w:tc>
        <w:tc>
          <w:tcPr>
            <w:tcW w:w="361" w:type="pct"/>
            <w:tcBorders>
              <w:top w:val="single" w:sz="4" w:space="0" w:color="auto"/>
              <w:left w:val="nil"/>
              <w:bottom w:val="single" w:sz="4" w:space="0" w:color="auto"/>
              <w:right w:val="nil"/>
            </w:tcBorders>
            <w:shd w:val="clear" w:color="auto" w:fill="D9D9D9" w:themeFill="background1" w:themeFillShade="D9"/>
            <w:noWrap/>
            <w:vAlign w:val="center"/>
            <w:hideMark/>
          </w:tcPr>
          <w:p w14:paraId="1FC8222F" w14:textId="77777777" w:rsidR="00AD090D" w:rsidRPr="000F6FAB" w:rsidRDefault="00AD090D" w:rsidP="000F6FAB">
            <w:pPr>
              <w:adjustRightInd w:val="0"/>
              <w:snapToGrid w:val="0"/>
              <w:spacing w:after="0" w:line="240" w:lineRule="auto"/>
              <w:jc w:val="center"/>
              <w:rPr>
                <w:rFonts w:cstheme="minorHAnsi"/>
                <w:sz w:val="16"/>
                <w:szCs w:val="16"/>
              </w:rPr>
            </w:pPr>
            <w:r w:rsidRPr="000F6FAB">
              <w:rPr>
                <w:rFonts w:cstheme="minorHAnsi"/>
                <w:sz w:val="16"/>
                <w:szCs w:val="16"/>
              </w:rPr>
              <w:t>BH CV - 0.3</w:t>
            </w:r>
          </w:p>
        </w:tc>
        <w:tc>
          <w:tcPr>
            <w:tcW w:w="581" w:type="pct"/>
            <w:tcBorders>
              <w:top w:val="single" w:sz="4" w:space="0" w:color="auto"/>
              <w:left w:val="nil"/>
              <w:bottom w:val="single" w:sz="4" w:space="0" w:color="auto"/>
              <w:right w:val="nil"/>
            </w:tcBorders>
            <w:shd w:val="clear" w:color="auto" w:fill="D9D9D9" w:themeFill="background1" w:themeFillShade="D9"/>
            <w:noWrap/>
            <w:vAlign w:val="center"/>
            <w:hideMark/>
          </w:tcPr>
          <w:p w14:paraId="5BD41E9E" w14:textId="77777777" w:rsidR="00AD090D" w:rsidRPr="000F6FAB" w:rsidRDefault="00AD090D" w:rsidP="000F6FAB">
            <w:pPr>
              <w:adjustRightInd w:val="0"/>
              <w:snapToGrid w:val="0"/>
              <w:spacing w:after="0" w:line="240" w:lineRule="auto"/>
              <w:ind w:left="-57" w:right="-68"/>
              <w:jc w:val="center"/>
              <w:rPr>
                <w:rFonts w:cstheme="minorHAnsi"/>
                <w:sz w:val="16"/>
                <w:szCs w:val="16"/>
              </w:rPr>
            </w:pPr>
            <w:r w:rsidRPr="000F6FAB">
              <w:rPr>
                <w:rFonts w:cstheme="minorHAnsi"/>
                <w:sz w:val="16"/>
                <w:szCs w:val="16"/>
              </w:rPr>
              <w:t>t</w:t>
            </w:r>
            <w:r w:rsidRPr="000F6FAB">
              <w:rPr>
                <w:rFonts w:cstheme="minorHAnsi"/>
                <w:sz w:val="16"/>
                <w:szCs w:val="16"/>
                <w:vertAlign w:val="subscript"/>
              </w:rPr>
              <w:t>0</w:t>
            </w:r>
            <w:r w:rsidRPr="000F6FAB">
              <w:rPr>
                <w:rFonts w:cstheme="minorHAnsi"/>
                <w:sz w:val="16"/>
                <w:szCs w:val="16"/>
              </w:rPr>
              <w:t xml:space="preserve"> prior - Uninformative</w:t>
            </w:r>
          </w:p>
        </w:tc>
        <w:tc>
          <w:tcPr>
            <w:tcW w:w="554" w:type="pct"/>
            <w:gridSpan w:val="2"/>
            <w:tcBorders>
              <w:top w:val="single" w:sz="4" w:space="0" w:color="auto"/>
              <w:left w:val="nil"/>
              <w:bottom w:val="single" w:sz="4" w:space="0" w:color="auto"/>
              <w:right w:val="nil"/>
            </w:tcBorders>
            <w:shd w:val="clear" w:color="auto" w:fill="D9D9D9" w:themeFill="background1" w:themeFillShade="D9"/>
            <w:noWrap/>
            <w:vAlign w:val="center"/>
            <w:hideMark/>
          </w:tcPr>
          <w:p w14:paraId="73A7806B" w14:textId="77777777" w:rsidR="00AD090D" w:rsidRPr="000F6FAB" w:rsidRDefault="00AD090D" w:rsidP="000F6FAB">
            <w:pPr>
              <w:adjustRightInd w:val="0"/>
              <w:snapToGrid w:val="0"/>
              <w:spacing w:after="0" w:line="240" w:lineRule="auto"/>
              <w:jc w:val="center"/>
              <w:rPr>
                <w:rFonts w:cstheme="minorHAnsi"/>
                <w:sz w:val="16"/>
                <w:szCs w:val="16"/>
              </w:rPr>
            </w:pPr>
            <w:r w:rsidRPr="000F6FAB">
              <w:rPr>
                <w:rFonts w:cstheme="minorHAnsi"/>
                <w:sz w:val="16"/>
                <w:szCs w:val="16"/>
              </w:rPr>
              <w:t>t</w:t>
            </w:r>
            <w:r w:rsidRPr="000F6FAB">
              <w:rPr>
                <w:rFonts w:cstheme="minorHAnsi"/>
                <w:sz w:val="16"/>
                <w:szCs w:val="16"/>
                <w:vertAlign w:val="subscript"/>
              </w:rPr>
              <w:t>0</w:t>
            </w:r>
            <w:r w:rsidRPr="000F6FAB">
              <w:rPr>
                <w:rFonts w:cstheme="minorHAnsi"/>
                <w:sz w:val="16"/>
                <w:szCs w:val="16"/>
              </w:rPr>
              <w:t xml:space="preserve"> prior- Informative</w:t>
            </w:r>
          </w:p>
        </w:tc>
        <w:tc>
          <w:tcPr>
            <w:tcW w:w="384" w:type="pct"/>
            <w:gridSpan w:val="2"/>
            <w:tcBorders>
              <w:top w:val="single" w:sz="4" w:space="0" w:color="auto"/>
              <w:left w:val="nil"/>
              <w:bottom w:val="single" w:sz="4" w:space="0" w:color="auto"/>
              <w:right w:val="nil"/>
            </w:tcBorders>
            <w:shd w:val="clear" w:color="auto" w:fill="D9D9D9" w:themeFill="background1" w:themeFillShade="D9"/>
            <w:noWrap/>
            <w:vAlign w:val="center"/>
            <w:hideMark/>
          </w:tcPr>
          <w:p w14:paraId="7BF66DB9" w14:textId="77777777" w:rsidR="00AD090D" w:rsidRPr="000F6FAB" w:rsidRDefault="00AD090D" w:rsidP="000F6FAB">
            <w:pPr>
              <w:adjustRightInd w:val="0"/>
              <w:snapToGrid w:val="0"/>
              <w:spacing w:after="0" w:line="240" w:lineRule="auto"/>
              <w:ind w:left="-18"/>
              <w:jc w:val="center"/>
              <w:rPr>
                <w:rFonts w:cstheme="minorHAnsi"/>
                <w:sz w:val="16"/>
                <w:szCs w:val="16"/>
              </w:rPr>
            </w:pPr>
            <w:r w:rsidRPr="000F6FAB">
              <w:rPr>
                <w:rFonts w:cstheme="minorHAnsi"/>
                <w:sz w:val="16"/>
                <w:szCs w:val="16"/>
              </w:rPr>
              <w:t>M prior - VB</w:t>
            </w:r>
          </w:p>
        </w:tc>
        <w:tc>
          <w:tcPr>
            <w:tcW w:w="433" w:type="pct"/>
            <w:tcBorders>
              <w:top w:val="single" w:sz="4" w:space="0" w:color="auto"/>
              <w:left w:val="nil"/>
              <w:bottom w:val="single" w:sz="4" w:space="0" w:color="auto"/>
              <w:right w:val="nil"/>
            </w:tcBorders>
            <w:shd w:val="clear" w:color="auto" w:fill="D9D9D9" w:themeFill="background1" w:themeFillShade="D9"/>
            <w:noWrap/>
            <w:vAlign w:val="center"/>
            <w:hideMark/>
          </w:tcPr>
          <w:p w14:paraId="37DC3EEE" w14:textId="77777777" w:rsidR="00AD090D" w:rsidRPr="000F6FAB" w:rsidRDefault="00AD090D" w:rsidP="000F6FAB">
            <w:pPr>
              <w:adjustRightInd w:val="0"/>
              <w:snapToGrid w:val="0"/>
              <w:spacing w:after="0" w:line="240" w:lineRule="auto"/>
              <w:jc w:val="center"/>
              <w:rPr>
                <w:rFonts w:cstheme="minorHAnsi"/>
                <w:sz w:val="16"/>
                <w:szCs w:val="16"/>
              </w:rPr>
            </w:pPr>
            <w:r w:rsidRPr="000F6FAB">
              <w:rPr>
                <w:rFonts w:cstheme="minorHAnsi"/>
                <w:sz w:val="16"/>
                <w:szCs w:val="16"/>
              </w:rPr>
              <w:t>M prior - max Age</w:t>
            </w:r>
          </w:p>
        </w:tc>
      </w:tr>
      <w:tr w:rsidR="000B3805" w:rsidRPr="000F6FAB" w14:paraId="6DD7E74A" w14:textId="77777777" w:rsidTr="004B6CEE">
        <w:trPr>
          <w:trHeight w:val="276"/>
        </w:trPr>
        <w:tc>
          <w:tcPr>
            <w:tcW w:w="145" w:type="pct"/>
            <w:tcBorders>
              <w:top w:val="nil"/>
              <w:left w:val="nil"/>
              <w:bottom w:val="nil"/>
              <w:right w:val="nil"/>
            </w:tcBorders>
            <w:shd w:val="clear" w:color="000000" w:fill="FFFFFF"/>
            <w:noWrap/>
            <w:vAlign w:val="bottom"/>
            <w:hideMark/>
          </w:tcPr>
          <w:p w14:paraId="647F1A9D"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w:t>
            </w:r>
          </w:p>
        </w:tc>
        <w:tc>
          <w:tcPr>
            <w:tcW w:w="333" w:type="pct"/>
            <w:tcBorders>
              <w:top w:val="nil"/>
              <w:left w:val="nil"/>
              <w:bottom w:val="nil"/>
              <w:right w:val="nil"/>
            </w:tcBorders>
            <w:shd w:val="clear" w:color="000000" w:fill="FFFFFF"/>
            <w:noWrap/>
            <w:vAlign w:val="bottom"/>
            <w:hideMark/>
          </w:tcPr>
          <w:p w14:paraId="7B2CD4D2"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40%</w:t>
            </w:r>
          </w:p>
        </w:tc>
        <w:tc>
          <w:tcPr>
            <w:tcW w:w="371" w:type="pct"/>
            <w:tcBorders>
              <w:top w:val="nil"/>
              <w:left w:val="nil"/>
              <w:bottom w:val="nil"/>
              <w:right w:val="nil"/>
            </w:tcBorders>
            <w:shd w:val="clear" w:color="000000" w:fill="E7E6E6"/>
            <w:noWrap/>
            <w:vAlign w:val="bottom"/>
            <w:hideMark/>
          </w:tcPr>
          <w:p w14:paraId="01ED69B0"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32%</w:t>
            </w:r>
          </w:p>
        </w:tc>
        <w:tc>
          <w:tcPr>
            <w:tcW w:w="372" w:type="pct"/>
            <w:tcBorders>
              <w:top w:val="nil"/>
              <w:left w:val="nil"/>
              <w:bottom w:val="nil"/>
              <w:right w:val="nil"/>
            </w:tcBorders>
            <w:shd w:val="clear" w:color="000000" w:fill="E7E6E6"/>
            <w:noWrap/>
            <w:vAlign w:val="bottom"/>
            <w:hideMark/>
          </w:tcPr>
          <w:p w14:paraId="0BFC3FE9"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46%</w:t>
            </w:r>
          </w:p>
        </w:tc>
        <w:tc>
          <w:tcPr>
            <w:tcW w:w="372" w:type="pct"/>
            <w:tcBorders>
              <w:top w:val="nil"/>
              <w:left w:val="nil"/>
              <w:bottom w:val="nil"/>
              <w:right w:val="nil"/>
            </w:tcBorders>
            <w:shd w:val="clear" w:color="000000" w:fill="E7E6E6"/>
            <w:noWrap/>
            <w:vAlign w:val="bottom"/>
            <w:hideMark/>
          </w:tcPr>
          <w:p w14:paraId="672C7F3F"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40%</w:t>
            </w:r>
          </w:p>
        </w:tc>
        <w:tc>
          <w:tcPr>
            <w:tcW w:w="372" w:type="pct"/>
            <w:tcBorders>
              <w:top w:val="nil"/>
              <w:left w:val="nil"/>
              <w:bottom w:val="nil"/>
              <w:right w:val="nil"/>
            </w:tcBorders>
            <w:shd w:val="clear" w:color="000000" w:fill="E7E6E6"/>
            <w:noWrap/>
            <w:vAlign w:val="bottom"/>
            <w:hideMark/>
          </w:tcPr>
          <w:p w14:paraId="311A8E29"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41%</w:t>
            </w:r>
          </w:p>
        </w:tc>
        <w:tc>
          <w:tcPr>
            <w:tcW w:w="361" w:type="pct"/>
            <w:tcBorders>
              <w:top w:val="nil"/>
              <w:left w:val="nil"/>
              <w:bottom w:val="nil"/>
              <w:right w:val="nil"/>
            </w:tcBorders>
            <w:shd w:val="clear" w:color="000000" w:fill="FFFFFF"/>
            <w:noWrap/>
            <w:vAlign w:val="bottom"/>
            <w:hideMark/>
          </w:tcPr>
          <w:p w14:paraId="62CC963B"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44%</w:t>
            </w:r>
          </w:p>
        </w:tc>
        <w:tc>
          <w:tcPr>
            <w:tcW w:w="361" w:type="pct"/>
            <w:tcBorders>
              <w:top w:val="nil"/>
              <w:left w:val="nil"/>
              <w:bottom w:val="nil"/>
              <w:right w:val="nil"/>
            </w:tcBorders>
            <w:shd w:val="clear" w:color="000000" w:fill="FFFFFF"/>
            <w:noWrap/>
            <w:vAlign w:val="bottom"/>
            <w:hideMark/>
          </w:tcPr>
          <w:p w14:paraId="5DAC3F61"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36%</w:t>
            </w:r>
          </w:p>
        </w:tc>
        <w:tc>
          <w:tcPr>
            <w:tcW w:w="361" w:type="pct"/>
            <w:tcBorders>
              <w:top w:val="nil"/>
              <w:left w:val="nil"/>
              <w:bottom w:val="nil"/>
              <w:right w:val="nil"/>
            </w:tcBorders>
            <w:shd w:val="clear" w:color="000000" w:fill="FFFFFF"/>
            <w:noWrap/>
            <w:vAlign w:val="bottom"/>
            <w:hideMark/>
          </w:tcPr>
          <w:p w14:paraId="3408664C"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39%</w:t>
            </w:r>
          </w:p>
        </w:tc>
        <w:tc>
          <w:tcPr>
            <w:tcW w:w="581" w:type="pct"/>
            <w:tcBorders>
              <w:top w:val="nil"/>
              <w:left w:val="nil"/>
              <w:bottom w:val="nil"/>
              <w:right w:val="nil"/>
            </w:tcBorders>
            <w:shd w:val="clear" w:color="000000" w:fill="E7E6E6"/>
            <w:noWrap/>
            <w:vAlign w:val="bottom"/>
            <w:hideMark/>
          </w:tcPr>
          <w:p w14:paraId="41494754"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33%</w:t>
            </w:r>
          </w:p>
        </w:tc>
        <w:tc>
          <w:tcPr>
            <w:tcW w:w="525" w:type="pct"/>
            <w:tcBorders>
              <w:top w:val="nil"/>
              <w:left w:val="nil"/>
              <w:bottom w:val="nil"/>
              <w:right w:val="nil"/>
            </w:tcBorders>
            <w:shd w:val="clear" w:color="000000" w:fill="E7E6E6"/>
            <w:noWrap/>
            <w:vAlign w:val="bottom"/>
            <w:hideMark/>
          </w:tcPr>
          <w:p w14:paraId="33423390"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46%</w:t>
            </w:r>
          </w:p>
        </w:tc>
        <w:tc>
          <w:tcPr>
            <w:tcW w:w="370" w:type="pct"/>
            <w:gridSpan w:val="2"/>
            <w:tcBorders>
              <w:top w:val="nil"/>
              <w:left w:val="nil"/>
              <w:bottom w:val="nil"/>
              <w:right w:val="nil"/>
            </w:tcBorders>
            <w:shd w:val="clear" w:color="000000" w:fill="FFFFFF"/>
            <w:noWrap/>
            <w:vAlign w:val="bottom"/>
            <w:hideMark/>
          </w:tcPr>
          <w:p w14:paraId="0DC0F12F"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40%</w:t>
            </w:r>
          </w:p>
        </w:tc>
        <w:tc>
          <w:tcPr>
            <w:tcW w:w="476" w:type="pct"/>
            <w:gridSpan w:val="2"/>
            <w:tcBorders>
              <w:top w:val="nil"/>
              <w:left w:val="nil"/>
              <w:bottom w:val="nil"/>
              <w:right w:val="nil"/>
            </w:tcBorders>
            <w:shd w:val="clear" w:color="000000" w:fill="FFFFFF"/>
            <w:noWrap/>
            <w:vAlign w:val="bottom"/>
            <w:hideMark/>
          </w:tcPr>
          <w:p w14:paraId="3DF151B2"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40%</w:t>
            </w:r>
          </w:p>
        </w:tc>
      </w:tr>
      <w:tr w:rsidR="000B3805" w:rsidRPr="000F6FAB" w14:paraId="4EDACB29" w14:textId="77777777" w:rsidTr="004B6CEE">
        <w:trPr>
          <w:trHeight w:val="276"/>
        </w:trPr>
        <w:tc>
          <w:tcPr>
            <w:tcW w:w="145" w:type="pct"/>
            <w:tcBorders>
              <w:top w:val="nil"/>
              <w:left w:val="nil"/>
              <w:bottom w:val="nil"/>
              <w:right w:val="nil"/>
            </w:tcBorders>
            <w:shd w:val="clear" w:color="000000" w:fill="FFFFFF"/>
            <w:noWrap/>
            <w:vAlign w:val="bottom"/>
            <w:hideMark/>
          </w:tcPr>
          <w:p w14:paraId="0ED0E29E"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w:t>
            </w:r>
          </w:p>
        </w:tc>
        <w:tc>
          <w:tcPr>
            <w:tcW w:w="333" w:type="pct"/>
            <w:tcBorders>
              <w:top w:val="nil"/>
              <w:left w:val="nil"/>
              <w:bottom w:val="nil"/>
              <w:right w:val="nil"/>
            </w:tcBorders>
            <w:shd w:val="clear" w:color="000000" w:fill="FFFFFF"/>
            <w:noWrap/>
            <w:vAlign w:val="bottom"/>
            <w:hideMark/>
          </w:tcPr>
          <w:p w14:paraId="7E928E0D"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29%</w:t>
            </w:r>
          </w:p>
        </w:tc>
        <w:tc>
          <w:tcPr>
            <w:tcW w:w="371" w:type="pct"/>
            <w:tcBorders>
              <w:top w:val="nil"/>
              <w:left w:val="nil"/>
              <w:bottom w:val="nil"/>
              <w:right w:val="nil"/>
            </w:tcBorders>
            <w:shd w:val="clear" w:color="000000" w:fill="E7E6E6"/>
            <w:noWrap/>
            <w:vAlign w:val="bottom"/>
            <w:hideMark/>
          </w:tcPr>
          <w:p w14:paraId="576093F0"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31%</w:t>
            </w:r>
          </w:p>
        </w:tc>
        <w:tc>
          <w:tcPr>
            <w:tcW w:w="372" w:type="pct"/>
            <w:tcBorders>
              <w:top w:val="nil"/>
              <w:left w:val="nil"/>
              <w:bottom w:val="nil"/>
              <w:right w:val="nil"/>
            </w:tcBorders>
            <w:shd w:val="clear" w:color="000000" w:fill="E7E6E6"/>
            <w:noWrap/>
            <w:vAlign w:val="bottom"/>
            <w:hideMark/>
          </w:tcPr>
          <w:p w14:paraId="2F184AE9"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18%</w:t>
            </w:r>
          </w:p>
        </w:tc>
        <w:tc>
          <w:tcPr>
            <w:tcW w:w="372" w:type="pct"/>
            <w:tcBorders>
              <w:top w:val="nil"/>
              <w:left w:val="nil"/>
              <w:bottom w:val="nil"/>
              <w:right w:val="nil"/>
            </w:tcBorders>
            <w:shd w:val="clear" w:color="000000" w:fill="E7E6E6"/>
            <w:noWrap/>
            <w:vAlign w:val="bottom"/>
            <w:hideMark/>
          </w:tcPr>
          <w:p w14:paraId="51FE95A0"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25%</w:t>
            </w:r>
          </w:p>
        </w:tc>
        <w:tc>
          <w:tcPr>
            <w:tcW w:w="372" w:type="pct"/>
            <w:tcBorders>
              <w:top w:val="nil"/>
              <w:left w:val="nil"/>
              <w:bottom w:val="nil"/>
              <w:right w:val="nil"/>
            </w:tcBorders>
            <w:shd w:val="clear" w:color="000000" w:fill="E7E6E6"/>
            <w:noWrap/>
            <w:vAlign w:val="bottom"/>
            <w:hideMark/>
          </w:tcPr>
          <w:p w14:paraId="2EBEF1D2"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41%</w:t>
            </w:r>
          </w:p>
        </w:tc>
        <w:tc>
          <w:tcPr>
            <w:tcW w:w="361" w:type="pct"/>
            <w:tcBorders>
              <w:top w:val="nil"/>
              <w:left w:val="nil"/>
              <w:bottom w:val="nil"/>
              <w:right w:val="nil"/>
            </w:tcBorders>
            <w:shd w:val="clear" w:color="000000" w:fill="FFFFFF"/>
            <w:noWrap/>
            <w:vAlign w:val="bottom"/>
            <w:hideMark/>
          </w:tcPr>
          <w:p w14:paraId="6E4FBED5"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30%</w:t>
            </w:r>
          </w:p>
        </w:tc>
        <w:tc>
          <w:tcPr>
            <w:tcW w:w="361" w:type="pct"/>
            <w:tcBorders>
              <w:top w:val="nil"/>
              <w:left w:val="nil"/>
              <w:bottom w:val="nil"/>
              <w:right w:val="nil"/>
            </w:tcBorders>
            <w:shd w:val="clear" w:color="000000" w:fill="FFFFFF"/>
            <w:noWrap/>
            <w:vAlign w:val="bottom"/>
            <w:hideMark/>
          </w:tcPr>
          <w:p w14:paraId="0458DE67"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26%</w:t>
            </w:r>
          </w:p>
        </w:tc>
        <w:tc>
          <w:tcPr>
            <w:tcW w:w="361" w:type="pct"/>
            <w:tcBorders>
              <w:top w:val="nil"/>
              <w:left w:val="nil"/>
              <w:bottom w:val="nil"/>
              <w:right w:val="nil"/>
            </w:tcBorders>
            <w:shd w:val="clear" w:color="000000" w:fill="FFFFFF"/>
            <w:noWrap/>
            <w:vAlign w:val="bottom"/>
            <w:hideMark/>
          </w:tcPr>
          <w:p w14:paraId="6058D3FB"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30%</w:t>
            </w:r>
          </w:p>
        </w:tc>
        <w:tc>
          <w:tcPr>
            <w:tcW w:w="581" w:type="pct"/>
            <w:tcBorders>
              <w:top w:val="nil"/>
              <w:left w:val="nil"/>
              <w:bottom w:val="nil"/>
              <w:right w:val="nil"/>
            </w:tcBorders>
            <w:shd w:val="clear" w:color="000000" w:fill="E7E6E6"/>
            <w:noWrap/>
            <w:vAlign w:val="bottom"/>
            <w:hideMark/>
          </w:tcPr>
          <w:p w14:paraId="4AC937B9"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24%</w:t>
            </w:r>
          </w:p>
        </w:tc>
        <w:tc>
          <w:tcPr>
            <w:tcW w:w="525" w:type="pct"/>
            <w:tcBorders>
              <w:top w:val="nil"/>
              <w:left w:val="nil"/>
              <w:bottom w:val="nil"/>
              <w:right w:val="nil"/>
            </w:tcBorders>
            <w:shd w:val="clear" w:color="000000" w:fill="E7E6E6"/>
            <w:noWrap/>
            <w:vAlign w:val="bottom"/>
            <w:hideMark/>
          </w:tcPr>
          <w:p w14:paraId="246B917F"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33%</w:t>
            </w:r>
          </w:p>
        </w:tc>
        <w:tc>
          <w:tcPr>
            <w:tcW w:w="370" w:type="pct"/>
            <w:gridSpan w:val="2"/>
            <w:tcBorders>
              <w:top w:val="nil"/>
              <w:left w:val="nil"/>
              <w:bottom w:val="nil"/>
              <w:right w:val="nil"/>
            </w:tcBorders>
            <w:shd w:val="clear" w:color="000000" w:fill="FFFFFF"/>
            <w:noWrap/>
            <w:vAlign w:val="bottom"/>
            <w:hideMark/>
          </w:tcPr>
          <w:p w14:paraId="4DB96E15"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30%</w:t>
            </w:r>
          </w:p>
        </w:tc>
        <w:tc>
          <w:tcPr>
            <w:tcW w:w="476" w:type="pct"/>
            <w:gridSpan w:val="2"/>
            <w:tcBorders>
              <w:top w:val="nil"/>
              <w:left w:val="nil"/>
              <w:bottom w:val="nil"/>
              <w:right w:val="nil"/>
            </w:tcBorders>
            <w:shd w:val="clear" w:color="000000" w:fill="FFFFFF"/>
            <w:noWrap/>
            <w:vAlign w:val="bottom"/>
            <w:hideMark/>
          </w:tcPr>
          <w:p w14:paraId="5DC0F744"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28%</w:t>
            </w:r>
          </w:p>
        </w:tc>
      </w:tr>
      <w:tr w:rsidR="000B3805" w:rsidRPr="000F6FAB" w14:paraId="4E971064" w14:textId="77777777" w:rsidTr="004B6CEE">
        <w:trPr>
          <w:trHeight w:val="276"/>
        </w:trPr>
        <w:tc>
          <w:tcPr>
            <w:tcW w:w="145" w:type="pct"/>
            <w:tcBorders>
              <w:top w:val="nil"/>
              <w:left w:val="nil"/>
              <w:bottom w:val="nil"/>
              <w:right w:val="nil"/>
            </w:tcBorders>
            <w:shd w:val="clear" w:color="000000" w:fill="FFFFFF"/>
            <w:noWrap/>
            <w:vAlign w:val="bottom"/>
            <w:hideMark/>
          </w:tcPr>
          <w:p w14:paraId="3AB0CD78"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w:t>
            </w:r>
          </w:p>
        </w:tc>
        <w:tc>
          <w:tcPr>
            <w:tcW w:w="333" w:type="pct"/>
            <w:tcBorders>
              <w:top w:val="nil"/>
              <w:left w:val="nil"/>
              <w:bottom w:val="nil"/>
              <w:right w:val="nil"/>
            </w:tcBorders>
            <w:shd w:val="clear" w:color="000000" w:fill="FFFFFF"/>
            <w:noWrap/>
            <w:vAlign w:val="bottom"/>
            <w:hideMark/>
          </w:tcPr>
          <w:p w14:paraId="2BC74BD0"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28%</w:t>
            </w:r>
          </w:p>
        </w:tc>
        <w:tc>
          <w:tcPr>
            <w:tcW w:w="371" w:type="pct"/>
            <w:tcBorders>
              <w:top w:val="nil"/>
              <w:left w:val="nil"/>
              <w:bottom w:val="nil"/>
              <w:right w:val="nil"/>
            </w:tcBorders>
            <w:shd w:val="clear" w:color="000000" w:fill="E7E6E6"/>
            <w:noWrap/>
            <w:vAlign w:val="bottom"/>
            <w:hideMark/>
          </w:tcPr>
          <w:p w14:paraId="17B42E86"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31%</w:t>
            </w:r>
          </w:p>
        </w:tc>
        <w:tc>
          <w:tcPr>
            <w:tcW w:w="372" w:type="pct"/>
            <w:tcBorders>
              <w:top w:val="nil"/>
              <w:left w:val="nil"/>
              <w:bottom w:val="nil"/>
              <w:right w:val="nil"/>
            </w:tcBorders>
            <w:shd w:val="clear" w:color="000000" w:fill="E7E6E6"/>
            <w:noWrap/>
            <w:vAlign w:val="bottom"/>
            <w:hideMark/>
          </w:tcPr>
          <w:p w14:paraId="76699ADA"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18%</w:t>
            </w:r>
          </w:p>
        </w:tc>
        <w:tc>
          <w:tcPr>
            <w:tcW w:w="372" w:type="pct"/>
            <w:tcBorders>
              <w:top w:val="nil"/>
              <w:left w:val="nil"/>
              <w:bottom w:val="nil"/>
              <w:right w:val="nil"/>
            </w:tcBorders>
            <w:shd w:val="clear" w:color="000000" w:fill="E7E6E6"/>
            <w:noWrap/>
            <w:vAlign w:val="bottom"/>
            <w:hideMark/>
          </w:tcPr>
          <w:p w14:paraId="4C6684AC"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24%</w:t>
            </w:r>
          </w:p>
        </w:tc>
        <w:tc>
          <w:tcPr>
            <w:tcW w:w="372" w:type="pct"/>
            <w:tcBorders>
              <w:top w:val="nil"/>
              <w:left w:val="nil"/>
              <w:bottom w:val="nil"/>
              <w:right w:val="nil"/>
            </w:tcBorders>
            <w:shd w:val="clear" w:color="000000" w:fill="E7E6E6"/>
            <w:noWrap/>
            <w:vAlign w:val="bottom"/>
            <w:hideMark/>
          </w:tcPr>
          <w:p w14:paraId="13FC8E7B"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41%</w:t>
            </w:r>
          </w:p>
        </w:tc>
        <w:tc>
          <w:tcPr>
            <w:tcW w:w="361" w:type="pct"/>
            <w:tcBorders>
              <w:top w:val="nil"/>
              <w:left w:val="nil"/>
              <w:bottom w:val="nil"/>
              <w:right w:val="nil"/>
            </w:tcBorders>
            <w:shd w:val="clear" w:color="000000" w:fill="FFFFFF"/>
            <w:noWrap/>
            <w:vAlign w:val="bottom"/>
            <w:hideMark/>
          </w:tcPr>
          <w:p w14:paraId="5AF2CFE9"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30%</w:t>
            </w:r>
          </w:p>
        </w:tc>
        <w:tc>
          <w:tcPr>
            <w:tcW w:w="361" w:type="pct"/>
            <w:tcBorders>
              <w:top w:val="nil"/>
              <w:left w:val="nil"/>
              <w:bottom w:val="nil"/>
              <w:right w:val="nil"/>
            </w:tcBorders>
            <w:shd w:val="clear" w:color="000000" w:fill="FFFFFF"/>
            <w:noWrap/>
            <w:vAlign w:val="bottom"/>
            <w:hideMark/>
          </w:tcPr>
          <w:p w14:paraId="301F0592"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26%</w:t>
            </w:r>
          </w:p>
        </w:tc>
        <w:tc>
          <w:tcPr>
            <w:tcW w:w="361" w:type="pct"/>
            <w:tcBorders>
              <w:top w:val="nil"/>
              <w:left w:val="nil"/>
              <w:bottom w:val="nil"/>
              <w:right w:val="nil"/>
            </w:tcBorders>
            <w:shd w:val="clear" w:color="000000" w:fill="FFFFFF"/>
            <w:noWrap/>
            <w:vAlign w:val="bottom"/>
            <w:hideMark/>
          </w:tcPr>
          <w:p w14:paraId="31258968"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30%</w:t>
            </w:r>
          </w:p>
        </w:tc>
        <w:tc>
          <w:tcPr>
            <w:tcW w:w="581" w:type="pct"/>
            <w:tcBorders>
              <w:top w:val="nil"/>
              <w:left w:val="nil"/>
              <w:bottom w:val="nil"/>
              <w:right w:val="nil"/>
            </w:tcBorders>
            <w:shd w:val="clear" w:color="000000" w:fill="E7E6E6"/>
            <w:noWrap/>
            <w:vAlign w:val="bottom"/>
            <w:hideMark/>
          </w:tcPr>
          <w:p w14:paraId="08152CAE"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24%</w:t>
            </w:r>
          </w:p>
        </w:tc>
        <w:tc>
          <w:tcPr>
            <w:tcW w:w="525" w:type="pct"/>
            <w:tcBorders>
              <w:top w:val="nil"/>
              <w:left w:val="nil"/>
              <w:bottom w:val="nil"/>
              <w:right w:val="nil"/>
            </w:tcBorders>
            <w:shd w:val="clear" w:color="000000" w:fill="E7E6E6"/>
            <w:noWrap/>
            <w:vAlign w:val="bottom"/>
            <w:hideMark/>
          </w:tcPr>
          <w:p w14:paraId="2F5FD725"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32%</w:t>
            </w:r>
          </w:p>
        </w:tc>
        <w:tc>
          <w:tcPr>
            <w:tcW w:w="370" w:type="pct"/>
            <w:gridSpan w:val="2"/>
            <w:tcBorders>
              <w:top w:val="nil"/>
              <w:left w:val="nil"/>
              <w:bottom w:val="nil"/>
              <w:right w:val="nil"/>
            </w:tcBorders>
            <w:shd w:val="clear" w:color="000000" w:fill="FFFFFF"/>
            <w:noWrap/>
            <w:vAlign w:val="bottom"/>
            <w:hideMark/>
          </w:tcPr>
          <w:p w14:paraId="0ACD684F"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30%</w:t>
            </w:r>
          </w:p>
        </w:tc>
        <w:tc>
          <w:tcPr>
            <w:tcW w:w="476" w:type="pct"/>
            <w:gridSpan w:val="2"/>
            <w:tcBorders>
              <w:top w:val="nil"/>
              <w:left w:val="nil"/>
              <w:bottom w:val="nil"/>
              <w:right w:val="nil"/>
            </w:tcBorders>
            <w:shd w:val="clear" w:color="000000" w:fill="FFFFFF"/>
            <w:noWrap/>
            <w:vAlign w:val="bottom"/>
            <w:hideMark/>
          </w:tcPr>
          <w:p w14:paraId="05274537"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27%</w:t>
            </w:r>
          </w:p>
        </w:tc>
      </w:tr>
      <w:tr w:rsidR="000B3805" w:rsidRPr="000F6FAB" w14:paraId="0F2D425C" w14:textId="77777777" w:rsidTr="004B6CEE">
        <w:trPr>
          <w:trHeight w:val="276"/>
        </w:trPr>
        <w:tc>
          <w:tcPr>
            <w:tcW w:w="145" w:type="pct"/>
            <w:tcBorders>
              <w:top w:val="nil"/>
              <w:left w:val="nil"/>
              <w:bottom w:val="nil"/>
              <w:right w:val="nil"/>
            </w:tcBorders>
            <w:shd w:val="clear" w:color="000000" w:fill="FFFFFF"/>
            <w:noWrap/>
            <w:vAlign w:val="bottom"/>
            <w:hideMark/>
          </w:tcPr>
          <w:p w14:paraId="145CBC20"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w:t>
            </w:r>
          </w:p>
        </w:tc>
        <w:tc>
          <w:tcPr>
            <w:tcW w:w="333" w:type="pct"/>
            <w:tcBorders>
              <w:top w:val="nil"/>
              <w:left w:val="nil"/>
              <w:bottom w:val="nil"/>
              <w:right w:val="nil"/>
            </w:tcBorders>
            <w:shd w:val="clear" w:color="000000" w:fill="FFFFFF"/>
            <w:noWrap/>
            <w:vAlign w:val="bottom"/>
            <w:hideMark/>
          </w:tcPr>
          <w:p w14:paraId="44A9CB67"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27%</w:t>
            </w:r>
          </w:p>
        </w:tc>
        <w:tc>
          <w:tcPr>
            <w:tcW w:w="371" w:type="pct"/>
            <w:tcBorders>
              <w:top w:val="nil"/>
              <w:left w:val="nil"/>
              <w:bottom w:val="nil"/>
              <w:right w:val="nil"/>
            </w:tcBorders>
            <w:shd w:val="clear" w:color="000000" w:fill="E7E6E6"/>
            <w:noWrap/>
            <w:vAlign w:val="bottom"/>
            <w:hideMark/>
          </w:tcPr>
          <w:p w14:paraId="40ECF59A"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31%</w:t>
            </w:r>
          </w:p>
        </w:tc>
        <w:tc>
          <w:tcPr>
            <w:tcW w:w="372" w:type="pct"/>
            <w:tcBorders>
              <w:top w:val="nil"/>
              <w:left w:val="nil"/>
              <w:bottom w:val="nil"/>
              <w:right w:val="nil"/>
            </w:tcBorders>
            <w:shd w:val="clear" w:color="000000" w:fill="E7E6E6"/>
            <w:noWrap/>
            <w:vAlign w:val="bottom"/>
            <w:hideMark/>
          </w:tcPr>
          <w:p w14:paraId="5D96DDD9"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18%</w:t>
            </w:r>
          </w:p>
        </w:tc>
        <w:tc>
          <w:tcPr>
            <w:tcW w:w="372" w:type="pct"/>
            <w:tcBorders>
              <w:top w:val="nil"/>
              <w:left w:val="nil"/>
              <w:bottom w:val="nil"/>
              <w:right w:val="nil"/>
            </w:tcBorders>
            <w:shd w:val="clear" w:color="000000" w:fill="E7E6E6"/>
            <w:noWrap/>
            <w:vAlign w:val="bottom"/>
            <w:hideMark/>
          </w:tcPr>
          <w:p w14:paraId="7FC9C3EA"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21%</w:t>
            </w:r>
          </w:p>
        </w:tc>
        <w:tc>
          <w:tcPr>
            <w:tcW w:w="372" w:type="pct"/>
            <w:tcBorders>
              <w:top w:val="nil"/>
              <w:left w:val="nil"/>
              <w:bottom w:val="nil"/>
              <w:right w:val="nil"/>
            </w:tcBorders>
            <w:shd w:val="clear" w:color="000000" w:fill="E7E6E6"/>
            <w:noWrap/>
            <w:vAlign w:val="bottom"/>
            <w:hideMark/>
          </w:tcPr>
          <w:p w14:paraId="7A6DF266"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40%</w:t>
            </w:r>
          </w:p>
        </w:tc>
        <w:tc>
          <w:tcPr>
            <w:tcW w:w="361" w:type="pct"/>
            <w:tcBorders>
              <w:top w:val="nil"/>
              <w:left w:val="nil"/>
              <w:bottom w:val="nil"/>
              <w:right w:val="nil"/>
            </w:tcBorders>
            <w:shd w:val="clear" w:color="000000" w:fill="FFFFFF"/>
            <w:noWrap/>
            <w:vAlign w:val="bottom"/>
            <w:hideMark/>
          </w:tcPr>
          <w:p w14:paraId="66F91FC6"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29%</w:t>
            </w:r>
          </w:p>
        </w:tc>
        <w:tc>
          <w:tcPr>
            <w:tcW w:w="361" w:type="pct"/>
            <w:tcBorders>
              <w:top w:val="nil"/>
              <w:left w:val="nil"/>
              <w:bottom w:val="nil"/>
              <w:right w:val="nil"/>
            </w:tcBorders>
            <w:shd w:val="clear" w:color="000000" w:fill="FFFFFF"/>
            <w:noWrap/>
            <w:vAlign w:val="bottom"/>
            <w:hideMark/>
          </w:tcPr>
          <w:p w14:paraId="7E44DE58"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25%</w:t>
            </w:r>
          </w:p>
        </w:tc>
        <w:tc>
          <w:tcPr>
            <w:tcW w:w="361" w:type="pct"/>
            <w:tcBorders>
              <w:top w:val="nil"/>
              <w:left w:val="nil"/>
              <w:bottom w:val="nil"/>
              <w:right w:val="nil"/>
            </w:tcBorders>
            <w:shd w:val="clear" w:color="000000" w:fill="FFFFFF"/>
            <w:noWrap/>
            <w:vAlign w:val="bottom"/>
            <w:hideMark/>
          </w:tcPr>
          <w:p w14:paraId="3312D9FE"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28%</w:t>
            </w:r>
          </w:p>
        </w:tc>
        <w:tc>
          <w:tcPr>
            <w:tcW w:w="581" w:type="pct"/>
            <w:tcBorders>
              <w:top w:val="nil"/>
              <w:left w:val="nil"/>
              <w:bottom w:val="nil"/>
              <w:right w:val="nil"/>
            </w:tcBorders>
            <w:shd w:val="clear" w:color="000000" w:fill="E7E6E6"/>
            <w:noWrap/>
            <w:vAlign w:val="bottom"/>
            <w:hideMark/>
          </w:tcPr>
          <w:p w14:paraId="7541C135"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23%</w:t>
            </w:r>
          </w:p>
        </w:tc>
        <w:tc>
          <w:tcPr>
            <w:tcW w:w="525" w:type="pct"/>
            <w:tcBorders>
              <w:top w:val="nil"/>
              <w:left w:val="nil"/>
              <w:bottom w:val="nil"/>
              <w:right w:val="nil"/>
            </w:tcBorders>
            <w:shd w:val="clear" w:color="000000" w:fill="E7E6E6"/>
            <w:noWrap/>
            <w:vAlign w:val="bottom"/>
            <w:hideMark/>
          </w:tcPr>
          <w:p w14:paraId="769E0995"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31%</w:t>
            </w:r>
          </w:p>
        </w:tc>
        <w:tc>
          <w:tcPr>
            <w:tcW w:w="370" w:type="pct"/>
            <w:gridSpan w:val="2"/>
            <w:tcBorders>
              <w:top w:val="nil"/>
              <w:left w:val="nil"/>
              <w:bottom w:val="nil"/>
              <w:right w:val="nil"/>
            </w:tcBorders>
            <w:shd w:val="clear" w:color="000000" w:fill="FFFFFF"/>
            <w:noWrap/>
            <w:vAlign w:val="bottom"/>
            <w:hideMark/>
          </w:tcPr>
          <w:p w14:paraId="27E298BC"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29%</w:t>
            </w:r>
          </w:p>
        </w:tc>
        <w:tc>
          <w:tcPr>
            <w:tcW w:w="476" w:type="pct"/>
            <w:gridSpan w:val="2"/>
            <w:tcBorders>
              <w:top w:val="nil"/>
              <w:left w:val="nil"/>
              <w:bottom w:val="nil"/>
              <w:right w:val="nil"/>
            </w:tcBorders>
            <w:shd w:val="clear" w:color="000000" w:fill="FFFFFF"/>
            <w:noWrap/>
            <w:vAlign w:val="bottom"/>
            <w:hideMark/>
          </w:tcPr>
          <w:p w14:paraId="3B0A24A9"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26%</w:t>
            </w:r>
          </w:p>
        </w:tc>
      </w:tr>
      <w:tr w:rsidR="000B3805" w:rsidRPr="000F6FAB" w14:paraId="499E6F49" w14:textId="77777777" w:rsidTr="004B6CEE">
        <w:trPr>
          <w:trHeight w:val="276"/>
        </w:trPr>
        <w:tc>
          <w:tcPr>
            <w:tcW w:w="145" w:type="pct"/>
            <w:tcBorders>
              <w:top w:val="nil"/>
              <w:left w:val="nil"/>
              <w:bottom w:val="nil"/>
              <w:right w:val="nil"/>
            </w:tcBorders>
            <w:shd w:val="clear" w:color="000000" w:fill="FFFFFF"/>
            <w:noWrap/>
            <w:vAlign w:val="bottom"/>
            <w:hideMark/>
          </w:tcPr>
          <w:p w14:paraId="56578A87"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5</w:t>
            </w:r>
          </w:p>
        </w:tc>
        <w:tc>
          <w:tcPr>
            <w:tcW w:w="333" w:type="pct"/>
            <w:tcBorders>
              <w:top w:val="nil"/>
              <w:left w:val="nil"/>
              <w:bottom w:val="nil"/>
              <w:right w:val="nil"/>
            </w:tcBorders>
            <w:shd w:val="clear" w:color="000000" w:fill="FFFFFF"/>
            <w:noWrap/>
            <w:vAlign w:val="bottom"/>
            <w:hideMark/>
          </w:tcPr>
          <w:p w14:paraId="776A4557"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14%</w:t>
            </w:r>
          </w:p>
        </w:tc>
        <w:tc>
          <w:tcPr>
            <w:tcW w:w="371" w:type="pct"/>
            <w:tcBorders>
              <w:top w:val="nil"/>
              <w:left w:val="nil"/>
              <w:bottom w:val="nil"/>
              <w:right w:val="nil"/>
            </w:tcBorders>
            <w:shd w:val="clear" w:color="000000" w:fill="E7E6E6"/>
            <w:noWrap/>
            <w:vAlign w:val="bottom"/>
            <w:hideMark/>
          </w:tcPr>
          <w:p w14:paraId="42F314D0"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20%</w:t>
            </w:r>
          </w:p>
        </w:tc>
        <w:tc>
          <w:tcPr>
            <w:tcW w:w="372" w:type="pct"/>
            <w:tcBorders>
              <w:top w:val="nil"/>
              <w:left w:val="nil"/>
              <w:bottom w:val="nil"/>
              <w:right w:val="nil"/>
            </w:tcBorders>
            <w:shd w:val="clear" w:color="000000" w:fill="E7E6E6"/>
            <w:noWrap/>
            <w:vAlign w:val="bottom"/>
            <w:hideMark/>
          </w:tcPr>
          <w:p w14:paraId="0272534C"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5%</w:t>
            </w:r>
          </w:p>
        </w:tc>
        <w:tc>
          <w:tcPr>
            <w:tcW w:w="372" w:type="pct"/>
            <w:tcBorders>
              <w:top w:val="nil"/>
              <w:left w:val="nil"/>
              <w:bottom w:val="nil"/>
              <w:right w:val="nil"/>
            </w:tcBorders>
            <w:shd w:val="clear" w:color="000000" w:fill="E7E6E6"/>
            <w:noWrap/>
            <w:vAlign w:val="bottom"/>
            <w:hideMark/>
          </w:tcPr>
          <w:p w14:paraId="76F23504"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5%</w:t>
            </w:r>
          </w:p>
        </w:tc>
        <w:tc>
          <w:tcPr>
            <w:tcW w:w="372" w:type="pct"/>
            <w:tcBorders>
              <w:top w:val="nil"/>
              <w:left w:val="nil"/>
              <w:bottom w:val="nil"/>
              <w:right w:val="nil"/>
            </w:tcBorders>
            <w:shd w:val="clear" w:color="000000" w:fill="E7E6E6"/>
            <w:noWrap/>
            <w:vAlign w:val="bottom"/>
            <w:hideMark/>
          </w:tcPr>
          <w:p w14:paraId="44E8D351"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27%</w:t>
            </w:r>
          </w:p>
        </w:tc>
        <w:tc>
          <w:tcPr>
            <w:tcW w:w="361" w:type="pct"/>
            <w:tcBorders>
              <w:top w:val="nil"/>
              <w:left w:val="nil"/>
              <w:bottom w:val="nil"/>
              <w:right w:val="nil"/>
            </w:tcBorders>
            <w:shd w:val="clear" w:color="000000" w:fill="FFFFFF"/>
            <w:noWrap/>
            <w:vAlign w:val="bottom"/>
            <w:hideMark/>
          </w:tcPr>
          <w:p w14:paraId="32FF9462"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16%</w:t>
            </w:r>
          </w:p>
        </w:tc>
        <w:tc>
          <w:tcPr>
            <w:tcW w:w="361" w:type="pct"/>
            <w:tcBorders>
              <w:top w:val="nil"/>
              <w:left w:val="nil"/>
              <w:bottom w:val="nil"/>
              <w:right w:val="nil"/>
            </w:tcBorders>
            <w:shd w:val="clear" w:color="000000" w:fill="FFFFFF"/>
            <w:noWrap/>
            <w:vAlign w:val="bottom"/>
            <w:hideMark/>
          </w:tcPr>
          <w:p w14:paraId="11EC31CC"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14%</w:t>
            </w:r>
          </w:p>
        </w:tc>
        <w:tc>
          <w:tcPr>
            <w:tcW w:w="361" w:type="pct"/>
            <w:tcBorders>
              <w:top w:val="nil"/>
              <w:left w:val="nil"/>
              <w:bottom w:val="nil"/>
              <w:right w:val="nil"/>
            </w:tcBorders>
            <w:shd w:val="clear" w:color="000000" w:fill="FFFFFF"/>
            <w:noWrap/>
            <w:vAlign w:val="bottom"/>
            <w:hideMark/>
          </w:tcPr>
          <w:p w14:paraId="2D3F0972"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13%</w:t>
            </w:r>
          </w:p>
        </w:tc>
        <w:tc>
          <w:tcPr>
            <w:tcW w:w="581" w:type="pct"/>
            <w:tcBorders>
              <w:top w:val="nil"/>
              <w:left w:val="nil"/>
              <w:bottom w:val="nil"/>
              <w:right w:val="nil"/>
            </w:tcBorders>
            <w:shd w:val="clear" w:color="000000" w:fill="E7E6E6"/>
            <w:noWrap/>
            <w:vAlign w:val="bottom"/>
            <w:hideMark/>
          </w:tcPr>
          <w:p w14:paraId="665A25F1"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18%</w:t>
            </w:r>
          </w:p>
        </w:tc>
        <w:tc>
          <w:tcPr>
            <w:tcW w:w="525" w:type="pct"/>
            <w:tcBorders>
              <w:top w:val="nil"/>
              <w:left w:val="nil"/>
              <w:bottom w:val="nil"/>
              <w:right w:val="nil"/>
            </w:tcBorders>
            <w:shd w:val="clear" w:color="000000" w:fill="E7E6E6"/>
            <w:noWrap/>
            <w:vAlign w:val="bottom"/>
            <w:hideMark/>
          </w:tcPr>
          <w:p w14:paraId="2B6E6BFD"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11%</w:t>
            </w:r>
          </w:p>
        </w:tc>
        <w:tc>
          <w:tcPr>
            <w:tcW w:w="370" w:type="pct"/>
            <w:gridSpan w:val="2"/>
            <w:tcBorders>
              <w:top w:val="nil"/>
              <w:left w:val="nil"/>
              <w:bottom w:val="nil"/>
              <w:right w:val="nil"/>
            </w:tcBorders>
            <w:shd w:val="clear" w:color="000000" w:fill="FFFFFF"/>
            <w:noWrap/>
            <w:vAlign w:val="bottom"/>
            <w:hideMark/>
          </w:tcPr>
          <w:p w14:paraId="46318FCB"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15%</w:t>
            </w:r>
          </w:p>
        </w:tc>
        <w:tc>
          <w:tcPr>
            <w:tcW w:w="476" w:type="pct"/>
            <w:gridSpan w:val="2"/>
            <w:tcBorders>
              <w:top w:val="nil"/>
              <w:left w:val="nil"/>
              <w:bottom w:val="nil"/>
              <w:right w:val="nil"/>
            </w:tcBorders>
            <w:shd w:val="clear" w:color="000000" w:fill="FFFFFF"/>
            <w:noWrap/>
            <w:vAlign w:val="bottom"/>
            <w:hideMark/>
          </w:tcPr>
          <w:p w14:paraId="76663223"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14%</w:t>
            </w:r>
          </w:p>
        </w:tc>
      </w:tr>
      <w:tr w:rsidR="000B3805" w:rsidRPr="000F6FAB" w14:paraId="7719753D" w14:textId="77777777" w:rsidTr="004B6CEE">
        <w:trPr>
          <w:trHeight w:val="276"/>
        </w:trPr>
        <w:tc>
          <w:tcPr>
            <w:tcW w:w="145" w:type="pct"/>
            <w:tcBorders>
              <w:top w:val="nil"/>
              <w:left w:val="nil"/>
              <w:bottom w:val="nil"/>
              <w:right w:val="nil"/>
            </w:tcBorders>
            <w:shd w:val="clear" w:color="000000" w:fill="FFFFFF"/>
            <w:noWrap/>
            <w:vAlign w:val="bottom"/>
            <w:hideMark/>
          </w:tcPr>
          <w:p w14:paraId="5E20260C"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6</w:t>
            </w:r>
          </w:p>
        </w:tc>
        <w:tc>
          <w:tcPr>
            <w:tcW w:w="333" w:type="pct"/>
            <w:tcBorders>
              <w:top w:val="nil"/>
              <w:left w:val="nil"/>
              <w:bottom w:val="nil"/>
              <w:right w:val="nil"/>
            </w:tcBorders>
            <w:shd w:val="clear" w:color="000000" w:fill="FFFFFF"/>
            <w:noWrap/>
            <w:vAlign w:val="bottom"/>
            <w:hideMark/>
          </w:tcPr>
          <w:p w14:paraId="12609518"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11%</w:t>
            </w:r>
          </w:p>
        </w:tc>
        <w:tc>
          <w:tcPr>
            <w:tcW w:w="371" w:type="pct"/>
            <w:tcBorders>
              <w:top w:val="nil"/>
              <w:left w:val="nil"/>
              <w:bottom w:val="nil"/>
              <w:right w:val="nil"/>
            </w:tcBorders>
            <w:shd w:val="clear" w:color="000000" w:fill="E7E6E6"/>
            <w:noWrap/>
            <w:vAlign w:val="bottom"/>
            <w:hideMark/>
          </w:tcPr>
          <w:p w14:paraId="1E44816D"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18%</w:t>
            </w:r>
          </w:p>
        </w:tc>
        <w:tc>
          <w:tcPr>
            <w:tcW w:w="372" w:type="pct"/>
            <w:tcBorders>
              <w:top w:val="nil"/>
              <w:left w:val="nil"/>
              <w:bottom w:val="nil"/>
              <w:right w:val="nil"/>
            </w:tcBorders>
            <w:shd w:val="clear" w:color="000000" w:fill="E7E6E6"/>
            <w:noWrap/>
            <w:vAlign w:val="bottom"/>
            <w:hideMark/>
          </w:tcPr>
          <w:p w14:paraId="452605EB"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3%</w:t>
            </w:r>
          </w:p>
        </w:tc>
        <w:tc>
          <w:tcPr>
            <w:tcW w:w="372" w:type="pct"/>
            <w:tcBorders>
              <w:top w:val="nil"/>
              <w:left w:val="nil"/>
              <w:bottom w:val="nil"/>
              <w:right w:val="nil"/>
            </w:tcBorders>
            <w:shd w:val="clear" w:color="000000" w:fill="E7E6E6"/>
            <w:noWrap/>
            <w:vAlign w:val="bottom"/>
            <w:hideMark/>
          </w:tcPr>
          <w:p w14:paraId="5EBDE19C"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w:t>
            </w:r>
          </w:p>
        </w:tc>
        <w:tc>
          <w:tcPr>
            <w:tcW w:w="372" w:type="pct"/>
            <w:tcBorders>
              <w:top w:val="nil"/>
              <w:left w:val="nil"/>
              <w:bottom w:val="nil"/>
              <w:right w:val="nil"/>
            </w:tcBorders>
            <w:shd w:val="clear" w:color="000000" w:fill="E7E6E6"/>
            <w:noWrap/>
            <w:vAlign w:val="bottom"/>
            <w:hideMark/>
          </w:tcPr>
          <w:p w14:paraId="35850453"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18%</w:t>
            </w:r>
          </w:p>
        </w:tc>
        <w:tc>
          <w:tcPr>
            <w:tcW w:w="361" w:type="pct"/>
            <w:tcBorders>
              <w:top w:val="nil"/>
              <w:left w:val="nil"/>
              <w:bottom w:val="nil"/>
              <w:right w:val="nil"/>
            </w:tcBorders>
            <w:shd w:val="clear" w:color="000000" w:fill="FFFFFF"/>
            <w:noWrap/>
            <w:vAlign w:val="bottom"/>
            <w:hideMark/>
          </w:tcPr>
          <w:p w14:paraId="4B03B826"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11%</w:t>
            </w:r>
          </w:p>
        </w:tc>
        <w:tc>
          <w:tcPr>
            <w:tcW w:w="361" w:type="pct"/>
            <w:tcBorders>
              <w:top w:val="nil"/>
              <w:left w:val="nil"/>
              <w:bottom w:val="nil"/>
              <w:right w:val="nil"/>
            </w:tcBorders>
            <w:shd w:val="clear" w:color="000000" w:fill="FFFFFF"/>
            <w:noWrap/>
            <w:vAlign w:val="bottom"/>
            <w:hideMark/>
          </w:tcPr>
          <w:p w14:paraId="68BC5508"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11%</w:t>
            </w:r>
          </w:p>
        </w:tc>
        <w:tc>
          <w:tcPr>
            <w:tcW w:w="361" w:type="pct"/>
            <w:tcBorders>
              <w:top w:val="nil"/>
              <w:left w:val="nil"/>
              <w:bottom w:val="nil"/>
              <w:right w:val="nil"/>
            </w:tcBorders>
            <w:shd w:val="clear" w:color="000000" w:fill="FFFFFF"/>
            <w:noWrap/>
            <w:vAlign w:val="bottom"/>
            <w:hideMark/>
          </w:tcPr>
          <w:p w14:paraId="1C16FBD6"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10%</w:t>
            </w:r>
          </w:p>
        </w:tc>
        <w:tc>
          <w:tcPr>
            <w:tcW w:w="581" w:type="pct"/>
            <w:tcBorders>
              <w:top w:val="nil"/>
              <w:left w:val="nil"/>
              <w:bottom w:val="nil"/>
              <w:right w:val="nil"/>
            </w:tcBorders>
            <w:shd w:val="clear" w:color="000000" w:fill="E7E6E6"/>
            <w:noWrap/>
            <w:vAlign w:val="bottom"/>
            <w:hideMark/>
          </w:tcPr>
          <w:p w14:paraId="38C7F1BF"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18%</w:t>
            </w:r>
          </w:p>
        </w:tc>
        <w:tc>
          <w:tcPr>
            <w:tcW w:w="525" w:type="pct"/>
            <w:tcBorders>
              <w:top w:val="nil"/>
              <w:left w:val="nil"/>
              <w:bottom w:val="nil"/>
              <w:right w:val="nil"/>
            </w:tcBorders>
            <w:shd w:val="clear" w:color="000000" w:fill="E7E6E6"/>
            <w:noWrap/>
            <w:vAlign w:val="bottom"/>
            <w:hideMark/>
          </w:tcPr>
          <w:p w14:paraId="6991FE48"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w:t>
            </w:r>
          </w:p>
        </w:tc>
        <w:tc>
          <w:tcPr>
            <w:tcW w:w="370" w:type="pct"/>
            <w:gridSpan w:val="2"/>
            <w:tcBorders>
              <w:top w:val="nil"/>
              <w:left w:val="nil"/>
              <w:bottom w:val="nil"/>
              <w:right w:val="nil"/>
            </w:tcBorders>
            <w:shd w:val="clear" w:color="000000" w:fill="FFFFFF"/>
            <w:noWrap/>
            <w:vAlign w:val="bottom"/>
            <w:hideMark/>
          </w:tcPr>
          <w:p w14:paraId="20D4FE74"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11%</w:t>
            </w:r>
          </w:p>
        </w:tc>
        <w:tc>
          <w:tcPr>
            <w:tcW w:w="476" w:type="pct"/>
            <w:gridSpan w:val="2"/>
            <w:tcBorders>
              <w:top w:val="nil"/>
              <w:left w:val="nil"/>
              <w:bottom w:val="nil"/>
              <w:right w:val="nil"/>
            </w:tcBorders>
            <w:shd w:val="clear" w:color="000000" w:fill="FFFFFF"/>
            <w:noWrap/>
            <w:vAlign w:val="bottom"/>
            <w:hideMark/>
          </w:tcPr>
          <w:p w14:paraId="26326A01"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10%</w:t>
            </w:r>
          </w:p>
        </w:tc>
      </w:tr>
      <w:tr w:rsidR="000B3805" w:rsidRPr="000F6FAB" w14:paraId="2BD0A2E7" w14:textId="77777777" w:rsidTr="004B6CEE">
        <w:trPr>
          <w:trHeight w:val="276"/>
        </w:trPr>
        <w:tc>
          <w:tcPr>
            <w:tcW w:w="145" w:type="pct"/>
            <w:tcBorders>
              <w:top w:val="nil"/>
              <w:left w:val="nil"/>
              <w:bottom w:val="single" w:sz="4" w:space="0" w:color="auto"/>
              <w:right w:val="nil"/>
            </w:tcBorders>
            <w:shd w:val="clear" w:color="000000" w:fill="FFFFFF"/>
            <w:noWrap/>
            <w:vAlign w:val="bottom"/>
            <w:hideMark/>
          </w:tcPr>
          <w:p w14:paraId="26B38CF0"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7</w:t>
            </w:r>
          </w:p>
        </w:tc>
        <w:tc>
          <w:tcPr>
            <w:tcW w:w="333" w:type="pct"/>
            <w:tcBorders>
              <w:top w:val="nil"/>
              <w:left w:val="nil"/>
              <w:bottom w:val="single" w:sz="4" w:space="0" w:color="auto"/>
              <w:right w:val="nil"/>
            </w:tcBorders>
            <w:shd w:val="clear" w:color="000000" w:fill="FFFFFF"/>
            <w:noWrap/>
            <w:vAlign w:val="bottom"/>
            <w:hideMark/>
          </w:tcPr>
          <w:p w14:paraId="51329CB1"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7%</w:t>
            </w:r>
          </w:p>
        </w:tc>
        <w:tc>
          <w:tcPr>
            <w:tcW w:w="371" w:type="pct"/>
            <w:tcBorders>
              <w:top w:val="nil"/>
              <w:left w:val="nil"/>
              <w:bottom w:val="single" w:sz="4" w:space="0" w:color="auto"/>
              <w:right w:val="nil"/>
            </w:tcBorders>
            <w:shd w:val="clear" w:color="000000" w:fill="E7E6E6"/>
            <w:noWrap/>
            <w:vAlign w:val="bottom"/>
            <w:hideMark/>
          </w:tcPr>
          <w:p w14:paraId="1DB21369"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13%</w:t>
            </w:r>
          </w:p>
        </w:tc>
        <w:tc>
          <w:tcPr>
            <w:tcW w:w="372" w:type="pct"/>
            <w:tcBorders>
              <w:top w:val="nil"/>
              <w:left w:val="nil"/>
              <w:bottom w:val="single" w:sz="4" w:space="0" w:color="auto"/>
              <w:right w:val="nil"/>
            </w:tcBorders>
            <w:shd w:val="clear" w:color="000000" w:fill="E7E6E6"/>
            <w:noWrap/>
            <w:vAlign w:val="bottom"/>
            <w:hideMark/>
          </w:tcPr>
          <w:p w14:paraId="539F6634"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w:t>
            </w:r>
          </w:p>
        </w:tc>
        <w:tc>
          <w:tcPr>
            <w:tcW w:w="372" w:type="pct"/>
            <w:tcBorders>
              <w:top w:val="nil"/>
              <w:left w:val="nil"/>
              <w:bottom w:val="single" w:sz="4" w:space="0" w:color="auto"/>
              <w:right w:val="nil"/>
            </w:tcBorders>
            <w:shd w:val="clear" w:color="000000" w:fill="E7E6E6"/>
            <w:noWrap/>
            <w:vAlign w:val="bottom"/>
            <w:hideMark/>
          </w:tcPr>
          <w:p w14:paraId="2520C889"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2%</w:t>
            </w:r>
          </w:p>
        </w:tc>
        <w:tc>
          <w:tcPr>
            <w:tcW w:w="372" w:type="pct"/>
            <w:tcBorders>
              <w:top w:val="nil"/>
              <w:left w:val="nil"/>
              <w:bottom w:val="single" w:sz="4" w:space="0" w:color="auto"/>
              <w:right w:val="nil"/>
            </w:tcBorders>
            <w:shd w:val="clear" w:color="000000" w:fill="E7E6E6"/>
            <w:noWrap/>
            <w:vAlign w:val="bottom"/>
            <w:hideMark/>
          </w:tcPr>
          <w:p w14:paraId="75B9FBF8"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9%</w:t>
            </w:r>
          </w:p>
        </w:tc>
        <w:tc>
          <w:tcPr>
            <w:tcW w:w="361" w:type="pct"/>
            <w:tcBorders>
              <w:top w:val="nil"/>
              <w:left w:val="nil"/>
              <w:bottom w:val="single" w:sz="4" w:space="0" w:color="auto"/>
              <w:right w:val="nil"/>
            </w:tcBorders>
            <w:shd w:val="clear" w:color="000000" w:fill="FFFFFF"/>
            <w:noWrap/>
            <w:vAlign w:val="bottom"/>
            <w:hideMark/>
          </w:tcPr>
          <w:p w14:paraId="7B044EE1"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9%</w:t>
            </w:r>
          </w:p>
        </w:tc>
        <w:tc>
          <w:tcPr>
            <w:tcW w:w="361" w:type="pct"/>
            <w:tcBorders>
              <w:top w:val="nil"/>
              <w:left w:val="nil"/>
              <w:bottom w:val="single" w:sz="4" w:space="0" w:color="auto"/>
              <w:right w:val="nil"/>
            </w:tcBorders>
            <w:shd w:val="clear" w:color="000000" w:fill="FFFFFF"/>
            <w:noWrap/>
            <w:vAlign w:val="bottom"/>
            <w:hideMark/>
          </w:tcPr>
          <w:p w14:paraId="6F52FC41"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4%</w:t>
            </w:r>
          </w:p>
        </w:tc>
        <w:tc>
          <w:tcPr>
            <w:tcW w:w="361" w:type="pct"/>
            <w:tcBorders>
              <w:top w:val="nil"/>
              <w:left w:val="nil"/>
              <w:bottom w:val="single" w:sz="4" w:space="0" w:color="auto"/>
              <w:right w:val="nil"/>
            </w:tcBorders>
            <w:shd w:val="clear" w:color="000000" w:fill="FFFFFF"/>
            <w:noWrap/>
            <w:vAlign w:val="bottom"/>
            <w:hideMark/>
          </w:tcPr>
          <w:p w14:paraId="5DA446D1"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7%</w:t>
            </w:r>
          </w:p>
        </w:tc>
        <w:tc>
          <w:tcPr>
            <w:tcW w:w="581" w:type="pct"/>
            <w:tcBorders>
              <w:top w:val="nil"/>
              <w:left w:val="nil"/>
              <w:bottom w:val="single" w:sz="4" w:space="0" w:color="auto"/>
              <w:right w:val="nil"/>
            </w:tcBorders>
            <w:shd w:val="clear" w:color="000000" w:fill="E7E6E6"/>
            <w:noWrap/>
            <w:vAlign w:val="bottom"/>
            <w:hideMark/>
          </w:tcPr>
          <w:p w14:paraId="023DADDA"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12%</w:t>
            </w:r>
          </w:p>
        </w:tc>
        <w:tc>
          <w:tcPr>
            <w:tcW w:w="525" w:type="pct"/>
            <w:tcBorders>
              <w:top w:val="nil"/>
              <w:left w:val="nil"/>
              <w:bottom w:val="single" w:sz="4" w:space="0" w:color="auto"/>
              <w:right w:val="nil"/>
            </w:tcBorders>
            <w:shd w:val="clear" w:color="000000" w:fill="E7E6E6"/>
            <w:noWrap/>
            <w:vAlign w:val="bottom"/>
            <w:hideMark/>
          </w:tcPr>
          <w:p w14:paraId="13432338"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1%</w:t>
            </w:r>
          </w:p>
        </w:tc>
        <w:tc>
          <w:tcPr>
            <w:tcW w:w="370" w:type="pct"/>
            <w:gridSpan w:val="2"/>
            <w:tcBorders>
              <w:top w:val="nil"/>
              <w:left w:val="nil"/>
              <w:bottom w:val="single" w:sz="4" w:space="0" w:color="auto"/>
              <w:right w:val="nil"/>
            </w:tcBorders>
            <w:shd w:val="clear" w:color="000000" w:fill="FFFFFF"/>
            <w:noWrap/>
            <w:vAlign w:val="bottom"/>
            <w:hideMark/>
          </w:tcPr>
          <w:p w14:paraId="11AAD678"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6%</w:t>
            </w:r>
          </w:p>
        </w:tc>
        <w:tc>
          <w:tcPr>
            <w:tcW w:w="476" w:type="pct"/>
            <w:gridSpan w:val="2"/>
            <w:tcBorders>
              <w:top w:val="nil"/>
              <w:left w:val="nil"/>
              <w:bottom w:val="single" w:sz="4" w:space="0" w:color="auto"/>
              <w:right w:val="nil"/>
            </w:tcBorders>
            <w:shd w:val="clear" w:color="000000" w:fill="FFFFFF"/>
            <w:noWrap/>
            <w:vAlign w:val="bottom"/>
            <w:hideMark/>
          </w:tcPr>
          <w:p w14:paraId="61F269C5" w14:textId="77777777" w:rsidR="00AD090D" w:rsidRPr="000F6FAB" w:rsidRDefault="00AD090D" w:rsidP="000F6FAB">
            <w:pPr>
              <w:adjustRightInd w:val="0"/>
              <w:snapToGrid w:val="0"/>
              <w:spacing w:after="0" w:line="240" w:lineRule="auto"/>
              <w:jc w:val="both"/>
              <w:rPr>
                <w:rFonts w:cstheme="minorHAnsi"/>
                <w:sz w:val="20"/>
                <w:szCs w:val="20"/>
              </w:rPr>
            </w:pPr>
            <w:r w:rsidRPr="000F6FAB">
              <w:rPr>
                <w:rFonts w:cstheme="minorHAnsi"/>
                <w:sz w:val="20"/>
                <w:szCs w:val="20"/>
              </w:rPr>
              <w:t>7%</w:t>
            </w:r>
          </w:p>
        </w:tc>
      </w:tr>
    </w:tbl>
    <w:p w14:paraId="7E0646D0" w14:textId="77777777" w:rsidR="00AD090D" w:rsidRPr="000F6FAB" w:rsidRDefault="00AD090D" w:rsidP="000F6FAB">
      <w:pPr>
        <w:keepNext/>
        <w:adjustRightInd w:val="0"/>
        <w:snapToGrid w:val="0"/>
        <w:spacing w:after="0" w:line="240" w:lineRule="auto"/>
        <w:jc w:val="both"/>
        <w:rPr>
          <w:rFonts w:cstheme="minorHAnsi"/>
          <w:b/>
          <w:bCs/>
        </w:rPr>
      </w:pPr>
    </w:p>
    <w:p w14:paraId="51D7A407" w14:textId="77777777" w:rsidR="00AD090D" w:rsidRPr="000F6FAB" w:rsidRDefault="00AD090D" w:rsidP="000F6FAB">
      <w:pPr>
        <w:keepNext/>
        <w:adjustRightInd w:val="0"/>
        <w:snapToGrid w:val="0"/>
        <w:spacing w:after="0" w:line="240" w:lineRule="auto"/>
        <w:jc w:val="both"/>
        <w:rPr>
          <w:rFonts w:cstheme="minorHAnsi"/>
        </w:rPr>
      </w:pPr>
      <w:r w:rsidRPr="000F6FAB">
        <w:rPr>
          <w:rFonts w:cstheme="minorHAnsi"/>
          <w:b/>
          <w:bCs/>
        </w:rPr>
        <w:t>Table SWO-03</w:t>
      </w:r>
      <w:r w:rsidRPr="000F6FAB">
        <w:rPr>
          <w:rFonts w:cstheme="minorHAnsi"/>
        </w:rPr>
        <w:t>. Summary of reference points (measures of central tendency, min, max and relevant percentiles, 10</w:t>
      </w:r>
      <w:r w:rsidRPr="000F6FAB">
        <w:rPr>
          <w:rFonts w:cstheme="minorHAnsi"/>
          <w:vertAlign w:val="superscript"/>
        </w:rPr>
        <w:t>th</w:t>
      </w:r>
      <w:r w:rsidRPr="000F6FAB">
        <w:rPr>
          <w:rFonts w:cstheme="minorHAnsi"/>
        </w:rPr>
        <w:t xml:space="preserve"> and 90</w:t>
      </w:r>
      <w:r w:rsidRPr="000F6FAB">
        <w:rPr>
          <w:rFonts w:cstheme="minorHAnsi"/>
          <w:vertAlign w:val="superscript"/>
        </w:rPr>
        <w:t>th</w:t>
      </w:r>
      <w:r w:rsidRPr="000F6FAB">
        <w:rPr>
          <w:rFonts w:cstheme="minorHAnsi"/>
        </w:rPr>
        <w:t xml:space="preserve">) including model and estimation uncertainty from the 25 models in the final ensemble. Models were equally weighted in the ensemble. </w:t>
      </w:r>
      <w:r w:rsidRPr="000F6FAB">
        <w:rPr>
          <w:rFonts w:cstheme="minorHAnsi"/>
          <w:lang w:val="en-AU"/>
        </w:rPr>
        <w:t xml:space="preserve">The quantity of </w:t>
      </w:r>
      <w:proofErr w:type="spellStart"/>
      <w:r w:rsidRPr="000F6FAB">
        <w:rPr>
          <w:rFonts w:cstheme="minorHAnsi"/>
          <w:lang w:val="en-AU"/>
        </w:rPr>
        <w:t>SB</w:t>
      </w:r>
      <w:r w:rsidRPr="000F6FAB">
        <w:rPr>
          <w:rFonts w:cstheme="minorHAnsi"/>
          <w:vertAlign w:val="subscript"/>
          <w:lang w:val="en-AU"/>
        </w:rPr>
        <w:t>recent</w:t>
      </w:r>
      <w:proofErr w:type="spellEnd"/>
      <w:r w:rsidRPr="000F6FAB">
        <w:rPr>
          <w:rFonts w:cstheme="minorHAnsi"/>
          <w:lang w:val="en-AU"/>
        </w:rPr>
        <w:t>/SB</w:t>
      </w:r>
      <w:r w:rsidRPr="000F6FAB">
        <w:rPr>
          <w:rFonts w:cstheme="minorHAnsi"/>
          <w:vertAlign w:val="subscript"/>
          <w:lang w:val="en-AU"/>
        </w:rPr>
        <w:t xml:space="preserve">F=0 </w:t>
      </w:r>
      <w:r w:rsidRPr="000F6FAB">
        <w:rPr>
          <w:rFonts w:cstheme="minorHAnsi"/>
          <w:lang w:val="en-AU"/>
        </w:rPr>
        <w:t>was not available from the current MFCL version due to the inclusion of both model and statistical uncertainty.</w:t>
      </w:r>
    </w:p>
    <w:tbl>
      <w:tblPr>
        <w:tblStyle w:val="TableGrid"/>
        <w:tblW w:w="0" w:type="auto"/>
        <w:tblLook w:val="04A0" w:firstRow="1" w:lastRow="0" w:firstColumn="1" w:lastColumn="0" w:noHBand="0" w:noVBand="1"/>
      </w:tblPr>
      <w:tblGrid>
        <w:gridCol w:w="1561"/>
        <w:gridCol w:w="1291"/>
        <w:gridCol w:w="1295"/>
        <w:gridCol w:w="1295"/>
        <w:gridCol w:w="1295"/>
        <w:gridCol w:w="1305"/>
        <w:gridCol w:w="1308"/>
      </w:tblGrid>
      <w:tr w:rsidR="000B3805" w:rsidRPr="000F6FAB" w14:paraId="0B4092BD" w14:textId="77777777" w:rsidTr="004B6CEE">
        <w:tc>
          <w:tcPr>
            <w:tcW w:w="1561" w:type="dxa"/>
          </w:tcPr>
          <w:p w14:paraId="58BC9428" w14:textId="77777777" w:rsidR="00AD090D" w:rsidRPr="000F6FAB" w:rsidRDefault="00AD090D" w:rsidP="000F6FAB">
            <w:pPr>
              <w:autoSpaceDE w:val="0"/>
              <w:autoSpaceDN w:val="0"/>
              <w:adjustRightInd w:val="0"/>
              <w:snapToGrid w:val="0"/>
              <w:rPr>
                <w:rFonts w:eastAsia="Batang" w:cstheme="minorHAnsi"/>
                <w:lang w:eastAsia="ko-KR"/>
              </w:rPr>
            </w:pPr>
          </w:p>
        </w:tc>
        <w:tc>
          <w:tcPr>
            <w:tcW w:w="1291" w:type="dxa"/>
            <w:shd w:val="clear" w:color="auto" w:fill="D9D9D9" w:themeFill="background1" w:themeFillShade="D9"/>
          </w:tcPr>
          <w:p w14:paraId="558CA6C9" w14:textId="77777777" w:rsidR="00AD090D" w:rsidRPr="000F6FAB" w:rsidRDefault="00AD090D" w:rsidP="000F6FAB">
            <w:pPr>
              <w:autoSpaceDE w:val="0"/>
              <w:autoSpaceDN w:val="0"/>
              <w:adjustRightInd w:val="0"/>
              <w:snapToGrid w:val="0"/>
              <w:jc w:val="center"/>
              <w:rPr>
                <w:rFonts w:eastAsia="CMR10" w:cstheme="minorHAnsi"/>
                <w:b/>
                <w:bCs/>
                <w:lang w:eastAsia="ko-KR"/>
              </w:rPr>
            </w:pPr>
            <w:r w:rsidRPr="000F6FAB">
              <w:rPr>
                <w:rFonts w:eastAsia="CMR10" w:cstheme="minorHAnsi"/>
                <w:b/>
                <w:bCs/>
                <w:lang w:eastAsia="ko-KR"/>
              </w:rPr>
              <w:t>Mean</w:t>
            </w:r>
          </w:p>
        </w:tc>
        <w:tc>
          <w:tcPr>
            <w:tcW w:w="1295" w:type="dxa"/>
            <w:shd w:val="clear" w:color="auto" w:fill="D9D9D9" w:themeFill="background1" w:themeFillShade="D9"/>
          </w:tcPr>
          <w:p w14:paraId="0FE74836" w14:textId="77777777" w:rsidR="00AD090D" w:rsidRPr="000F6FAB" w:rsidRDefault="00AD090D" w:rsidP="000F6FAB">
            <w:pPr>
              <w:autoSpaceDE w:val="0"/>
              <w:autoSpaceDN w:val="0"/>
              <w:adjustRightInd w:val="0"/>
              <w:snapToGrid w:val="0"/>
              <w:jc w:val="center"/>
              <w:rPr>
                <w:rFonts w:eastAsia="CMR10" w:cstheme="minorHAnsi"/>
                <w:b/>
                <w:bCs/>
                <w:lang w:eastAsia="ko-KR"/>
              </w:rPr>
            </w:pPr>
            <w:r w:rsidRPr="000F6FAB">
              <w:rPr>
                <w:rFonts w:eastAsia="CMR10" w:cstheme="minorHAnsi"/>
                <w:b/>
                <w:bCs/>
                <w:lang w:eastAsia="ko-KR"/>
              </w:rPr>
              <w:t>Median</w:t>
            </w:r>
          </w:p>
        </w:tc>
        <w:tc>
          <w:tcPr>
            <w:tcW w:w="1295" w:type="dxa"/>
            <w:shd w:val="clear" w:color="auto" w:fill="D9D9D9" w:themeFill="background1" w:themeFillShade="D9"/>
          </w:tcPr>
          <w:p w14:paraId="36C9F544" w14:textId="77777777" w:rsidR="00AD090D" w:rsidRPr="000F6FAB" w:rsidRDefault="00AD090D" w:rsidP="000F6FAB">
            <w:pPr>
              <w:autoSpaceDE w:val="0"/>
              <w:autoSpaceDN w:val="0"/>
              <w:adjustRightInd w:val="0"/>
              <w:snapToGrid w:val="0"/>
              <w:jc w:val="center"/>
              <w:rPr>
                <w:rFonts w:eastAsia="CMR10" w:cstheme="minorHAnsi"/>
                <w:b/>
                <w:bCs/>
                <w:lang w:eastAsia="ko-KR"/>
              </w:rPr>
            </w:pPr>
            <w:r w:rsidRPr="000F6FAB">
              <w:rPr>
                <w:rFonts w:eastAsia="CMR10" w:cstheme="minorHAnsi"/>
                <w:b/>
                <w:bCs/>
                <w:lang w:eastAsia="ko-KR"/>
              </w:rPr>
              <w:t>Min</w:t>
            </w:r>
          </w:p>
        </w:tc>
        <w:tc>
          <w:tcPr>
            <w:tcW w:w="1295" w:type="dxa"/>
            <w:shd w:val="clear" w:color="auto" w:fill="D9D9D9" w:themeFill="background1" w:themeFillShade="D9"/>
          </w:tcPr>
          <w:p w14:paraId="7CD30DA3" w14:textId="77777777" w:rsidR="00AD090D" w:rsidRPr="000F6FAB" w:rsidRDefault="00AD090D" w:rsidP="000F6FAB">
            <w:pPr>
              <w:autoSpaceDE w:val="0"/>
              <w:autoSpaceDN w:val="0"/>
              <w:adjustRightInd w:val="0"/>
              <w:snapToGrid w:val="0"/>
              <w:jc w:val="center"/>
              <w:rPr>
                <w:rFonts w:eastAsia="CMR10" w:cstheme="minorHAnsi"/>
                <w:b/>
                <w:bCs/>
                <w:lang w:eastAsia="ko-KR"/>
              </w:rPr>
            </w:pPr>
            <w:r w:rsidRPr="000F6FAB">
              <w:rPr>
                <w:rFonts w:eastAsia="CMR10" w:cstheme="minorHAnsi"/>
                <w:b/>
                <w:bCs/>
                <w:lang w:eastAsia="ko-KR"/>
              </w:rPr>
              <w:t>10</w:t>
            </w:r>
          </w:p>
        </w:tc>
        <w:tc>
          <w:tcPr>
            <w:tcW w:w="1305" w:type="dxa"/>
            <w:shd w:val="clear" w:color="auto" w:fill="D9D9D9" w:themeFill="background1" w:themeFillShade="D9"/>
          </w:tcPr>
          <w:p w14:paraId="47BF218C" w14:textId="77777777" w:rsidR="00AD090D" w:rsidRPr="000F6FAB" w:rsidRDefault="00AD090D" w:rsidP="000F6FAB">
            <w:pPr>
              <w:autoSpaceDE w:val="0"/>
              <w:autoSpaceDN w:val="0"/>
              <w:adjustRightInd w:val="0"/>
              <w:snapToGrid w:val="0"/>
              <w:jc w:val="center"/>
              <w:rPr>
                <w:rFonts w:eastAsia="CMR10" w:cstheme="minorHAnsi"/>
                <w:b/>
                <w:bCs/>
                <w:lang w:eastAsia="ko-KR"/>
              </w:rPr>
            </w:pPr>
            <w:r w:rsidRPr="000F6FAB">
              <w:rPr>
                <w:rFonts w:eastAsia="CMR10" w:cstheme="minorHAnsi"/>
                <w:b/>
                <w:bCs/>
                <w:lang w:eastAsia="ko-KR"/>
              </w:rPr>
              <w:t>90</w:t>
            </w:r>
          </w:p>
        </w:tc>
        <w:tc>
          <w:tcPr>
            <w:tcW w:w="1308" w:type="dxa"/>
            <w:shd w:val="clear" w:color="auto" w:fill="D9D9D9" w:themeFill="background1" w:themeFillShade="D9"/>
          </w:tcPr>
          <w:p w14:paraId="0A76D11A" w14:textId="77777777" w:rsidR="00AD090D" w:rsidRPr="000F6FAB" w:rsidRDefault="00AD090D" w:rsidP="000F6FAB">
            <w:pPr>
              <w:autoSpaceDE w:val="0"/>
              <w:autoSpaceDN w:val="0"/>
              <w:adjustRightInd w:val="0"/>
              <w:snapToGrid w:val="0"/>
              <w:jc w:val="center"/>
              <w:rPr>
                <w:rFonts w:eastAsia="CMR10" w:cstheme="minorHAnsi"/>
                <w:b/>
                <w:bCs/>
                <w:lang w:eastAsia="ko-KR"/>
              </w:rPr>
            </w:pPr>
            <w:r w:rsidRPr="000F6FAB">
              <w:rPr>
                <w:rFonts w:eastAsia="CMR10" w:cstheme="minorHAnsi"/>
                <w:b/>
                <w:bCs/>
                <w:lang w:eastAsia="ko-KR"/>
              </w:rPr>
              <w:t>Max</w:t>
            </w:r>
          </w:p>
        </w:tc>
      </w:tr>
      <w:tr w:rsidR="000B3805" w:rsidRPr="000F6FAB" w14:paraId="625B5496" w14:textId="77777777" w:rsidTr="004B6CEE">
        <w:tc>
          <w:tcPr>
            <w:tcW w:w="1561" w:type="dxa"/>
          </w:tcPr>
          <w:p w14:paraId="474A0A4B" w14:textId="77777777" w:rsidR="00AD090D" w:rsidRPr="000F6FAB" w:rsidRDefault="00AD090D" w:rsidP="000F6FAB">
            <w:pPr>
              <w:autoSpaceDE w:val="0"/>
              <w:autoSpaceDN w:val="0"/>
              <w:adjustRightInd w:val="0"/>
              <w:snapToGrid w:val="0"/>
              <w:rPr>
                <w:rFonts w:eastAsia="Batang" w:cstheme="minorHAnsi"/>
                <w:i/>
                <w:iCs/>
                <w:lang w:eastAsia="ko-KR"/>
              </w:rPr>
            </w:pPr>
            <w:proofErr w:type="spellStart"/>
            <w:r w:rsidRPr="000F6FAB">
              <w:rPr>
                <w:rFonts w:eastAsia="Batang" w:cstheme="minorHAnsi"/>
                <w:i/>
                <w:iCs/>
                <w:lang w:eastAsia="ko-KR"/>
              </w:rPr>
              <w:t>C</w:t>
            </w:r>
            <w:r w:rsidRPr="000F6FAB">
              <w:rPr>
                <w:rFonts w:eastAsia="Batang" w:cstheme="minorHAnsi"/>
                <w:i/>
                <w:iCs/>
                <w:vertAlign w:val="subscript"/>
                <w:lang w:eastAsia="ko-KR"/>
              </w:rPr>
              <w:t>latest</w:t>
            </w:r>
            <w:proofErr w:type="spellEnd"/>
          </w:p>
        </w:tc>
        <w:tc>
          <w:tcPr>
            <w:tcW w:w="1291" w:type="dxa"/>
          </w:tcPr>
          <w:p w14:paraId="7E79AA78"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7,772</w:t>
            </w:r>
          </w:p>
        </w:tc>
        <w:tc>
          <w:tcPr>
            <w:tcW w:w="1295" w:type="dxa"/>
          </w:tcPr>
          <w:p w14:paraId="1C8DCBE3"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7,723</w:t>
            </w:r>
          </w:p>
        </w:tc>
        <w:tc>
          <w:tcPr>
            <w:tcW w:w="1295" w:type="dxa"/>
          </w:tcPr>
          <w:p w14:paraId="06D3748C"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7,364</w:t>
            </w:r>
          </w:p>
        </w:tc>
        <w:tc>
          <w:tcPr>
            <w:tcW w:w="1295" w:type="dxa"/>
          </w:tcPr>
          <w:p w14:paraId="792AD15C"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7,524</w:t>
            </w:r>
          </w:p>
        </w:tc>
        <w:tc>
          <w:tcPr>
            <w:tcW w:w="1305" w:type="dxa"/>
          </w:tcPr>
          <w:p w14:paraId="7AAEA098"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8,259</w:t>
            </w:r>
          </w:p>
        </w:tc>
        <w:tc>
          <w:tcPr>
            <w:tcW w:w="1308" w:type="dxa"/>
          </w:tcPr>
          <w:p w14:paraId="1853CFE5"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8,453</w:t>
            </w:r>
          </w:p>
        </w:tc>
      </w:tr>
      <w:tr w:rsidR="000B3805" w:rsidRPr="000F6FAB" w14:paraId="0BE68CEF" w14:textId="77777777" w:rsidTr="004B6CEE">
        <w:tc>
          <w:tcPr>
            <w:tcW w:w="1561" w:type="dxa"/>
          </w:tcPr>
          <w:p w14:paraId="64C8FADF" w14:textId="77777777" w:rsidR="00AD090D" w:rsidRPr="000F6FAB" w:rsidRDefault="00AD090D" w:rsidP="000F6FAB">
            <w:pPr>
              <w:autoSpaceDE w:val="0"/>
              <w:autoSpaceDN w:val="0"/>
              <w:adjustRightInd w:val="0"/>
              <w:snapToGrid w:val="0"/>
              <w:rPr>
                <w:rFonts w:eastAsia="CMMI10" w:cstheme="minorHAnsi"/>
                <w:i/>
                <w:iCs/>
                <w:lang w:eastAsia="ko-KR"/>
              </w:rPr>
            </w:pPr>
            <w:r w:rsidRPr="000F6FAB">
              <w:rPr>
                <w:rFonts w:eastAsia="CMMI10" w:cstheme="minorHAnsi"/>
                <w:i/>
                <w:iCs/>
                <w:lang w:eastAsia="ko-KR"/>
              </w:rPr>
              <w:t xml:space="preserve">Y </w:t>
            </w:r>
            <w:proofErr w:type="spellStart"/>
            <w:r w:rsidRPr="000F6FAB">
              <w:rPr>
                <w:rFonts w:eastAsia="CMMI10" w:cstheme="minorHAnsi"/>
                <w:i/>
                <w:iCs/>
                <w:lang w:eastAsia="ko-KR"/>
              </w:rPr>
              <w:t>F</w:t>
            </w:r>
            <w:r w:rsidRPr="000F6FAB">
              <w:rPr>
                <w:rFonts w:eastAsia="Batang" w:cstheme="minorHAnsi"/>
                <w:i/>
                <w:iCs/>
                <w:vertAlign w:val="subscript"/>
                <w:lang w:eastAsia="ko-KR"/>
              </w:rPr>
              <w:t>recent</w:t>
            </w:r>
            <w:proofErr w:type="spellEnd"/>
          </w:p>
        </w:tc>
        <w:tc>
          <w:tcPr>
            <w:tcW w:w="1291" w:type="dxa"/>
          </w:tcPr>
          <w:p w14:paraId="0D4D2AEF" w14:textId="77777777" w:rsidR="00AD090D" w:rsidRPr="000F6FAB" w:rsidRDefault="00AD090D" w:rsidP="000F6FAB">
            <w:pPr>
              <w:autoSpaceDE w:val="0"/>
              <w:autoSpaceDN w:val="0"/>
              <w:adjustRightInd w:val="0"/>
              <w:snapToGrid w:val="0"/>
              <w:jc w:val="center"/>
              <w:rPr>
                <w:rFonts w:eastAsia="Batang" w:cstheme="minorHAnsi"/>
                <w:lang w:eastAsia="ko-KR"/>
              </w:rPr>
            </w:pPr>
            <w:r w:rsidRPr="000F6FAB">
              <w:rPr>
                <w:rFonts w:eastAsia="CMR10" w:cstheme="minorHAnsi"/>
                <w:lang w:eastAsia="ko-KR"/>
              </w:rPr>
              <w:t>6,558</w:t>
            </w:r>
          </w:p>
        </w:tc>
        <w:tc>
          <w:tcPr>
            <w:tcW w:w="1295" w:type="dxa"/>
          </w:tcPr>
          <w:p w14:paraId="6474D835"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6,608</w:t>
            </w:r>
          </w:p>
        </w:tc>
        <w:tc>
          <w:tcPr>
            <w:tcW w:w="1295" w:type="dxa"/>
          </w:tcPr>
          <w:p w14:paraId="71974ABC"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3,351</w:t>
            </w:r>
          </w:p>
        </w:tc>
        <w:tc>
          <w:tcPr>
            <w:tcW w:w="1295" w:type="dxa"/>
          </w:tcPr>
          <w:p w14:paraId="541AF433"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4,964</w:t>
            </w:r>
          </w:p>
        </w:tc>
        <w:tc>
          <w:tcPr>
            <w:tcW w:w="1305" w:type="dxa"/>
          </w:tcPr>
          <w:p w14:paraId="29172391"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8,106</w:t>
            </w:r>
          </w:p>
        </w:tc>
        <w:tc>
          <w:tcPr>
            <w:tcW w:w="1308" w:type="dxa"/>
          </w:tcPr>
          <w:p w14:paraId="77BC3FBF"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9,347</w:t>
            </w:r>
          </w:p>
        </w:tc>
      </w:tr>
      <w:tr w:rsidR="000B3805" w:rsidRPr="000F6FAB" w14:paraId="731B444D" w14:textId="77777777" w:rsidTr="004B6CEE">
        <w:tc>
          <w:tcPr>
            <w:tcW w:w="1561" w:type="dxa"/>
          </w:tcPr>
          <w:p w14:paraId="26B95AC2" w14:textId="77777777" w:rsidR="00AD090D" w:rsidRPr="000F6FAB" w:rsidRDefault="00AD090D" w:rsidP="000F6FAB">
            <w:pPr>
              <w:autoSpaceDE w:val="0"/>
              <w:autoSpaceDN w:val="0"/>
              <w:adjustRightInd w:val="0"/>
              <w:snapToGrid w:val="0"/>
              <w:rPr>
                <w:rFonts w:eastAsia="CMR10" w:cstheme="minorHAnsi"/>
                <w:i/>
                <w:iCs/>
                <w:lang w:eastAsia="ko-KR"/>
              </w:rPr>
            </w:pPr>
            <w:r w:rsidRPr="000F6FAB">
              <w:rPr>
                <w:rFonts w:eastAsia="CMR10" w:cstheme="minorHAnsi"/>
                <w:i/>
                <w:iCs/>
                <w:lang w:eastAsia="ko-KR"/>
              </w:rPr>
              <w:t>MSY</w:t>
            </w:r>
          </w:p>
        </w:tc>
        <w:tc>
          <w:tcPr>
            <w:tcW w:w="1291" w:type="dxa"/>
          </w:tcPr>
          <w:p w14:paraId="2FDB8537"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9,922</w:t>
            </w:r>
          </w:p>
        </w:tc>
        <w:tc>
          <w:tcPr>
            <w:tcW w:w="1295" w:type="dxa"/>
          </w:tcPr>
          <w:p w14:paraId="1392666D"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9,543</w:t>
            </w:r>
          </w:p>
        </w:tc>
        <w:tc>
          <w:tcPr>
            <w:tcW w:w="1295" w:type="dxa"/>
          </w:tcPr>
          <w:p w14:paraId="72701619"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3,869</w:t>
            </w:r>
          </w:p>
        </w:tc>
        <w:tc>
          <w:tcPr>
            <w:tcW w:w="1295" w:type="dxa"/>
          </w:tcPr>
          <w:p w14:paraId="510CA741"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5,470</w:t>
            </w:r>
          </w:p>
        </w:tc>
        <w:tc>
          <w:tcPr>
            <w:tcW w:w="1305" w:type="dxa"/>
          </w:tcPr>
          <w:p w14:paraId="6D795149"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14,738</w:t>
            </w:r>
          </w:p>
        </w:tc>
        <w:tc>
          <w:tcPr>
            <w:tcW w:w="1308" w:type="dxa"/>
          </w:tcPr>
          <w:p w14:paraId="62305434"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22,278</w:t>
            </w:r>
          </w:p>
        </w:tc>
      </w:tr>
      <w:tr w:rsidR="000B3805" w:rsidRPr="000F6FAB" w14:paraId="4E9A42D8" w14:textId="77777777" w:rsidTr="004B6CEE">
        <w:tc>
          <w:tcPr>
            <w:tcW w:w="1561" w:type="dxa"/>
          </w:tcPr>
          <w:p w14:paraId="78183003" w14:textId="77777777" w:rsidR="00AD090D" w:rsidRPr="000F6FAB" w:rsidRDefault="00AD090D" w:rsidP="000F6FAB">
            <w:pPr>
              <w:autoSpaceDE w:val="0"/>
              <w:autoSpaceDN w:val="0"/>
              <w:adjustRightInd w:val="0"/>
              <w:snapToGrid w:val="0"/>
              <w:rPr>
                <w:rFonts w:eastAsia="Batang" w:cstheme="minorHAnsi"/>
                <w:i/>
                <w:iCs/>
                <w:lang w:eastAsia="ko-KR"/>
              </w:rPr>
            </w:pPr>
            <w:proofErr w:type="spellStart"/>
            <w:r w:rsidRPr="000F6FAB">
              <w:rPr>
                <w:rFonts w:eastAsia="CMMI10" w:cstheme="minorHAnsi"/>
                <w:i/>
                <w:iCs/>
                <w:lang w:eastAsia="ko-KR"/>
              </w:rPr>
              <w:t>F</w:t>
            </w:r>
            <w:r w:rsidRPr="000F6FAB">
              <w:rPr>
                <w:rFonts w:eastAsia="Batang" w:cstheme="minorHAnsi"/>
                <w:i/>
                <w:iCs/>
                <w:vertAlign w:val="subscript"/>
                <w:lang w:eastAsia="ko-KR"/>
              </w:rPr>
              <w:t>recent</w:t>
            </w:r>
            <w:proofErr w:type="spellEnd"/>
            <w:r w:rsidRPr="000F6FAB">
              <w:rPr>
                <w:rFonts w:eastAsia="CMMI10" w:cstheme="minorHAnsi"/>
                <w:i/>
                <w:iCs/>
                <w:lang w:eastAsia="ko-KR"/>
              </w:rPr>
              <w:t>/F</w:t>
            </w:r>
            <w:r w:rsidRPr="000F6FAB">
              <w:rPr>
                <w:rFonts w:eastAsia="Batang" w:cstheme="minorHAnsi"/>
                <w:i/>
                <w:iCs/>
                <w:vertAlign w:val="subscript"/>
                <w:lang w:eastAsia="ko-KR"/>
              </w:rPr>
              <w:t>MSY</w:t>
            </w:r>
          </w:p>
        </w:tc>
        <w:tc>
          <w:tcPr>
            <w:tcW w:w="1291" w:type="dxa"/>
          </w:tcPr>
          <w:p w14:paraId="52F6CE9C"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0.67</w:t>
            </w:r>
          </w:p>
        </w:tc>
        <w:tc>
          <w:tcPr>
            <w:tcW w:w="1295" w:type="dxa"/>
          </w:tcPr>
          <w:p w14:paraId="616129AF"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0.47</w:t>
            </w:r>
          </w:p>
        </w:tc>
        <w:tc>
          <w:tcPr>
            <w:tcW w:w="1295" w:type="dxa"/>
          </w:tcPr>
          <w:p w14:paraId="678917CE"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0.16</w:t>
            </w:r>
          </w:p>
        </w:tc>
        <w:tc>
          <w:tcPr>
            <w:tcW w:w="1295" w:type="dxa"/>
          </w:tcPr>
          <w:p w14:paraId="116335FF"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0.25</w:t>
            </w:r>
          </w:p>
        </w:tc>
        <w:tc>
          <w:tcPr>
            <w:tcW w:w="1305" w:type="dxa"/>
          </w:tcPr>
          <w:p w14:paraId="261B2A4A"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1.29</w:t>
            </w:r>
          </w:p>
        </w:tc>
        <w:tc>
          <w:tcPr>
            <w:tcW w:w="1308" w:type="dxa"/>
          </w:tcPr>
          <w:p w14:paraId="7B322AA0"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2.34</w:t>
            </w:r>
          </w:p>
        </w:tc>
      </w:tr>
      <w:tr w:rsidR="000B3805" w:rsidRPr="000F6FAB" w14:paraId="414803F2" w14:textId="77777777" w:rsidTr="004B6CEE">
        <w:tc>
          <w:tcPr>
            <w:tcW w:w="1561" w:type="dxa"/>
          </w:tcPr>
          <w:p w14:paraId="0F034917" w14:textId="77777777" w:rsidR="00AD090D" w:rsidRPr="000F6FAB" w:rsidRDefault="00AD090D" w:rsidP="000F6FAB">
            <w:pPr>
              <w:autoSpaceDE w:val="0"/>
              <w:autoSpaceDN w:val="0"/>
              <w:adjustRightInd w:val="0"/>
              <w:snapToGrid w:val="0"/>
              <w:rPr>
                <w:rFonts w:eastAsia="CMR8" w:cstheme="minorHAnsi"/>
                <w:i/>
                <w:iCs/>
                <w:lang w:eastAsia="ko-KR"/>
              </w:rPr>
            </w:pPr>
            <w:r w:rsidRPr="000F6FAB">
              <w:rPr>
                <w:rFonts w:eastAsia="Batang" w:cstheme="minorHAnsi"/>
                <w:i/>
                <w:iCs/>
                <w:lang w:eastAsia="ko-KR"/>
              </w:rPr>
              <w:t>SB</w:t>
            </w:r>
            <w:r w:rsidRPr="000F6FAB">
              <w:rPr>
                <w:rFonts w:eastAsia="CMR8" w:cstheme="minorHAnsi"/>
                <w:i/>
                <w:iCs/>
                <w:vertAlign w:val="subscript"/>
                <w:lang w:eastAsia="ko-KR"/>
              </w:rPr>
              <w:t>0</w:t>
            </w:r>
          </w:p>
        </w:tc>
        <w:tc>
          <w:tcPr>
            <w:tcW w:w="1291" w:type="dxa"/>
          </w:tcPr>
          <w:p w14:paraId="0C17AB0F"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83,853</w:t>
            </w:r>
          </w:p>
        </w:tc>
        <w:tc>
          <w:tcPr>
            <w:tcW w:w="1295" w:type="dxa"/>
          </w:tcPr>
          <w:p w14:paraId="030A1EAB"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69,390</w:t>
            </w:r>
          </w:p>
        </w:tc>
        <w:tc>
          <w:tcPr>
            <w:tcW w:w="1295" w:type="dxa"/>
          </w:tcPr>
          <w:p w14:paraId="36472CC9"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16,491</w:t>
            </w:r>
          </w:p>
        </w:tc>
        <w:tc>
          <w:tcPr>
            <w:tcW w:w="1295" w:type="dxa"/>
          </w:tcPr>
          <w:p w14:paraId="638DEA5E"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31,472</w:t>
            </w:r>
          </w:p>
        </w:tc>
        <w:tc>
          <w:tcPr>
            <w:tcW w:w="1305" w:type="dxa"/>
          </w:tcPr>
          <w:p w14:paraId="566516B4"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145,944</w:t>
            </w:r>
          </w:p>
        </w:tc>
        <w:tc>
          <w:tcPr>
            <w:tcW w:w="1308" w:type="dxa"/>
          </w:tcPr>
          <w:p w14:paraId="7F24C935"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334,518</w:t>
            </w:r>
          </w:p>
        </w:tc>
      </w:tr>
      <w:tr w:rsidR="000B3805" w:rsidRPr="000F6FAB" w14:paraId="6D3002D1" w14:textId="77777777" w:rsidTr="004B6CEE">
        <w:tc>
          <w:tcPr>
            <w:tcW w:w="1561" w:type="dxa"/>
          </w:tcPr>
          <w:p w14:paraId="02CC20FA" w14:textId="77777777" w:rsidR="00AD090D" w:rsidRPr="000F6FAB" w:rsidRDefault="00AD090D" w:rsidP="000F6FAB">
            <w:pPr>
              <w:autoSpaceDE w:val="0"/>
              <w:autoSpaceDN w:val="0"/>
              <w:adjustRightInd w:val="0"/>
              <w:snapToGrid w:val="0"/>
              <w:rPr>
                <w:rFonts w:eastAsia="Batang" w:cstheme="minorHAnsi"/>
                <w:i/>
                <w:iCs/>
                <w:lang w:eastAsia="ko-KR"/>
              </w:rPr>
            </w:pPr>
            <w:proofErr w:type="spellStart"/>
            <w:r w:rsidRPr="000F6FAB">
              <w:rPr>
                <w:rFonts w:eastAsia="Batang" w:cstheme="minorHAnsi"/>
                <w:i/>
                <w:iCs/>
                <w:lang w:eastAsia="ko-KR"/>
              </w:rPr>
              <w:t>SB</w:t>
            </w:r>
            <w:r w:rsidRPr="000F6FAB">
              <w:rPr>
                <w:rFonts w:eastAsia="Batang" w:cstheme="minorHAnsi"/>
                <w:i/>
                <w:iCs/>
                <w:vertAlign w:val="subscript"/>
                <w:lang w:eastAsia="ko-KR"/>
              </w:rPr>
              <w:t>latest</w:t>
            </w:r>
            <w:proofErr w:type="spellEnd"/>
          </w:p>
        </w:tc>
        <w:tc>
          <w:tcPr>
            <w:tcW w:w="1291" w:type="dxa"/>
          </w:tcPr>
          <w:p w14:paraId="6C19C3ED"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38,287</w:t>
            </w:r>
          </w:p>
        </w:tc>
        <w:tc>
          <w:tcPr>
            <w:tcW w:w="1295" w:type="dxa"/>
          </w:tcPr>
          <w:p w14:paraId="337E4247"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31,517</w:t>
            </w:r>
          </w:p>
        </w:tc>
        <w:tc>
          <w:tcPr>
            <w:tcW w:w="1295" w:type="dxa"/>
          </w:tcPr>
          <w:p w14:paraId="0DC16CD9"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10,588</w:t>
            </w:r>
          </w:p>
        </w:tc>
        <w:tc>
          <w:tcPr>
            <w:tcW w:w="1295" w:type="dxa"/>
          </w:tcPr>
          <w:p w14:paraId="50796625"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16,096</w:t>
            </w:r>
          </w:p>
        </w:tc>
        <w:tc>
          <w:tcPr>
            <w:tcW w:w="1305" w:type="dxa"/>
          </w:tcPr>
          <w:p w14:paraId="5C5084D0"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69,370</w:t>
            </w:r>
          </w:p>
        </w:tc>
        <w:tc>
          <w:tcPr>
            <w:tcW w:w="1308" w:type="dxa"/>
          </w:tcPr>
          <w:p w14:paraId="18040492"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125,681</w:t>
            </w:r>
          </w:p>
        </w:tc>
      </w:tr>
      <w:tr w:rsidR="000B3805" w:rsidRPr="000F6FAB" w14:paraId="4CE8C743" w14:textId="77777777" w:rsidTr="004B6CEE">
        <w:tc>
          <w:tcPr>
            <w:tcW w:w="1561" w:type="dxa"/>
          </w:tcPr>
          <w:p w14:paraId="65E90B74" w14:textId="77777777" w:rsidR="00AD090D" w:rsidRPr="000F6FAB" w:rsidRDefault="00AD090D" w:rsidP="000F6FAB">
            <w:pPr>
              <w:autoSpaceDE w:val="0"/>
              <w:autoSpaceDN w:val="0"/>
              <w:adjustRightInd w:val="0"/>
              <w:snapToGrid w:val="0"/>
              <w:rPr>
                <w:rFonts w:eastAsia="Batang" w:cstheme="minorHAnsi"/>
                <w:i/>
                <w:iCs/>
                <w:lang w:eastAsia="ko-KR"/>
              </w:rPr>
            </w:pPr>
            <w:proofErr w:type="spellStart"/>
            <w:r w:rsidRPr="000F6FAB">
              <w:rPr>
                <w:rFonts w:eastAsia="Batang" w:cstheme="minorHAnsi"/>
                <w:i/>
                <w:iCs/>
                <w:lang w:eastAsia="ko-KR"/>
              </w:rPr>
              <w:t>SB</w:t>
            </w:r>
            <w:r w:rsidRPr="000F6FAB">
              <w:rPr>
                <w:rFonts w:eastAsia="Batang" w:cstheme="minorHAnsi"/>
                <w:i/>
                <w:iCs/>
                <w:vertAlign w:val="subscript"/>
                <w:lang w:eastAsia="ko-KR"/>
              </w:rPr>
              <w:t>recent</w:t>
            </w:r>
            <w:proofErr w:type="spellEnd"/>
          </w:p>
        </w:tc>
        <w:tc>
          <w:tcPr>
            <w:tcW w:w="1291" w:type="dxa"/>
          </w:tcPr>
          <w:p w14:paraId="386940FA"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41,916</w:t>
            </w:r>
          </w:p>
        </w:tc>
        <w:tc>
          <w:tcPr>
            <w:tcW w:w="1295" w:type="dxa"/>
          </w:tcPr>
          <w:p w14:paraId="38EE7683"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38,106</w:t>
            </w:r>
          </w:p>
        </w:tc>
        <w:tc>
          <w:tcPr>
            <w:tcW w:w="1295" w:type="dxa"/>
          </w:tcPr>
          <w:p w14:paraId="2F454234"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14,975</w:t>
            </w:r>
          </w:p>
        </w:tc>
        <w:tc>
          <w:tcPr>
            <w:tcW w:w="1295" w:type="dxa"/>
          </w:tcPr>
          <w:p w14:paraId="0F098ABA"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18,956</w:t>
            </w:r>
          </w:p>
        </w:tc>
        <w:tc>
          <w:tcPr>
            <w:tcW w:w="1305" w:type="dxa"/>
          </w:tcPr>
          <w:p w14:paraId="7C1BC022"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68,550</w:t>
            </w:r>
          </w:p>
        </w:tc>
        <w:tc>
          <w:tcPr>
            <w:tcW w:w="1308" w:type="dxa"/>
          </w:tcPr>
          <w:p w14:paraId="4FA6CBE4"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99,304</w:t>
            </w:r>
          </w:p>
        </w:tc>
      </w:tr>
      <w:tr w:rsidR="000B3805" w:rsidRPr="000F6FAB" w14:paraId="7E671121" w14:textId="77777777" w:rsidTr="004B6CEE">
        <w:tc>
          <w:tcPr>
            <w:tcW w:w="1561" w:type="dxa"/>
          </w:tcPr>
          <w:p w14:paraId="19314297" w14:textId="77777777" w:rsidR="00AD090D" w:rsidRPr="000F6FAB" w:rsidRDefault="00AD090D" w:rsidP="000F6FAB">
            <w:pPr>
              <w:autoSpaceDE w:val="0"/>
              <w:autoSpaceDN w:val="0"/>
              <w:adjustRightInd w:val="0"/>
              <w:snapToGrid w:val="0"/>
              <w:rPr>
                <w:rFonts w:eastAsia="Batang" w:cstheme="minorHAnsi"/>
                <w:i/>
                <w:iCs/>
                <w:lang w:eastAsia="ko-KR"/>
              </w:rPr>
            </w:pPr>
            <w:r w:rsidRPr="000F6FAB">
              <w:rPr>
                <w:rFonts w:eastAsia="Batang" w:cstheme="minorHAnsi"/>
                <w:i/>
                <w:iCs/>
                <w:lang w:eastAsia="ko-KR"/>
              </w:rPr>
              <w:t>SB</w:t>
            </w:r>
            <w:r w:rsidRPr="000F6FAB">
              <w:rPr>
                <w:rFonts w:eastAsia="Batang" w:cstheme="minorHAnsi"/>
                <w:i/>
                <w:iCs/>
                <w:vertAlign w:val="subscript"/>
                <w:lang w:eastAsia="ko-KR"/>
              </w:rPr>
              <w:t>MSY</w:t>
            </w:r>
          </w:p>
        </w:tc>
        <w:tc>
          <w:tcPr>
            <w:tcW w:w="1291" w:type="dxa"/>
          </w:tcPr>
          <w:p w14:paraId="11D447E4"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12,507</w:t>
            </w:r>
          </w:p>
        </w:tc>
        <w:tc>
          <w:tcPr>
            <w:tcW w:w="1295" w:type="dxa"/>
          </w:tcPr>
          <w:p w14:paraId="17D6AFAD"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11,480</w:t>
            </w:r>
          </w:p>
        </w:tc>
        <w:tc>
          <w:tcPr>
            <w:tcW w:w="1295" w:type="dxa"/>
          </w:tcPr>
          <w:p w14:paraId="221E3C04"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2,427</w:t>
            </w:r>
          </w:p>
        </w:tc>
        <w:tc>
          <w:tcPr>
            <w:tcW w:w="1295" w:type="dxa"/>
          </w:tcPr>
          <w:p w14:paraId="7CF139D2"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5,212</w:t>
            </w:r>
          </w:p>
        </w:tc>
        <w:tc>
          <w:tcPr>
            <w:tcW w:w="1305" w:type="dxa"/>
          </w:tcPr>
          <w:p w14:paraId="4D441B5C"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21,722</w:t>
            </w:r>
          </w:p>
        </w:tc>
        <w:tc>
          <w:tcPr>
            <w:tcW w:w="1308" w:type="dxa"/>
          </w:tcPr>
          <w:p w14:paraId="48DA6BD1"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29,297</w:t>
            </w:r>
          </w:p>
        </w:tc>
      </w:tr>
      <w:tr w:rsidR="000B3805" w:rsidRPr="000F6FAB" w14:paraId="6D4B46DC" w14:textId="77777777" w:rsidTr="004B6CEE">
        <w:tc>
          <w:tcPr>
            <w:tcW w:w="1561" w:type="dxa"/>
          </w:tcPr>
          <w:p w14:paraId="530927E2" w14:textId="77777777" w:rsidR="00AD090D" w:rsidRPr="000F6FAB" w:rsidRDefault="00AD090D" w:rsidP="000F6FAB">
            <w:pPr>
              <w:autoSpaceDE w:val="0"/>
              <w:autoSpaceDN w:val="0"/>
              <w:adjustRightInd w:val="0"/>
              <w:snapToGrid w:val="0"/>
              <w:rPr>
                <w:rFonts w:eastAsia="Batang" w:cstheme="minorHAnsi"/>
                <w:i/>
                <w:iCs/>
                <w:lang w:eastAsia="ko-KR"/>
              </w:rPr>
            </w:pPr>
            <w:proofErr w:type="spellStart"/>
            <w:r w:rsidRPr="000F6FAB">
              <w:rPr>
                <w:rFonts w:eastAsia="Batang" w:cstheme="minorHAnsi"/>
                <w:i/>
                <w:iCs/>
                <w:lang w:eastAsia="ko-KR"/>
              </w:rPr>
              <w:t>SB</w:t>
            </w:r>
            <w:r w:rsidRPr="000F6FAB">
              <w:rPr>
                <w:rFonts w:eastAsia="Batang" w:cstheme="minorHAnsi"/>
                <w:i/>
                <w:iCs/>
                <w:vertAlign w:val="subscript"/>
                <w:lang w:eastAsia="ko-KR"/>
              </w:rPr>
              <w:t>latest</w:t>
            </w:r>
            <w:proofErr w:type="spellEnd"/>
            <w:r w:rsidRPr="000F6FAB">
              <w:rPr>
                <w:rFonts w:eastAsia="CMMI10" w:cstheme="minorHAnsi"/>
                <w:i/>
                <w:iCs/>
                <w:lang w:eastAsia="ko-KR"/>
              </w:rPr>
              <w:t>/</w:t>
            </w:r>
            <w:r w:rsidRPr="000F6FAB">
              <w:rPr>
                <w:rFonts w:eastAsia="Batang" w:cstheme="minorHAnsi"/>
                <w:i/>
                <w:iCs/>
                <w:lang w:eastAsia="ko-KR"/>
              </w:rPr>
              <w:t>SB</w:t>
            </w:r>
            <w:r w:rsidRPr="000F6FAB">
              <w:rPr>
                <w:rFonts w:eastAsia="Batang" w:cstheme="minorHAnsi"/>
                <w:i/>
                <w:iCs/>
                <w:vertAlign w:val="subscript"/>
                <w:lang w:eastAsia="ko-KR"/>
              </w:rPr>
              <w:t>MSY</w:t>
            </w:r>
          </w:p>
        </w:tc>
        <w:tc>
          <w:tcPr>
            <w:tcW w:w="1291" w:type="dxa"/>
          </w:tcPr>
          <w:p w14:paraId="214BDD8C"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3.7</w:t>
            </w:r>
          </w:p>
        </w:tc>
        <w:tc>
          <w:tcPr>
            <w:tcW w:w="1295" w:type="dxa"/>
          </w:tcPr>
          <w:p w14:paraId="767F1288"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2.95</w:t>
            </w:r>
          </w:p>
        </w:tc>
        <w:tc>
          <w:tcPr>
            <w:tcW w:w="1295" w:type="dxa"/>
          </w:tcPr>
          <w:p w14:paraId="03F6E0F9"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0.44</w:t>
            </w:r>
          </w:p>
        </w:tc>
        <w:tc>
          <w:tcPr>
            <w:tcW w:w="1295" w:type="dxa"/>
          </w:tcPr>
          <w:p w14:paraId="312163C9"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0.99</w:t>
            </w:r>
          </w:p>
        </w:tc>
        <w:tc>
          <w:tcPr>
            <w:tcW w:w="1305" w:type="dxa"/>
          </w:tcPr>
          <w:p w14:paraId="68FDD9C1"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6.78</w:t>
            </w:r>
          </w:p>
        </w:tc>
        <w:tc>
          <w:tcPr>
            <w:tcW w:w="1308" w:type="dxa"/>
          </w:tcPr>
          <w:p w14:paraId="6D97A2BE"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18</w:t>
            </w:r>
          </w:p>
        </w:tc>
      </w:tr>
      <w:tr w:rsidR="000B3805" w:rsidRPr="000F6FAB" w14:paraId="53874C2A" w14:textId="77777777" w:rsidTr="004B6CEE">
        <w:tc>
          <w:tcPr>
            <w:tcW w:w="1561" w:type="dxa"/>
          </w:tcPr>
          <w:p w14:paraId="7BEA5F3A" w14:textId="77777777" w:rsidR="00AD090D" w:rsidRPr="000F6FAB" w:rsidRDefault="00AD090D" w:rsidP="000F6FAB">
            <w:pPr>
              <w:autoSpaceDE w:val="0"/>
              <w:autoSpaceDN w:val="0"/>
              <w:adjustRightInd w:val="0"/>
              <w:snapToGrid w:val="0"/>
              <w:rPr>
                <w:rFonts w:eastAsia="Batang" w:cstheme="minorHAnsi"/>
                <w:i/>
                <w:iCs/>
                <w:lang w:eastAsia="ko-KR"/>
              </w:rPr>
            </w:pPr>
            <w:proofErr w:type="spellStart"/>
            <w:r w:rsidRPr="000F6FAB">
              <w:rPr>
                <w:rFonts w:eastAsia="Batang" w:cstheme="minorHAnsi"/>
                <w:i/>
                <w:iCs/>
                <w:lang w:eastAsia="ko-KR"/>
              </w:rPr>
              <w:t>SB</w:t>
            </w:r>
            <w:r w:rsidRPr="000F6FAB">
              <w:rPr>
                <w:rFonts w:eastAsia="Batang" w:cstheme="minorHAnsi"/>
                <w:i/>
                <w:iCs/>
                <w:vertAlign w:val="subscript"/>
                <w:lang w:eastAsia="ko-KR"/>
              </w:rPr>
              <w:t>recent</w:t>
            </w:r>
            <w:proofErr w:type="spellEnd"/>
            <w:r w:rsidRPr="000F6FAB">
              <w:rPr>
                <w:rFonts w:eastAsia="CMMI10" w:cstheme="minorHAnsi"/>
                <w:i/>
                <w:iCs/>
                <w:lang w:eastAsia="ko-KR"/>
              </w:rPr>
              <w:t>/</w:t>
            </w:r>
            <w:r w:rsidRPr="000F6FAB">
              <w:rPr>
                <w:rFonts w:eastAsia="Batang" w:cstheme="minorHAnsi"/>
                <w:i/>
                <w:iCs/>
                <w:lang w:eastAsia="ko-KR"/>
              </w:rPr>
              <w:t>SB</w:t>
            </w:r>
            <w:r w:rsidRPr="000F6FAB">
              <w:rPr>
                <w:rFonts w:eastAsia="Batang" w:cstheme="minorHAnsi"/>
                <w:i/>
                <w:iCs/>
                <w:vertAlign w:val="subscript"/>
                <w:lang w:eastAsia="ko-KR"/>
              </w:rPr>
              <w:t>MSY</w:t>
            </w:r>
          </w:p>
        </w:tc>
        <w:tc>
          <w:tcPr>
            <w:tcW w:w="1291" w:type="dxa"/>
          </w:tcPr>
          <w:p w14:paraId="69543744"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4.1</w:t>
            </w:r>
          </w:p>
        </w:tc>
        <w:tc>
          <w:tcPr>
            <w:tcW w:w="1295" w:type="dxa"/>
          </w:tcPr>
          <w:p w14:paraId="5ED92E00"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3.61</w:t>
            </w:r>
          </w:p>
        </w:tc>
        <w:tc>
          <w:tcPr>
            <w:tcW w:w="1295" w:type="dxa"/>
          </w:tcPr>
          <w:p w14:paraId="4CC6B155"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0.64</w:t>
            </w:r>
          </w:p>
        </w:tc>
        <w:tc>
          <w:tcPr>
            <w:tcW w:w="1295" w:type="dxa"/>
          </w:tcPr>
          <w:p w14:paraId="7D8DE2F7"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1.23</w:t>
            </w:r>
          </w:p>
        </w:tc>
        <w:tc>
          <w:tcPr>
            <w:tcW w:w="1305" w:type="dxa"/>
          </w:tcPr>
          <w:p w14:paraId="47491CCF"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7.39</w:t>
            </w:r>
          </w:p>
        </w:tc>
        <w:tc>
          <w:tcPr>
            <w:tcW w:w="1308" w:type="dxa"/>
          </w:tcPr>
          <w:p w14:paraId="5AE30D6F"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16</w:t>
            </w:r>
          </w:p>
        </w:tc>
      </w:tr>
      <w:tr w:rsidR="000B3805" w:rsidRPr="000F6FAB" w14:paraId="5A910F24" w14:textId="77777777" w:rsidTr="004B6CEE">
        <w:tc>
          <w:tcPr>
            <w:tcW w:w="1561" w:type="dxa"/>
          </w:tcPr>
          <w:p w14:paraId="0881D63B" w14:textId="77777777" w:rsidR="00AD090D" w:rsidRPr="000F6FAB" w:rsidRDefault="00AD090D" w:rsidP="000F6FAB">
            <w:pPr>
              <w:autoSpaceDE w:val="0"/>
              <w:autoSpaceDN w:val="0"/>
              <w:adjustRightInd w:val="0"/>
              <w:snapToGrid w:val="0"/>
              <w:rPr>
                <w:rFonts w:eastAsia="CMR8" w:cstheme="minorHAnsi"/>
                <w:i/>
                <w:iCs/>
                <w:lang w:eastAsia="ko-KR"/>
              </w:rPr>
            </w:pPr>
            <w:proofErr w:type="spellStart"/>
            <w:r w:rsidRPr="000F6FAB">
              <w:rPr>
                <w:rFonts w:eastAsia="Batang" w:cstheme="minorHAnsi"/>
                <w:i/>
                <w:iCs/>
                <w:lang w:eastAsia="ko-KR"/>
              </w:rPr>
              <w:t>SB</w:t>
            </w:r>
            <w:r w:rsidRPr="000F6FAB">
              <w:rPr>
                <w:rFonts w:eastAsia="Batang" w:cstheme="minorHAnsi"/>
                <w:i/>
                <w:iCs/>
                <w:vertAlign w:val="subscript"/>
                <w:lang w:eastAsia="ko-KR"/>
              </w:rPr>
              <w:t>latest</w:t>
            </w:r>
            <w:proofErr w:type="spellEnd"/>
            <w:r w:rsidRPr="000F6FAB">
              <w:rPr>
                <w:rFonts w:eastAsia="CMMI10" w:cstheme="minorHAnsi"/>
                <w:i/>
                <w:iCs/>
                <w:lang w:eastAsia="ko-KR"/>
              </w:rPr>
              <w:t>/</w:t>
            </w:r>
            <w:r w:rsidRPr="000F6FAB">
              <w:rPr>
                <w:rFonts w:eastAsia="Batang" w:cstheme="minorHAnsi"/>
                <w:i/>
                <w:iCs/>
                <w:lang w:eastAsia="ko-KR"/>
              </w:rPr>
              <w:t>SB</w:t>
            </w:r>
            <w:r w:rsidRPr="000F6FAB">
              <w:rPr>
                <w:rFonts w:eastAsia="CMR8" w:cstheme="minorHAnsi"/>
                <w:i/>
                <w:iCs/>
                <w:vertAlign w:val="subscript"/>
                <w:lang w:eastAsia="ko-KR"/>
              </w:rPr>
              <w:t>0</w:t>
            </w:r>
          </w:p>
        </w:tc>
        <w:tc>
          <w:tcPr>
            <w:tcW w:w="1291" w:type="dxa"/>
          </w:tcPr>
          <w:p w14:paraId="78044948"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0.59</w:t>
            </w:r>
          </w:p>
        </w:tc>
        <w:tc>
          <w:tcPr>
            <w:tcW w:w="1295" w:type="dxa"/>
          </w:tcPr>
          <w:p w14:paraId="577C43AB"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0.46</w:t>
            </w:r>
          </w:p>
        </w:tc>
        <w:tc>
          <w:tcPr>
            <w:tcW w:w="1295" w:type="dxa"/>
          </w:tcPr>
          <w:p w14:paraId="553CE258"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0.1</w:t>
            </w:r>
          </w:p>
        </w:tc>
        <w:tc>
          <w:tcPr>
            <w:tcW w:w="1295" w:type="dxa"/>
          </w:tcPr>
          <w:p w14:paraId="1BC4210A"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0.2</w:t>
            </w:r>
          </w:p>
        </w:tc>
        <w:tc>
          <w:tcPr>
            <w:tcW w:w="1305" w:type="dxa"/>
          </w:tcPr>
          <w:p w14:paraId="4E3432A8"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1.09</w:t>
            </w:r>
          </w:p>
        </w:tc>
        <w:tc>
          <w:tcPr>
            <w:tcW w:w="1308" w:type="dxa"/>
          </w:tcPr>
          <w:p w14:paraId="43882F72" w14:textId="77777777" w:rsidR="00AD090D" w:rsidRPr="000F6FAB" w:rsidRDefault="00AD090D" w:rsidP="000F6FAB">
            <w:pPr>
              <w:autoSpaceDE w:val="0"/>
              <w:autoSpaceDN w:val="0"/>
              <w:adjustRightInd w:val="0"/>
              <w:snapToGrid w:val="0"/>
              <w:jc w:val="center"/>
              <w:rPr>
                <w:rFonts w:eastAsia="CMR10" w:cstheme="minorHAnsi"/>
                <w:lang w:eastAsia="ko-KR"/>
              </w:rPr>
            </w:pPr>
            <w:r w:rsidRPr="000F6FAB">
              <w:rPr>
                <w:rFonts w:eastAsia="CMR10" w:cstheme="minorHAnsi"/>
                <w:lang w:eastAsia="ko-KR"/>
              </w:rPr>
              <w:t>2.49</w:t>
            </w:r>
          </w:p>
        </w:tc>
      </w:tr>
      <w:tr w:rsidR="00AD090D" w:rsidRPr="000F6FAB" w14:paraId="43276C88" w14:textId="77777777" w:rsidTr="004B6CEE">
        <w:tc>
          <w:tcPr>
            <w:tcW w:w="1561" w:type="dxa"/>
          </w:tcPr>
          <w:p w14:paraId="09FEB30B" w14:textId="77777777" w:rsidR="00AD090D" w:rsidRPr="000F6FAB" w:rsidRDefault="00AD090D" w:rsidP="000F6FAB">
            <w:pPr>
              <w:adjustRightInd w:val="0"/>
              <w:snapToGrid w:val="0"/>
              <w:rPr>
                <w:rFonts w:eastAsia="CMR8" w:cstheme="minorHAnsi"/>
                <w:i/>
                <w:iCs/>
                <w:lang w:eastAsia="ko-KR"/>
              </w:rPr>
            </w:pPr>
            <w:proofErr w:type="spellStart"/>
            <w:r w:rsidRPr="000F6FAB">
              <w:rPr>
                <w:rFonts w:eastAsia="Batang" w:cstheme="minorHAnsi"/>
                <w:i/>
                <w:iCs/>
                <w:lang w:eastAsia="ko-KR"/>
              </w:rPr>
              <w:lastRenderedPageBreak/>
              <w:t>SB</w:t>
            </w:r>
            <w:r w:rsidRPr="000F6FAB">
              <w:rPr>
                <w:rFonts w:eastAsia="Batang" w:cstheme="minorHAnsi"/>
                <w:i/>
                <w:iCs/>
                <w:vertAlign w:val="subscript"/>
                <w:lang w:eastAsia="ko-KR"/>
              </w:rPr>
              <w:t>latest</w:t>
            </w:r>
            <w:proofErr w:type="spellEnd"/>
            <w:r w:rsidRPr="000F6FAB">
              <w:rPr>
                <w:rFonts w:eastAsia="CMMI10" w:cstheme="minorHAnsi"/>
                <w:i/>
                <w:iCs/>
                <w:lang w:eastAsia="ko-KR"/>
              </w:rPr>
              <w:t>/</w:t>
            </w:r>
            <w:r w:rsidRPr="000F6FAB">
              <w:rPr>
                <w:rFonts w:eastAsia="Batang" w:cstheme="minorHAnsi"/>
                <w:i/>
                <w:iCs/>
                <w:lang w:eastAsia="ko-KR"/>
              </w:rPr>
              <w:t>SB</w:t>
            </w:r>
            <w:r w:rsidRPr="000F6FAB">
              <w:rPr>
                <w:rFonts w:eastAsia="Batang" w:cstheme="minorHAnsi"/>
                <w:i/>
                <w:iCs/>
                <w:vertAlign w:val="subscript"/>
                <w:lang w:eastAsia="ko-KR"/>
              </w:rPr>
              <w:t>F</w:t>
            </w:r>
            <w:r w:rsidRPr="000F6FAB">
              <w:rPr>
                <w:rFonts w:eastAsia="CMR8" w:cstheme="minorHAnsi"/>
                <w:i/>
                <w:iCs/>
                <w:vertAlign w:val="subscript"/>
                <w:lang w:eastAsia="ko-KR"/>
              </w:rPr>
              <w:t>=0</w:t>
            </w:r>
          </w:p>
        </w:tc>
        <w:tc>
          <w:tcPr>
            <w:tcW w:w="1291" w:type="dxa"/>
          </w:tcPr>
          <w:p w14:paraId="0B27741B" w14:textId="77777777" w:rsidR="00AD090D" w:rsidRPr="000F6FAB" w:rsidRDefault="00AD090D" w:rsidP="000F6FAB">
            <w:pPr>
              <w:adjustRightInd w:val="0"/>
              <w:snapToGrid w:val="0"/>
              <w:jc w:val="center"/>
              <w:rPr>
                <w:rFonts w:eastAsia="CMR10" w:cstheme="minorHAnsi"/>
                <w:lang w:eastAsia="ko-KR"/>
              </w:rPr>
            </w:pPr>
            <w:r w:rsidRPr="000F6FAB">
              <w:rPr>
                <w:rFonts w:eastAsia="CMR10" w:cstheme="minorHAnsi"/>
                <w:lang w:eastAsia="ko-KR"/>
              </w:rPr>
              <w:t>0.45</w:t>
            </w:r>
          </w:p>
        </w:tc>
        <w:tc>
          <w:tcPr>
            <w:tcW w:w="1295" w:type="dxa"/>
          </w:tcPr>
          <w:p w14:paraId="039DF1C0" w14:textId="77777777" w:rsidR="00AD090D" w:rsidRPr="000F6FAB" w:rsidRDefault="00AD090D" w:rsidP="000F6FAB">
            <w:pPr>
              <w:adjustRightInd w:val="0"/>
              <w:snapToGrid w:val="0"/>
              <w:jc w:val="center"/>
              <w:rPr>
                <w:rFonts w:eastAsia="CMR10" w:cstheme="minorHAnsi"/>
                <w:lang w:eastAsia="ko-KR"/>
              </w:rPr>
            </w:pPr>
            <w:r w:rsidRPr="000F6FAB">
              <w:rPr>
                <w:rFonts w:eastAsia="CMR10" w:cstheme="minorHAnsi"/>
                <w:lang w:eastAsia="ko-KR"/>
              </w:rPr>
              <w:t>0.39</w:t>
            </w:r>
          </w:p>
        </w:tc>
        <w:tc>
          <w:tcPr>
            <w:tcW w:w="1295" w:type="dxa"/>
          </w:tcPr>
          <w:p w14:paraId="5D50003B" w14:textId="77777777" w:rsidR="00AD090D" w:rsidRPr="000F6FAB" w:rsidRDefault="00AD090D" w:rsidP="000F6FAB">
            <w:pPr>
              <w:adjustRightInd w:val="0"/>
              <w:snapToGrid w:val="0"/>
              <w:jc w:val="center"/>
              <w:rPr>
                <w:rFonts w:eastAsia="CMR10" w:cstheme="minorHAnsi"/>
                <w:lang w:eastAsia="ko-KR"/>
              </w:rPr>
            </w:pPr>
            <w:r w:rsidRPr="000F6FAB">
              <w:rPr>
                <w:rFonts w:eastAsia="CMR10" w:cstheme="minorHAnsi"/>
                <w:lang w:eastAsia="ko-KR"/>
              </w:rPr>
              <w:t>0.08</w:t>
            </w:r>
          </w:p>
        </w:tc>
        <w:tc>
          <w:tcPr>
            <w:tcW w:w="1295" w:type="dxa"/>
          </w:tcPr>
          <w:p w14:paraId="6125BB16" w14:textId="77777777" w:rsidR="00AD090D" w:rsidRPr="000F6FAB" w:rsidRDefault="00AD090D" w:rsidP="000F6FAB">
            <w:pPr>
              <w:adjustRightInd w:val="0"/>
              <w:snapToGrid w:val="0"/>
              <w:jc w:val="center"/>
              <w:rPr>
                <w:rFonts w:eastAsia="CMR10" w:cstheme="minorHAnsi"/>
                <w:lang w:eastAsia="ko-KR"/>
              </w:rPr>
            </w:pPr>
            <w:r w:rsidRPr="000F6FAB">
              <w:rPr>
                <w:rFonts w:eastAsia="CMR10" w:cstheme="minorHAnsi"/>
                <w:lang w:eastAsia="ko-KR"/>
              </w:rPr>
              <w:t>0.18</w:t>
            </w:r>
          </w:p>
        </w:tc>
        <w:tc>
          <w:tcPr>
            <w:tcW w:w="1305" w:type="dxa"/>
          </w:tcPr>
          <w:p w14:paraId="7F872B28" w14:textId="77777777" w:rsidR="00AD090D" w:rsidRPr="000F6FAB" w:rsidRDefault="00AD090D" w:rsidP="000F6FAB">
            <w:pPr>
              <w:adjustRightInd w:val="0"/>
              <w:snapToGrid w:val="0"/>
              <w:jc w:val="center"/>
              <w:rPr>
                <w:rFonts w:eastAsia="CMR10" w:cstheme="minorHAnsi"/>
                <w:lang w:eastAsia="ko-KR"/>
              </w:rPr>
            </w:pPr>
            <w:r w:rsidRPr="000F6FAB">
              <w:rPr>
                <w:rFonts w:eastAsia="CMR10" w:cstheme="minorHAnsi"/>
                <w:lang w:eastAsia="ko-KR"/>
              </w:rPr>
              <w:t>0.79</w:t>
            </w:r>
          </w:p>
        </w:tc>
        <w:tc>
          <w:tcPr>
            <w:tcW w:w="1308" w:type="dxa"/>
          </w:tcPr>
          <w:p w14:paraId="7F8F9A82" w14:textId="77777777" w:rsidR="00AD090D" w:rsidRPr="000F6FAB" w:rsidRDefault="00AD090D" w:rsidP="000F6FAB">
            <w:pPr>
              <w:adjustRightInd w:val="0"/>
              <w:snapToGrid w:val="0"/>
              <w:jc w:val="center"/>
              <w:rPr>
                <w:rFonts w:cstheme="minorHAnsi"/>
              </w:rPr>
            </w:pPr>
            <w:r w:rsidRPr="000F6FAB">
              <w:rPr>
                <w:rFonts w:eastAsia="CMR10" w:cstheme="minorHAnsi"/>
                <w:lang w:eastAsia="ko-KR"/>
              </w:rPr>
              <w:t>1.42</w:t>
            </w:r>
          </w:p>
        </w:tc>
      </w:tr>
    </w:tbl>
    <w:p w14:paraId="5A7B6842" w14:textId="77777777" w:rsidR="00AD090D" w:rsidRPr="000F6FAB" w:rsidRDefault="00AD090D" w:rsidP="000F6FAB">
      <w:pPr>
        <w:adjustRightInd w:val="0"/>
        <w:snapToGrid w:val="0"/>
        <w:spacing w:after="0" w:line="240" w:lineRule="auto"/>
        <w:jc w:val="both"/>
        <w:rPr>
          <w:rFonts w:cstheme="minorHAnsi"/>
          <w:lang w:val="en-NZ" w:eastAsia="en-NZ"/>
        </w:rPr>
      </w:pPr>
    </w:p>
    <w:p w14:paraId="4B5B976C" w14:textId="77777777" w:rsidR="00AD090D" w:rsidRPr="000F6FAB" w:rsidRDefault="00AD090D" w:rsidP="000F6FAB">
      <w:pPr>
        <w:adjustRightInd w:val="0"/>
        <w:snapToGrid w:val="0"/>
        <w:spacing w:after="0" w:line="240" w:lineRule="auto"/>
        <w:jc w:val="both"/>
        <w:rPr>
          <w:rFonts w:cstheme="minorHAnsi"/>
          <w:lang w:val="en-NZ" w:eastAsia="en-NZ"/>
        </w:rPr>
      </w:pPr>
    </w:p>
    <w:p w14:paraId="13CCF636" w14:textId="77777777" w:rsidR="00AD090D" w:rsidRPr="000F6FAB" w:rsidRDefault="00AD090D" w:rsidP="000F6FAB">
      <w:pPr>
        <w:adjustRightInd w:val="0"/>
        <w:snapToGrid w:val="0"/>
        <w:spacing w:after="0" w:line="240" w:lineRule="auto"/>
        <w:jc w:val="both"/>
        <w:rPr>
          <w:rFonts w:cstheme="minorHAnsi"/>
          <w:lang w:val="en-NZ" w:eastAsia="en-NZ"/>
        </w:rPr>
      </w:pPr>
    </w:p>
    <w:p w14:paraId="390E1F47" w14:textId="77777777" w:rsidR="00AD090D" w:rsidRPr="000F6FAB" w:rsidRDefault="00AD090D" w:rsidP="000F6FAB">
      <w:pPr>
        <w:adjustRightInd w:val="0"/>
        <w:snapToGrid w:val="0"/>
        <w:spacing w:after="0" w:line="240" w:lineRule="auto"/>
        <w:jc w:val="both"/>
        <w:rPr>
          <w:rFonts w:cstheme="minorHAnsi"/>
          <w:lang w:val="en-NZ" w:eastAsia="en-NZ"/>
        </w:rPr>
      </w:pPr>
    </w:p>
    <w:p w14:paraId="6DD2C054" w14:textId="77777777" w:rsidR="00AD090D" w:rsidRPr="000F6FAB" w:rsidRDefault="00AD090D" w:rsidP="000F6FAB">
      <w:pPr>
        <w:keepNext/>
        <w:adjustRightInd w:val="0"/>
        <w:snapToGrid w:val="0"/>
        <w:spacing w:after="0" w:line="240" w:lineRule="auto"/>
        <w:jc w:val="center"/>
        <w:rPr>
          <w:rFonts w:cstheme="minorHAnsi"/>
        </w:rPr>
      </w:pPr>
      <w:r w:rsidRPr="000F6FAB">
        <w:rPr>
          <w:rFonts w:cstheme="minorHAnsi"/>
          <w:noProof/>
        </w:rPr>
        <w:drawing>
          <wp:inline distT="0" distB="0" distL="0" distR="0" wp14:anchorId="1702CF27" wp14:editId="61D1C250">
            <wp:extent cx="4253948" cy="2392787"/>
            <wp:effectExtent l="0" t="0" r="0" b="7620"/>
            <wp:docPr id="42434" name="Picture 4243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60684" cy="2396576"/>
                    </a:xfrm>
                    <a:prstGeom prst="rect">
                      <a:avLst/>
                    </a:prstGeom>
                  </pic:spPr>
                </pic:pic>
              </a:graphicData>
            </a:graphic>
          </wp:inline>
        </w:drawing>
      </w:r>
    </w:p>
    <w:p w14:paraId="4929590A" w14:textId="77777777" w:rsidR="00AD090D" w:rsidRPr="000F6FAB" w:rsidRDefault="00AD090D" w:rsidP="000F6FAB">
      <w:pPr>
        <w:adjustRightInd w:val="0"/>
        <w:snapToGrid w:val="0"/>
        <w:spacing w:after="0" w:line="240" w:lineRule="auto"/>
        <w:jc w:val="both"/>
        <w:rPr>
          <w:rFonts w:cstheme="minorHAnsi"/>
        </w:rPr>
      </w:pPr>
      <w:r w:rsidRPr="000F6FAB">
        <w:rPr>
          <w:rFonts w:cstheme="minorHAnsi"/>
          <w:b/>
          <w:bCs/>
        </w:rPr>
        <w:t>Figure SWO-0</w:t>
      </w:r>
      <w:r w:rsidRPr="000F6FAB">
        <w:rPr>
          <w:rFonts w:cstheme="minorHAnsi"/>
          <w:b/>
          <w:bCs/>
        </w:rPr>
        <w:fldChar w:fldCharType="begin"/>
      </w:r>
      <w:r w:rsidRPr="000F6FAB">
        <w:rPr>
          <w:rFonts w:cstheme="minorHAnsi"/>
          <w:b/>
          <w:bCs/>
        </w:rPr>
        <w:instrText xml:space="preserve"> SEQ Figure \* ARABIC </w:instrText>
      </w:r>
      <w:r w:rsidRPr="000F6FAB">
        <w:rPr>
          <w:rFonts w:cstheme="minorHAnsi"/>
          <w:b/>
          <w:bCs/>
        </w:rPr>
        <w:fldChar w:fldCharType="separate"/>
      </w:r>
      <w:r w:rsidRPr="000F6FAB">
        <w:rPr>
          <w:rFonts w:cstheme="minorHAnsi"/>
          <w:b/>
          <w:bCs/>
          <w:noProof/>
        </w:rPr>
        <w:t>1</w:t>
      </w:r>
      <w:r w:rsidRPr="000F6FAB">
        <w:rPr>
          <w:rFonts w:cstheme="minorHAnsi"/>
          <w:b/>
          <w:bCs/>
          <w:noProof/>
        </w:rPr>
        <w:fldChar w:fldCharType="end"/>
      </w:r>
      <w:r w:rsidRPr="000F6FAB">
        <w:rPr>
          <w:rFonts w:cstheme="minorHAnsi"/>
          <w:noProof/>
        </w:rPr>
        <w:t>.</w:t>
      </w:r>
      <w:r w:rsidRPr="000F6FAB">
        <w:rPr>
          <w:rFonts w:cstheme="minorHAnsi"/>
        </w:rPr>
        <w:t xml:space="preserve"> Spatial structure for the 2021 </w:t>
      </w:r>
      <w:r w:rsidRPr="000F6FAB">
        <w:rPr>
          <w:rFonts w:cstheme="minorHAnsi"/>
          <w:bCs/>
        </w:rPr>
        <w:t>Southwest Pacific</w:t>
      </w:r>
      <w:r w:rsidRPr="000F6FAB">
        <w:rPr>
          <w:rFonts w:cstheme="minorHAnsi"/>
        </w:rPr>
        <w:t xml:space="preserve"> swordfish stock assessment. Sub-regions used to differentiate fisheries are shown with the dotted lines.</w:t>
      </w:r>
    </w:p>
    <w:p w14:paraId="5249BEA8" w14:textId="77777777" w:rsidR="00AD090D" w:rsidRPr="000F6FAB" w:rsidRDefault="00AD090D" w:rsidP="000F6FAB">
      <w:pPr>
        <w:adjustRightInd w:val="0"/>
        <w:snapToGrid w:val="0"/>
        <w:spacing w:after="0" w:line="240" w:lineRule="auto"/>
        <w:jc w:val="both"/>
        <w:rPr>
          <w:rFonts w:cstheme="minorHAnsi"/>
        </w:rPr>
      </w:pPr>
    </w:p>
    <w:p w14:paraId="72240DB1" w14:textId="77777777" w:rsidR="00AD090D" w:rsidRPr="000F6FAB" w:rsidRDefault="00AD090D" w:rsidP="000F6FAB">
      <w:pPr>
        <w:adjustRightInd w:val="0"/>
        <w:snapToGrid w:val="0"/>
        <w:spacing w:after="0" w:line="240" w:lineRule="auto"/>
        <w:jc w:val="both"/>
        <w:rPr>
          <w:rFonts w:cstheme="minorHAnsi"/>
        </w:rPr>
      </w:pPr>
    </w:p>
    <w:p w14:paraId="6C2E3742" w14:textId="77777777" w:rsidR="00AD090D" w:rsidRPr="000F6FAB" w:rsidRDefault="00AD090D" w:rsidP="000F6FAB">
      <w:pPr>
        <w:adjustRightInd w:val="0"/>
        <w:snapToGrid w:val="0"/>
        <w:spacing w:after="0" w:line="240" w:lineRule="auto"/>
        <w:jc w:val="both"/>
        <w:rPr>
          <w:rFonts w:cstheme="minorHAnsi"/>
        </w:rPr>
      </w:pPr>
    </w:p>
    <w:p w14:paraId="440AD7D6" w14:textId="77777777" w:rsidR="00AD090D" w:rsidRPr="000F6FAB" w:rsidRDefault="00AD090D" w:rsidP="000F6FAB">
      <w:pPr>
        <w:keepNext/>
        <w:adjustRightInd w:val="0"/>
        <w:snapToGrid w:val="0"/>
        <w:spacing w:after="0" w:line="240" w:lineRule="auto"/>
        <w:jc w:val="center"/>
        <w:rPr>
          <w:rFonts w:cstheme="minorHAnsi"/>
        </w:rPr>
      </w:pPr>
      <w:r w:rsidRPr="000F6FAB">
        <w:rPr>
          <w:rFonts w:cstheme="minorHAnsi"/>
          <w:noProof/>
        </w:rPr>
        <w:drawing>
          <wp:inline distT="0" distB="0" distL="0" distR="0" wp14:anchorId="47186B47" wp14:editId="0ED85212">
            <wp:extent cx="3593592" cy="3593592"/>
            <wp:effectExtent l="0" t="0" r="6985" b="6985"/>
            <wp:docPr id="42435" name="Picture 4243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3592" cy="3593592"/>
                    </a:xfrm>
                    <a:prstGeom prst="rect">
                      <a:avLst/>
                    </a:prstGeom>
                  </pic:spPr>
                </pic:pic>
              </a:graphicData>
            </a:graphic>
          </wp:inline>
        </w:drawing>
      </w:r>
    </w:p>
    <w:p w14:paraId="6F070621" w14:textId="77777777" w:rsidR="00AD090D" w:rsidRPr="000F6FAB" w:rsidRDefault="00AD090D" w:rsidP="000F6FAB">
      <w:pPr>
        <w:adjustRightInd w:val="0"/>
        <w:snapToGrid w:val="0"/>
        <w:spacing w:after="0" w:line="240" w:lineRule="auto"/>
        <w:jc w:val="both"/>
        <w:rPr>
          <w:rFonts w:cstheme="minorHAnsi"/>
        </w:rPr>
      </w:pPr>
      <w:r w:rsidRPr="000F6FAB">
        <w:rPr>
          <w:rFonts w:cstheme="minorHAnsi"/>
          <w:b/>
          <w:bCs/>
        </w:rPr>
        <w:t>Figure SWO-0</w:t>
      </w:r>
      <w:r w:rsidRPr="000F6FAB">
        <w:rPr>
          <w:rFonts w:cstheme="minorHAnsi"/>
          <w:b/>
          <w:bCs/>
        </w:rPr>
        <w:fldChar w:fldCharType="begin"/>
      </w:r>
      <w:r w:rsidRPr="000F6FAB">
        <w:rPr>
          <w:rFonts w:cstheme="minorHAnsi"/>
          <w:b/>
          <w:bCs/>
        </w:rPr>
        <w:instrText xml:space="preserve"> SEQ Figure \* ARABIC </w:instrText>
      </w:r>
      <w:r w:rsidRPr="000F6FAB">
        <w:rPr>
          <w:rFonts w:cstheme="minorHAnsi"/>
          <w:b/>
          <w:bCs/>
        </w:rPr>
        <w:fldChar w:fldCharType="separate"/>
      </w:r>
      <w:r w:rsidRPr="000F6FAB">
        <w:rPr>
          <w:rFonts w:cstheme="minorHAnsi"/>
          <w:b/>
          <w:bCs/>
          <w:noProof/>
        </w:rPr>
        <w:t>2</w:t>
      </w:r>
      <w:r w:rsidRPr="000F6FAB">
        <w:rPr>
          <w:rFonts w:cstheme="minorHAnsi"/>
          <w:b/>
          <w:bCs/>
          <w:noProof/>
        </w:rPr>
        <w:fldChar w:fldCharType="end"/>
      </w:r>
      <w:r w:rsidRPr="000F6FAB">
        <w:rPr>
          <w:rFonts w:cstheme="minorHAnsi"/>
          <w:b/>
          <w:bCs/>
          <w:noProof/>
        </w:rPr>
        <w:t>.</w:t>
      </w:r>
      <w:r w:rsidRPr="000F6FAB">
        <w:rPr>
          <w:rFonts w:cstheme="minorHAnsi"/>
        </w:rPr>
        <w:t xml:space="preserve"> Annual catch (mt) where the colors indicate latitudinal location of the catch.</w:t>
      </w:r>
    </w:p>
    <w:p w14:paraId="7B831493" w14:textId="77777777" w:rsidR="00AD090D" w:rsidRPr="000F6FAB" w:rsidRDefault="00AD090D" w:rsidP="000F6FAB">
      <w:pPr>
        <w:keepNext/>
        <w:adjustRightInd w:val="0"/>
        <w:snapToGrid w:val="0"/>
        <w:spacing w:after="0" w:line="240" w:lineRule="auto"/>
        <w:jc w:val="center"/>
        <w:rPr>
          <w:rFonts w:cstheme="minorHAnsi"/>
        </w:rPr>
      </w:pPr>
      <w:r w:rsidRPr="000F6FAB">
        <w:rPr>
          <w:rFonts w:cstheme="minorHAnsi"/>
          <w:noProof/>
        </w:rPr>
        <w:lastRenderedPageBreak/>
        <w:drawing>
          <wp:inline distT="0" distB="0" distL="0" distR="0" wp14:anchorId="1BD136C3" wp14:editId="442E8F7C">
            <wp:extent cx="5731510" cy="3223895"/>
            <wp:effectExtent l="0" t="0" r="2540" b="0"/>
            <wp:docPr id="42436" name="Picture 424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6EB93D84" w14:textId="77777777" w:rsidR="00AD090D" w:rsidRPr="000F6FAB" w:rsidRDefault="00AD090D" w:rsidP="000F6FAB">
      <w:pPr>
        <w:adjustRightInd w:val="0"/>
        <w:snapToGrid w:val="0"/>
        <w:spacing w:after="0" w:line="240" w:lineRule="auto"/>
        <w:jc w:val="both"/>
        <w:rPr>
          <w:rFonts w:cstheme="minorHAnsi"/>
        </w:rPr>
      </w:pPr>
      <w:r w:rsidRPr="000F6FAB">
        <w:rPr>
          <w:rFonts w:cstheme="minorHAnsi"/>
          <w:b/>
          <w:bCs/>
        </w:rPr>
        <w:t>Figure SWO-0</w:t>
      </w:r>
      <w:r w:rsidRPr="000F6FAB">
        <w:rPr>
          <w:rFonts w:cstheme="minorHAnsi"/>
          <w:b/>
          <w:bCs/>
        </w:rPr>
        <w:fldChar w:fldCharType="begin"/>
      </w:r>
      <w:r w:rsidRPr="000F6FAB">
        <w:rPr>
          <w:rFonts w:cstheme="minorHAnsi"/>
          <w:b/>
          <w:bCs/>
        </w:rPr>
        <w:instrText xml:space="preserve"> SEQ Figure \* ARABIC </w:instrText>
      </w:r>
      <w:r w:rsidRPr="000F6FAB">
        <w:rPr>
          <w:rFonts w:cstheme="minorHAnsi"/>
          <w:b/>
          <w:bCs/>
        </w:rPr>
        <w:fldChar w:fldCharType="separate"/>
      </w:r>
      <w:r w:rsidRPr="000F6FAB">
        <w:rPr>
          <w:rFonts w:cstheme="minorHAnsi"/>
          <w:b/>
          <w:bCs/>
          <w:noProof/>
        </w:rPr>
        <w:t>3</w:t>
      </w:r>
      <w:r w:rsidRPr="000F6FAB">
        <w:rPr>
          <w:rFonts w:cstheme="minorHAnsi"/>
          <w:b/>
          <w:bCs/>
          <w:noProof/>
        </w:rPr>
        <w:fldChar w:fldCharType="end"/>
      </w:r>
      <w:r w:rsidRPr="000F6FAB">
        <w:rPr>
          <w:rFonts w:cstheme="minorHAnsi"/>
          <w:noProof/>
        </w:rPr>
        <w:t>.</w:t>
      </w:r>
      <w:r w:rsidRPr="000F6FAB">
        <w:rPr>
          <w:rFonts w:cstheme="minorHAnsi"/>
        </w:rPr>
        <w:t xml:space="preserve"> Estimated total biomass (top panel), spawning potential (middle panel), and recruitment (lower panel) for the diagnostic case model. Color indicates the model region: Region 1 (orange) and Region 2 (blue).</w:t>
      </w:r>
    </w:p>
    <w:p w14:paraId="5379E35E" w14:textId="77777777" w:rsidR="00AD090D" w:rsidRPr="000F6FAB" w:rsidRDefault="00AD090D" w:rsidP="000F6FAB">
      <w:pPr>
        <w:adjustRightInd w:val="0"/>
        <w:snapToGrid w:val="0"/>
        <w:spacing w:after="0" w:line="240" w:lineRule="auto"/>
        <w:rPr>
          <w:rFonts w:cstheme="minorHAnsi"/>
        </w:rPr>
      </w:pPr>
    </w:p>
    <w:p w14:paraId="06147514" w14:textId="77777777" w:rsidR="00AD090D" w:rsidRPr="000F6FAB" w:rsidRDefault="00AD090D" w:rsidP="000F6FAB">
      <w:pPr>
        <w:adjustRightInd w:val="0"/>
        <w:snapToGrid w:val="0"/>
        <w:spacing w:after="0" w:line="240" w:lineRule="auto"/>
        <w:rPr>
          <w:rFonts w:cstheme="minorHAnsi"/>
        </w:rPr>
      </w:pPr>
    </w:p>
    <w:p w14:paraId="59DC3144" w14:textId="77777777" w:rsidR="00AD090D" w:rsidRPr="000F6FAB" w:rsidRDefault="00AD090D" w:rsidP="000F6FAB">
      <w:pPr>
        <w:adjustRightInd w:val="0"/>
        <w:snapToGrid w:val="0"/>
        <w:spacing w:after="0" w:line="240" w:lineRule="auto"/>
        <w:rPr>
          <w:rFonts w:cstheme="minorHAnsi"/>
        </w:rPr>
      </w:pPr>
    </w:p>
    <w:p w14:paraId="6F5AF5F6" w14:textId="77777777" w:rsidR="00AD090D" w:rsidRPr="000F6FAB" w:rsidRDefault="00AD090D" w:rsidP="000F6FAB">
      <w:pPr>
        <w:keepNext/>
        <w:adjustRightInd w:val="0"/>
        <w:snapToGrid w:val="0"/>
        <w:spacing w:after="0" w:line="240" w:lineRule="auto"/>
        <w:jc w:val="center"/>
        <w:rPr>
          <w:rFonts w:cstheme="minorHAnsi"/>
        </w:rPr>
      </w:pPr>
      <w:r w:rsidRPr="000F6FAB">
        <w:rPr>
          <w:rFonts w:cstheme="minorHAnsi"/>
          <w:noProof/>
        </w:rPr>
        <w:drawing>
          <wp:inline distT="0" distB="0" distL="0" distR="0" wp14:anchorId="49436E2D" wp14:editId="3AE67DEE">
            <wp:extent cx="5731510" cy="3223895"/>
            <wp:effectExtent l="0" t="0" r="2540" b="0"/>
            <wp:docPr id="42437" name="Picture 4243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F9ACCAA" w14:textId="77777777" w:rsidR="00AD090D" w:rsidRPr="000F6FAB" w:rsidRDefault="00AD090D" w:rsidP="000F6FAB">
      <w:pPr>
        <w:adjustRightInd w:val="0"/>
        <w:snapToGrid w:val="0"/>
        <w:spacing w:after="0" w:line="240" w:lineRule="auto"/>
        <w:jc w:val="both"/>
        <w:rPr>
          <w:rFonts w:cstheme="minorHAnsi"/>
        </w:rPr>
      </w:pPr>
      <w:r w:rsidRPr="000F6FAB">
        <w:rPr>
          <w:rFonts w:cstheme="minorHAnsi"/>
          <w:b/>
          <w:bCs/>
        </w:rPr>
        <w:t>Figure SWO-0</w:t>
      </w:r>
      <w:r w:rsidRPr="000F6FAB">
        <w:rPr>
          <w:rFonts w:cstheme="minorHAnsi"/>
          <w:b/>
          <w:bCs/>
        </w:rPr>
        <w:fldChar w:fldCharType="begin"/>
      </w:r>
      <w:r w:rsidRPr="000F6FAB">
        <w:rPr>
          <w:rFonts w:cstheme="minorHAnsi"/>
          <w:b/>
          <w:bCs/>
        </w:rPr>
        <w:instrText xml:space="preserve"> SEQ Figure \* ARABIC </w:instrText>
      </w:r>
      <w:r w:rsidRPr="000F6FAB">
        <w:rPr>
          <w:rFonts w:cstheme="minorHAnsi"/>
          <w:b/>
          <w:bCs/>
        </w:rPr>
        <w:fldChar w:fldCharType="separate"/>
      </w:r>
      <w:r w:rsidRPr="000F6FAB">
        <w:rPr>
          <w:rFonts w:cstheme="minorHAnsi"/>
          <w:b/>
          <w:bCs/>
          <w:noProof/>
        </w:rPr>
        <w:t>4</w:t>
      </w:r>
      <w:r w:rsidRPr="000F6FAB">
        <w:rPr>
          <w:rFonts w:cstheme="minorHAnsi"/>
          <w:b/>
          <w:bCs/>
          <w:noProof/>
        </w:rPr>
        <w:fldChar w:fldCharType="end"/>
      </w:r>
      <w:r w:rsidRPr="000F6FAB">
        <w:rPr>
          <w:rFonts w:cstheme="minorHAnsi"/>
          <w:noProof/>
        </w:rPr>
        <w:t>.</w:t>
      </w:r>
      <w:r w:rsidRPr="000F6FAB">
        <w:rPr>
          <w:rFonts w:cstheme="minorHAnsi"/>
        </w:rPr>
        <w:t xml:space="preserve"> Annual fishing mortality by age (color) and region (panel: Region 1 - left, Region 2 - center, and total - right).</w:t>
      </w:r>
    </w:p>
    <w:p w14:paraId="40AA579F" w14:textId="77777777" w:rsidR="00AD090D" w:rsidRPr="000F6FAB" w:rsidRDefault="00AD090D" w:rsidP="000F6FAB">
      <w:pPr>
        <w:keepNext/>
        <w:adjustRightInd w:val="0"/>
        <w:snapToGrid w:val="0"/>
        <w:spacing w:after="0" w:line="240" w:lineRule="auto"/>
        <w:jc w:val="center"/>
        <w:rPr>
          <w:rFonts w:cstheme="minorHAnsi"/>
        </w:rPr>
      </w:pPr>
      <w:r w:rsidRPr="000F6FAB">
        <w:rPr>
          <w:rFonts w:cstheme="minorHAnsi"/>
          <w:noProof/>
        </w:rPr>
        <w:lastRenderedPageBreak/>
        <w:drawing>
          <wp:inline distT="0" distB="0" distL="0" distR="0" wp14:anchorId="3779D52D" wp14:editId="57F3DE49">
            <wp:extent cx="3666744" cy="2057400"/>
            <wp:effectExtent l="0" t="0" r="0" b="0"/>
            <wp:docPr id="42438" name="Picture 4243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66744" cy="2057400"/>
                    </a:xfrm>
                    <a:prstGeom prst="rect">
                      <a:avLst/>
                    </a:prstGeom>
                  </pic:spPr>
                </pic:pic>
              </a:graphicData>
            </a:graphic>
          </wp:inline>
        </w:drawing>
      </w:r>
    </w:p>
    <w:p w14:paraId="61F03BA3" w14:textId="77777777" w:rsidR="00AD090D" w:rsidRPr="000F6FAB" w:rsidRDefault="00AD090D" w:rsidP="000F6FAB">
      <w:pPr>
        <w:adjustRightInd w:val="0"/>
        <w:snapToGrid w:val="0"/>
        <w:spacing w:after="0" w:line="240" w:lineRule="auto"/>
        <w:jc w:val="both"/>
        <w:rPr>
          <w:rFonts w:cstheme="minorHAnsi"/>
        </w:rPr>
      </w:pPr>
      <w:r w:rsidRPr="000F6FAB">
        <w:rPr>
          <w:rFonts w:cstheme="minorHAnsi"/>
          <w:b/>
          <w:bCs/>
        </w:rPr>
        <w:t>Figure SWO-0</w:t>
      </w:r>
      <w:r w:rsidRPr="000F6FAB">
        <w:rPr>
          <w:rFonts w:cstheme="minorHAnsi"/>
          <w:b/>
          <w:bCs/>
        </w:rPr>
        <w:fldChar w:fldCharType="begin"/>
      </w:r>
      <w:r w:rsidRPr="000F6FAB">
        <w:rPr>
          <w:rFonts w:cstheme="minorHAnsi"/>
          <w:b/>
          <w:bCs/>
        </w:rPr>
        <w:instrText xml:space="preserve"> SEQ Figure \* ARABIC </w:instrText>
      </w:r>
      <w:r w:rsidRPr="000F6FAB">
        <w:rPr>
          <w:rFonts w:cstheme="minorHAnsi"/>
          <w:b/>
          <w:bCs/>
        </w:rPr>
        <w:fldChar w:fldCharType="separate"/>
      </w:r>
      <w:r w:rsidRPr="000F6FAB">
        <w:rPr>
          <w:rFonts w:cstheme="minorHAnsi"/>
          <w:b/>
          <w:bCs/>
          <w:noProof/>
        </w:rPr>
        <w:t>5</w:t>
      </w:r>
      <w:r w:rsidRPr="000F6FAB">
        <w:rPr>
          <w:rFonts w:cstheme="minorHAnsi"/>
          <w:b/>
          <w:bCs/>
          <w:noProof/>
        </w:rPr>
        <w:fldChar w:fldCharType="end"/>
      </w:r>
      <w:r w:rsidRPr="000F6FAB">
        <w:rPr>
          <w:rFonts w:cstheme="minorHAnsi"/>
          <w:noProof/>
        </w:rPr>
        <w:t>.</w:t>
      </w:r>
      <w:r w:rsidRPr="000F6FAB">
        <w:rPr>
          <w:rFonts w:cstheme="minorHAnsi"/>
        </w:rPr>
        <w:t xml:space="preserve"> Uncertainty in depletion where uncertainty is characterized as structural + estimation uncertainty. The median is </w:t>
      </w:r>
      <w:proofErr w:type="gramStart"/>
      <w:r w:rsidRPr="000F6FAB">
        <w:rPr>
          <w:rFonts w:cstheme="minorHAnsi"/>
        </w:rPr>
        <w:t>showed</w:t>
      </w:r>
      <w:proofErr w:type="gramEnd"/>
      <w:r w:rsidRPr="000F6FAB">
        <w:rPr>
          <w:rFonts w:cstheme="minorHAnsi"/>
        </w:rPr>
        <w:t xml:space="preserve"> by the dark line, the 25</w:t>
      </w:r>
      <w:r w:rsidRPr="000F6FAB">
        <w:rPr>
          <w:rFonts w:cstheme="minorHAnsi"/>
          <w:vertAlign w:val="superscript"/>
        </w:rPr>
        <w:t>th</w:t>
      </w:r>
      <w:r w:rsidRPr="000F6FAB">
        <w:rPr>
          <w:rFonts w:cstheme="minorHAnsi"/>
        </w:rPr>
        <w:t>-75</w:t>
      </w:r>
      <w:r w:rsidRPr="000F6FAB">
        <w:rPr>
          <w:rFonts w:cstheme="minorHAnsi"/>
          <w:vertAlign w:val="superscript"/>
        </w:rPr>
        <w:t>th</w:t>
      </w:r>
      <w:r w:rsidRPr="000F6FAB">
        <w:rPr>
          <w:rFonts w:cstheme="minorHAnsi"/>
        </w:rPr>
        <w:t xml:space="preserve"> percentiles shown by the dark band, and the 10</w:t>
      </w:r>
      <w:r w:rsidRPr="000F6FAB">
        <w:rPr>
          <w:rFonts w:cstheme="minorHAnsi"/>
          <w:vertAlign w:val="superscript"/>
        </w:rPr>
        <w:t>th</w:t>
      </w:r>
      <w:r w:rsidRPr="000F6FAB">
        <w:rPr>
          <w:rFonts w:cstheme="minorHAnsi"/>
        </w:rPr>
        <w:t>-90</w:t>
      </w:r>
      <w:r w:rsidRPr="000F6FAB">
        <w:rPr>
          <w:rFonts w:cstheme="minorHAnsi"/>
          <w:vertAlign w:val="superscript"/>
        </w:rPr>
        <w:t>th</w:t>
      </w:r>
      <w:r w:rsidRPr="000F6FAB">
        <w:rPr>
          <w:rFonts w:cstheme="minorHAnsi"/>
        </w:rPr>
        <w:t xml:space="preserve"> percentiles by the light band. The median and percentiles for total </w:t>
      </w:r>
      <w:proofErr w:type="spellStart"/>
      <w:r w:rsidRPr="000F6FAB">
        <w:rPr>
          <w:rFonts w:cstheme="minorHAnsi"/>
        </w:rPr>
        <w:t>SB</w:t>
      </w:r>
      <w:r w:rsidRPr="000F6FAB">
        <w:rPr>
          <w:rFonts w:cstheme="minorHAnsi"/>
          <w:vertAlign w:val="subscript"/>
        </w:rPr>
        <w:t>latest</w:t>
      </w:r>
      <w:proofErr w:type="spellEnd"/>
      <w:r w:rsidRPr="000F6FAB">
        <w:rPr>
          <w:rFonts w:cstheme="minorHAnsi"/>
        </w:rPr>
        <w:t>/SB</w:t>
      </w:r>
      <w:r w:rsidRPr="000F6FAB">
        <w:rPr>
          <w:rFonts w:cstheme="minorHAnsi"/>
          <w:vertAlign w:val="subscript"/>
        </w:rPr>
        <w:t>F=0</w:t>
      </w:r>
      <w:r w:rsidRPr="000F6FAB">
        <w:rPr>
          <w:rFonts w:cstheme="minorHAnsi"/>
        </w:rPr>
        <w:t xml:space="preserve"> are shown to the right of the Figure. For reference, the WCPFC tropical tuna LRP 20%SB</w:t>
      </w:r>
      <w:r w:rsidRPr="000F6FAB">
        <w:rPr>
          <w:rFonts w:cstheme="minorHAnsi"/>
          <w:vertAlign w:val="subscript"/>
        </w:rPr>
        <w:t>F=0</w:t>
      </w:r>
      <w:r w:rsidRPr="000F6FAB">
        <w:rPr>
          <w:rFonts w:cstheme="minorHAnsi"/>
        </w:rPr>
        <w:t xml:space="preserve"> is shown with the dotted line.</w:t>
      </w:r>
    </w:p>
    <w:p w14:paraId="582CC3FD" w14:textId="77777777" w:rsidR="00AD090D" w:rsidRPr="000F6FAB" w:rsidRDefault="00AD090D" w:rsidP="000F6FAB">
      <w:pPr>
        <w:adjustRightInd w:val="0"/>
        <w:snapToGrid w:val="0"/>
        <w:spacing w:after="0" w:line="240" w:lineRule="auto"/>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B3805" w:rsidRPr="000F6FAB" w14:paraId="1843FF97" w14:textId="77777777" w:rsidTr="004B6CEE">
        <w:tc>
          <w:tcPr>
            <w:tcW w:w="4675" w:type="dxa"/>
          </w:tcPr>
          <w:p w14:paraId="4867B0B4" w14:textId="77777777" w:rsidR="00AD090D" w:rsidRPr="000F6FAB" w:rsidRDefault="00AD090D" w:rsidP="000F6FAB">
            <w:pPr>
              <w:adjustRightInd w:val="0"/>
              <w:snapToGrid w:val="0"/>
              <w:jc w:val="both"/>
              <w:rPr>
                <w:rFonts w:cstheme="minorHAnsi"/>
              </w:rPr>
            </w:pPr>
            <w:r w:rsidRPr="000F6FAB">
              <w:rPr>
                <w:rFonts w:cstheme="minorHAnsi"/>
                <w:noProof/>
              </w:rPr>
              <w:drawing>
                <wp:inline distT="0" distB="0" distL="0" distR="0" wp14:anchorId="41A3868A" wp14:editId="396D24D0">
                  <wp:extent cx="2871216" cy="2871216"/>
                  <wp:effectExtent l="0" t="0" r="5715" b="5715"/>
                  <wp:docPr id="42439" name="Picture 424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71216" cy="2871216"/>
                          </a:xfrm>
                          <a:prstGeom prst="rect">
                            <a:avLst/>
                          </a:prstGeom>
                        </pic:spPr>
                      </pic:pic>
                    </a:graphicData>
                  </a:graphic>
                </wp:inline>
              </w:drawing>
            </w:r>
          </w:p>
        </w:tc>
        <w:tc>
          <w:tcPr>
            <w:tcW w:w="4675" w:type="dxa"/>
          </w:tcPr>
          <w:p w14:paraId="4CF2C387" w14:textId="77777777" w:rsidR="00AD090D" w:rsidRPr="000F6FAB" w:rsidRDefault="00AD090D" w:rsidP="000F6FAB">
            <w:pPr>
              <w:adjustRightInd w:val="0"/>
              <w:snapToGrid w:val="0"/>
              <w:jc w:val="both"/>
              <w:rPr>
                <w:rFonts w:cstheme="minorHAnsi"/>
              </w:rPr>
            </w:pPr>
            <w:r w:rsidRPr="000F6FAB">
              <w:rPr>
                <w:rFonts w:cstheme="minorHAnsi"/>
                <w:noProof/>
              </w:rPr>
              <w:drawing>
                <wp:inline distT="0" distB="0" distL="0" distR="0" wp14:anchorId="2B2A20BF" wp14:editId="0A37096B">
                  <wp:extent cx="2871216" cy="2871216"/>
                  <wp:effectExtent l="0" t="0" r="5715" b="5715"/>
                  <wp:docPr id="42440" name="Picture 424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71216" cy="2871216"/>
                          </a:xfrm>
                          <a:prstGeom prst="rect">
                            <a:avLst/>
                          </a:prstGeom>
                        </pic:spPr>
                      </pic:pic>
                    </a:graphicData>
                  </a:graphic>
                </wp:inline>
              </w:drawing>
            </w:r>
          </w:p>
        </w:tc>
      </w:tr>
      <w:tr w:rsidR="00AD090D" w:rsidRPr="000F6FAB" w14:paraId="4675CC57" w14:textId="77777777" w:rsidTr="004B6CEE">
        <w:tc>
          <w:tcPr>
            <w:tcW w:w="4675" w:type="dxa"/>
          </w:tcPr>
          <w:p w14:paraId="03B10CC4" w14:textId="77777777" w:rsidR="00AD090D" w:rsidRPr="000F6FAB" w:rsidRDefault="00AD090D" w:rsidP="000F6FAB">
            <w:pPr>
              <w:adjustRightInd w:val="0"/>
              <w:snapToGrid w:val="0"/>
              <w:jc w:val="both"/>
              <w:rPr>
                <w:rFonts w:cstheme="minorHAnsi"/>
              </w:rPr>
            </w:pPr>
            <w:r w:rsidRPr="000F6FAB">
              <w:rPr>
                <w:rFonts w:cstheme="minorHAnsi"/>
                <w:b/>
                <w:bCs/>
              </w:rPr>
              <w:t>Figure SWO-0</w:t>
            </w:r>
            <w:r w:rsidRPr="000F6FAB">
              <w:rPr>
                <w:rFonts w:cstheme="minorHAnsi"/>
                <w:b/>
                <w:bCs/>
              </w:rPr>
              <w:fldChar w:fldCharType="begin"/>
            </w:r>
            <w:r w:rsidRPr="000F6FAB">
              <w:rPr>
                <w:rFonts w:cstheme="minorHAnsi"/>
                <w:b/>
                <w:bCs/>
              </w:rPr>
              <w:instrText xml:space="preserve"> SEQ Figure \* ARABIC </w:instrText>
            </w:r>
            <w:r w:rsidRPr="000F6FAB">
              <w:rPr>
                <w:rFonts w:cstheme="minorHAnsi"/>
                <w:b/>
                <w:bCs/>
              </w:rPr>
              <w:fldChar w:fldCharType="separate"/>
            </w:r>
            <w:r w:rsidRPr="000F6FAB">
              <w:rPr>
                <w:rFonts w:cstheme="minorHAnsi"/>
                <w:b/>
                <w:bCs/>
                <w:noProof/>
              </w:rPr>
              <w:t>6</w:t>
            </w:r>
            <w:r w:rsidRPr="000F6FAB">
              <w:rPr>
                <w:rFonts w:cstheme="minorHAnsi"/>
                <w:b/>
                <w:bCs/>
                <w:noProof/>
              </w:rPr>
              <w:fldChar w:fldCharType="end"/>
            </w:r>
            <w:r w:rsidRPr="000F6FAB">
              <w:rPr>
                <w:rFonts w:cstheme="minorHAnsi"/>
                <w:noProof/>
              </w:rPr>
              <w:t>.</w:t>
            </w:r>
            <w:r w:rsidRPr="000F6FAB">
              <w:rPr>
                <w:rFonts w:cstheme="minorHAnsi"/>
              </w:rPr>
              <w:t xml:space="preserve"> Uncertainty in terminal stock status, based on the 12,500 bootstrap samples characterizing the structural + estimation uncertainty. Warmer colors indicate a greater density of samples, while cooler colors show the fringe of the distribution.</w:t>
            </w:r>
          </w:p>
        </w:tc>
        <w:tc>
          <w:tcPr>
            <w:tcW w:w="4675" w:type="dxa"/>
          </w:tcPr>
          <w:p w14:paraId="3A436490" w14:textId="77777777" w:rsidR="00AD090D" w:rsidRPr="000F6FAB" w:rsidRDefault="00AD090D" w:rsidP="000F6FAB">
            <w:pPr>
              <w:adjustRightInd w:val="0"/>
              <w:snapToGrid w:val="0"/>
              <w:jc w:val="both"/>
              <w:rPr>
                <w:rFonts w:cstheme="minorHAnsi"/>
              </w:rPr>
            </w:pPr>
            <w:r w:rsidRPr="000F6FAB">
              <w:rPr>
                <w:rFonts w:cstheme="minorHAnsi"/>
                <w:b/>
                <w:bCs/>
              </w:rPr>
              <w:t>Figure SWO-0</w:t>
            </w:r>
            <w:r w:rsidRPr="000F6FAB">
              <w:rPr>
                <w:rFonts w:cstheme="minorHAnsi"/>
                <w:b/>
                <w:bCs/>
              </w:rPr>
              <w:fldChar w:fldCharType="begin"/>
            </w:r>
            <w:r w:rsidRPr="000F6FAB">
              <w:rPr>
                <w:rFonts w:cstheme="minorHAnsi"/>
                <w:b/>
                <w:bCs/>
              </w:rPr>
              <w:instrText xml:space="preserve"> SEQ Figure \* ARABIC </w:instrText>
            </w:r>
            <w:r w:rsidRPr="000F6FAB">
              <w:rPr>
                <w:rFonts w:cstheme="minorHAnsi"/>
                <w:b/>
                <w:bCs/>
              </w:rPr>
              <w:fldChar w:fldCharType="separate"/>
            </w:r>
            <w:r w:rsidRPr="000F6FAB">
              <w:rPr>
                <w:rFonts w:cstheme="minorHAnsi"/>
                <w:b/>
                <w:bCs/>
                <w:noProof/>
              </w:rPr>
              <w:t>7</w:t>
            </w:r>
            <w:r w:rsidRPr="000F6FAB">
              <w:rPr>
                <w:rFonts w:cstheme="minorHAnsi"/>
                <w:b/>
                <w:bCs/>
                <w:noProof/>
              </w:rPr>
              <w:fldChar w:fldCharType="end"/>
            </w:r>
            <w:r w:rsidRPr="000F6FAB">
              <w:rPr>
                <w:rFonts w:cstheme="minorHAnsi"/>
                <w:noProof/>
              </w:rPr>
              <w:t>.</w:t>
            </w:r>
            <w:r w:rsidRPr="000F6FAB">
              <w:rPr>
                <w:rFonts w:cstheme="minorHAnsi"/>
              </w:rPr>
              <w:t xml:space="preserve"> Uncertainty in terminal stock status, based on the 12,500 bootstrap samples characterizing the structural + estimation uncertainty. Warmer colors indicate a greater density of samples, while cooler colors show the fringe of the distribution.</w:t>
            </w:r>
          </w:p>
        </w:tc>
      </w:tr>
    </w:tbl>
    <w:p w14:paraId="302D1241" w14:textId="77777777" w:rsidR="00AD090D" w:rsidRPr="000F6FAB" w:rsidRDefault="00AD090D" w:rsidP="000F6FAB">
      <w:pPr>
        <w:adjustRightInd w:val="0"/>
        <w:snapToGrid w:val="0"/>
        <w:spacing w:after="0" w:line="240" w:lineRule="auto"/>
        <w:jc w:val="both"/>
        <w:rPr>
          <w:rFonts w:cstheme="minorHAnsi"/>
          <w:lang w:eastAsia="en-NZ"/>
        </w:rPr>
      </w:pPr>
    </w:p>
    <w:p w14:paraId="4C2209A0" w14:textId="77777777" w:rsidR="00AD090D" w:rsidRPr="000F6FAB" w:rsidRDefault="00AD090D" w:rsidP="000F6FAB">
      <w:pPr>
        <w:adjustRightInd w:val="0"/>
        <w:snapToGrid w:val="0"/>
        <w:spacing w:after="0" w:line="240" w:lineRule="auto"/>
        <w:jc w:val="both"/>
        <w:rPr>
          <w:rFonts w:cstheme="minorHAnsi"/>
          <w:lang w:eastAsia="en-NZ"/>
        </w:rPr>
      </w:pPr>
    </w:p>
    <w:p w14:paraId="50D819F0" w14:textId="77777777" w:rsidR="00AD090D" w:rsidRPr="000F6FAB" w:rsidRDefault="00AD090D" w:rsidP="000F6FAB">
      <w:pPr>
        <w:pStyle w:val="WCPFC"/>
        <w:numPr>
          <w:ilvl w:val="0"/>
          <w:numId w:val="22"/>
        </w:numPr>
        <w:adjustRightInd w:val="0"/>
        <w:spacing w:after="0"/>
        <w:ind w:left="0" w:firstLine="0"/>
        <w:rPr>
          <w:rFonts w:asciiTheme="minorHAnsi" w:hAnsiTheme="minorHAnsi" w:cstheme="minorHAnsi"/>
          <w:b/>
          <w:bCs/>
        </w:rPr>
      </w:pPr>
      <w:r w:rsidRPr="000F6FAB">
        <w:rPr>
          <w:rFonts w:asciiTheme="minorHAnsi" w:hAnsiTheme="minorHAnsi" w:cstheme="minorHAnsi"/>
          <w:b/>
          <w:bCs/>
        </w:rPr>
        <w:t>Management advice and implications</w:t>
      </w:r>
    </w:p>
    <w:p w14:paraId="0D67EBB9" w14:textId="77777777" w:rsidR="00AD090D" w:rsidRPr="000F6FAB" w:rsidRDefault="00AD090D" w:rsidP="000F6FAB">
      <w:pPr>
        <w:adjustRightInd w:val="0"/>
        <w:snapToGrid w:val="0"/>
        <w:spacing w:after="0" w:line="240" w:lineRule="auto"/>
        <w:jc w:val="both"/>
        <w:rPr>
          <w:rFonts w:eastAsiaTheme="minorEastAsia" w:cstheme="minorHAnsi"/>
          <w:lang w:val="en-AU" w:eastAsia="en-NZ"/>
        </w:rPr>
      </w:pPr>
    </w:p>
    <w:p w14:paraId="66CAE262" w14:textId="77777777" w:rsidR="00AD090D" w:rsidRPr="000F6FAB" w:rsidRDefault="00AD090D" w:rsidP="000F6FAB">
      <w:pPr>
        <w:pStyle w:val="SCtext"/>
        <w:adjustRightInd w:val="0"/>
        <w:ind w:left="0" w:firstLine="0"/>
        <w:rPr>
          <w:rFonts w:asciiTheme="minorHAnsi" w:hAnsiTheme="minorHAnsi" w:cstheme="minorHAnsi"/>
          <w:color w:val="auto"/>
          <w:sz w:val="22"/>
          <w:szCs w:val="22"/>
          <w:lang w:val="en-AU"/>
        </w:rPr>
      </w:pPr>
      <w:r w:rsidRPr="000F6FAB">
        <w:rPr>
          <w:rFonts w:asciiTheme="minorHAnsi" w:hAnsiTheme="minorHAnsi" w:cstheme="minorHAnsi"/>
          <w:color w:val="auto"/>
          <w:sz w:val="22"/>
          <w:szCs w:val="22"/>
          <w:lang w:val="en-AU"/>
        </w:rPr>
        <w:t xml:space="preserve">Annual catch estimates for Southwest Pacific swordfish peaked at 11,128 mt in 2012 (SC17-ST-IP-01). Catch by longline vessels in 2020 was 5,373 mt compared to 5,812 mt in 2019, a decline of 7.6%. </w:t>
      </w:r>
    </w:p>
    <w:p w14:paraId="105BC310" w14:textId="77777777" w:rsidR="00AD090D" w:rsidRPr="000F6FAB" w:rsidRDefault="00AD090D" w:rsidP="000F6FAB">
      <w:pPr>
        <w:autoSpaceDE w:val="0"/>
        <w:autoSpaceDN w:val="0"/>
        <w:adjustRightInd w:val="0"/>
        <w:snapToGrid w:val="0"/>
        <w:spacing w:after="0" w:line="240" w:lineRule="auto"/>
        <w:jc w:val="both"/>
        <w:rPr>
          <w:rFonts w:cstheme="minorHAnsi"/>
          <w:lang w:val="en-AU"/>
        </w:rPr>
      </w:pPr>
    </w:p>
    <w:p w14:paraId="2B570126" w14:textId="77777777" w:rsidR="00AD090D" w:rsidRPr="000F6FAB" w:rsidRDefault="00AD090D" w:rsidP="000F6FAB">
      <w:pPr>
        <w:pStyle w:val="SCtext"/>
        <w:adjustRightInd w:val="0"/>
        <w:ind w:left="0" w:firstLine="0"/>
        <w:rPr>
          <w:rFonts w:asciiTheme="minorHAnsi" w:hAnsiTheme="minorHAnsi" w:cstheme="minorHAnsi"/>
          <w:color w:val="auto"/>
          <w:sz w:val="22"/>
          <w:szCs w:val="22"/>
          <w:lang w:val="en-AU"/>
        </w:rPr>
      </w:pPr>
      <w:r w:rsidRPr="000F6FAB">
        <w:rPr>
          <w:rFonts w:asciiTheme="minorHAnsi" w:hAnsiTheme="minorHAnsi" w:cstheme="minorHAnsi"/>
          <w:color w:val="auto"/>
          <w:sz w:val="22"/>
          <w:szCs w:val="22"/>
          <w:lang w:val="en-AU"/>
        </w:rPr>
        <w:lastRenderedPageBreak/>
        <w:t>SC17 supported the new model ensemble approach for developing management advice for this stock, noting that this approach, including the process for review of priors and decisions on post-hoc filtering rules, would continue to be refined and improved in future. SC17 also noted this new approach may result in significant changes in the level of uncertainty assumed so far. This may have implications in the perception of risks, particularly when applied to species with adopted LRPs.</w:t>
      </w:r>
    </w:p>
    <w:p w14:paraId="43D3DB75" w14:textId="77777777" w:rsidR="00AD090D" w:rsidRPr="000F6FAB" w:rsidRDefault="00AD090D" w:rsidP="000F6FAB">
      <w:pPr>
        <w:autoSpaceDE w:val="0"/>
        <w:autoSpaceDN w:val="0"/>
        <w:adjustRightInd w:val="0"/>
        <w:snapToGrid w:val="0"/>
        <w:spacing w:after="0" w:line="240" w:lineRule="auto"/>
        <w:ind w:left="720"/>
        <w:jc w:val="both"/>
        <w:rPr>
          <w:rFonts w:cstheme="minorHAnsi"/>
          <w:lang w:val="en-AU"/>
        </w:rPr>
      </w:pPr>
    </w:p>
    <w:p w14:paraId="3196EA60" w14:textId="77777777" w:rsidR="00AD090D" w:rsidRPr="000F6FAB" w:rsidRDefault="00AD090D" w:rsidP="000F6FAB">
      <w:pPr>
        <w:pStyle w:val="SCtext"/>
        <w:adjustRightInd w:val="0"/>
        <w:ind w:left="0" w:firstLine="0"/>
        <w:rPr>
          <w:rFonts w:asciiTheme="minorHAnsi" w:hAnsiTheme="minorHAnsi" w:cstheme="minorHAnsi"/>
          <w:color w:val="auto"/>
          <w:sz w:val="22"/>
          <w:szCs w:val="22"/>
          <w:lang w:val="en-AU"/>
        </w:rPr>
      </w:pPr>
      <w:r w:rsidRPr="000F6FAB">
        <w:rPr>
          <w:rFonts w:asciiTheme="minorHAnsi" w:hAnsiTheme="minorHAnsi" w:cstheme="minorHAnsi"/>
          <w:color w:val="auto"/>
          <w:sz w:val="22"/>
          <w:szCs w:val="22"/>
          <w:lang w:val="en-AU"/>
        </w:rPr>
        <w:t>The outcomes of the assessment are on average more optimistic in relation to the 2017 assessment, but the estimated uncertainty has increased. Noting that a LRP for Southwest Pacific swordfish has not yet been adopted by WCPFC, SC17 noted that the median latest Southwest Pacific swordfish spawning biomass is above both SB</w:t>
      </w:r>
      <w:r w:rsidRPr="000F6FAB">
        <w:rPr>
          <w:rFonts w:asciiTheme="minorHAnsi" w:hAnsiTheme="minorHAnsi" w:cstheme="minorHAnsi"/>
          <w:color w:val="auto"/>
          <w:sz w:val="22"/>
          <w:szCs w:val="22"/>
          <w:vertAlign w:val="subscript"/>
          <w:lang w:val="en-AU"/>
        </w:rPr>
        <w:t>MSY</w:t>
      </w:r>
      <w:r w:rsidRPr="000F6FAB">
        <w:rPr>
          <w:rFonts w:asciiTheme="minorHAnsi" w:hAnsiTheme="minorHAnsi" w:cstheme="minorHAnsi"/>
          <w:color w:val="auto"/>
          <w:sz w:val="22"/>
          <w:szCs w:val="22"/>
          <w:lang w:val="en-AU"/>
        </w:rPr>
        <w:t xml:space="preserve"> and the LRP </w:t>
      </w:r>
      <w:r w:rsidRPr="000F6FAB">
        <w:rPr>
          <w:rFonts w:asciiTheme="minorHAnsi" w:hAnsiTheme="minorHAnsi" w:cstheme="minorHAnsi"/>
          <w:color w:val="auto"/>
          <w:sz w:val="22"/>
          <w:szCs w:val="22"/>
          <w:lang w:val="en-AU" w:eastAsia="en-AU"/>
        </w:rPr>
        <w:t>20%SB</w:t>
      </w:r>
      <w:r w:rsidRPr="000F6FAB">
        <w:rPr>
          <w:rFonts w:asciiTheme="minorHAnsi" w:hAnsiTheme="minorHAnsi" w:cstheme="minorHAnsi"/>
          <w:color w:val="auto"/>
          <w:sz w:val="22"/>
          <w:szCs w:val="22"/>
          <w:vertAlign w:val="subscript"/>
          <w:lang w:val="en-AU" w:eastAsia="en-AU"/>
        </w:rPr>
        <w:t>F=0</w:t>
      </w:r>
      <w:r w:rsidRPr="000F6FAB">
        <w:rPr>
          <w:rFonts w:asciiTheme="minorHAnsi" w:hAnsiTheme="minorHAnsi" w:cstheme="minorHAnsi"/>
          <w:color w:val="auto"/>
          <w:sz w:val="22"/>
          <w:szCs w:val="22"/>
          <w:lang w:val="en-AU"/>
        </w:rPr>
        <w:t xml:space="preserve"> applied to tunas, and recent fishing mortality is below F</w:t>
      </w:r>
      <w:r w:rsidRPr="000F6FAB">
        <w:rPr>
          <w:rFonts w:asciiTheme="minorHAnsi" w:hAnsiTheme="minorHAnsi" w:cstheme="minorHAnsi"/>
          <w:color w:val="auto"/>
          <w:sz w:val="22"/>
          <w:szCs w:val="22"/>
          <w:vertAlign w:val="subscript"/>
          <w:lang w:val="en-AU"/>
        </w:rPr>
        <w:t>MSY</w:t>
      </w:r>
      <w:r w:rsidRPr="000F6FAB">
        <w:rPr>
          <w:rFonts w:asciiTheme="minorHAnsi" w:hAnsiTheme="minorHAnsi" w:cstheme="minorHAnsi"/>
          <w:color w:val="auto"/>
          <w:sz w:val="22"/>
          <w:szCs w:val="22"/>
          <w:lang w:val="en-AU"/>
        </w:rPr>
        <w:t>. The stock is likely not experiencing overfishing (80% probability F&lt;F</w:t>
      </w:r>
      <w:r w:rsidRPr="000F6FAB">
        <w:rPr>
          <w:rFonts w:asciiTheme="minorHAnsi" w:hAnsiTheme="minorHAnsi" w:cstheme="minorHAnsi"/>
          <w:color w:val="auto"/>
          <w:sz w:val="22"/>
          <w:szCs w:val="22"/>
          <w:vertAlign w:val="subscript"/>
          <w:lang w:val="en-AU"/>
        </w:rPr>
        <w:t>MSY</w:t>
      </w:r>
      <w:r w:rsidRPr="000F6FAB">
        <w:rPr>
          <w:rFonts w:asciiTheme="minorHAnsi" w:hAnsiTheme="minorHAnsi" w:cstheme="minorHAnsi"/>
          <w:color w:val="auto"/>
          <w:sz w:val="22"/>
          <w:szCs w:val="22"/>
          <w:lang w:val="en-AU"/>
        </w:rPr>
        <w:t xml:space="preserve"> and 20% probability F&gt;F</w:t>
      </w:r>
      <w:r w:rsidRPr="000F6FAB">
        <w:rPr>
          <w:rFonts w:asciiTheme="minorHAnsi" w:hAnsiTheme="minorHAnsi" w:cstheme="minorHAnsi"/>
          <w:color w:val="auto"/>
          <w:sz w:val="22"/>
          <w:szCs w:val="22"/>
          <w:vertAlign w:val="subscript"/>
          <w:lang w:val="en-AU"/>
        </w:rPr>
        <w:t>MSY</w:t>
      </w:r>
      <w:r w:rsidRPr="000F6FAB">
        <w:rPr>
          <w:rFonts w:asciiTheme="minorHAnsi" w:hAnsiTheme="minorHAnsi" w:cstheme="minorHAnsi"/>
          <w:color w:val="auto"/>
          <w:sz w:val="22"/>
          <w:szCs w:val="22"/>
          <w:lang w:val="en-AU"/>
        </w:rPr>
        <w:t xml:space="preserve">) and is likely not in an overfished condition (13% probability that </w:t>
      </w:r>
      <w:proofErr w:type="spellStart"/>
      <w:r w:rsidRPr="000F6FAB">
        <w:rPr>
          <w:rFonts w:asciiTheme="minorHAnsi" w:hAnsiTheme="minorHAnsi" w:cstheme="minorHAnsi"/>
          <w:color w:val="auto"/>
          <w:sz w:val="22"/>
          <w:szCs w:val="22"/>
          <w:lang w:val="en-AU"/>
        </w:rPr>
        <w:t>SB</w:t>
      </w:r>
      <w:r w:rsidRPr="000F6FAB">
        <w:rPr>
          <w:rFonts w:asciiTheme="minorHAnsi" w:hAnsiTheme="minorHAnsi" w:cstheme="minorHAnsi"/>
          <w:color w:val="auto"/>
          <w:sz w:val="22"/>
          <w:szCs w:val="22"/>
          <w:vertAlign w:val="subscript"/>
          <w:lang w:val="en-AU"/>
        </w:rPr>
        <w:t>latest</w:t>
      </w:r>
      <w:proofErr w:type="spellEnd"/>
      <w:r w:rsidRPr="000F6FAB">
        <w:rPr>
          <w:rFonts w:asciiTheme="minorHAnsi" w:hAnsiTheme="minorHAnsi" w:cstheme="minorHAnsi"/>
          <w:color w:val="auto"/>
          <w:sz w:val="22"/>
          <w:szCs w:val="22"/>
          <w:lang w:val="en-AU"/>
        </w:rPr>
        <w:t>/SB</w:t>
      </w:r>
      <w:r w:rsidRPr="000F6FAB">
        <w:rPr>
          <w:rFonts w:asciiTheme="minorHAnsi" w:hAnsiTheme="minorHAnsi" w:cstheme="minorHAnsi"/>
          <w:color w:val="auto"/>
          <w:sz w:val="22"/>
          <w:szCs w:val="22"/>
          <w:vertAlign w:val="subscript"/>
          <w:lang w:val="en-AU"/>
        </w:rPr>
        <w:t>MSY</w:t>
      </w:r>
      <w:r w:rsidRPr="000F6FAB">
        <w:rPr>
          <w:rFonts w:asciiTheme="minorHAnsi" w:hAnsiTheme="minorHAnsi" w:cstheme="minorHAnsi"/>
          <w:color w:val="auto"/>
          <w:sz w:val="22"/>
          <w:szCs w:val="22"/>
          <w:lang w:val="en-AU"/>
        </w:rPr>
        <w:t xml:space="preserve"> &lt; 1 and a 10% probability that </w:t>
      </w:r>
      <w:proofErr w:type="spellStart"/>
      <w:r w:rsidRPr="000F6FAB">
        <w:rPr>
          <w:rFonts w:asciiTheme="minorHAnsi" w:hAnsiTheme="minorHAnsi" w:cstheme="minorHAnsi"/>
          <w:color w:val="auto"/>
          <w:sz w:val="22"/>
          <w:szCs w:val="22"/>
          <w:lang w:val="en-AU"/>
        </w:rPr>
        <w:t>SB</w:t>
      </w:r>
      <w:r w:rsidRPr="000F6FAB">
        <w:rPr>
          <w:rFonts w:asciiTheme="minorHAnsi" w:hAnsiTheme="minorHAnsi" w:cstheme="minorHAnsi"/>
          <w:color w:val="auto"/>
          <w:sz w:val="22"/>
          <w:szCs w:val="22"/>
          <w:vertAlign w:val="subscript"/>
          <w:lang w:val="en-AU"/>
        </w:rPr>
        <w:t>latest</w:t>
      </w:r>
      <w:proofErr w:type="spellEnd"/>
      <w:r w:rsidRPr="000F6FAB">
        <w:rPr>
          <w:rFonts w:asciiTheme="minorHAnsi" w:hAnsiTheme="minorHAnsi" w:cstheme="minorHAnsi"/>
          <w:color w:val="auto"/>
          <w:sz w:val="22"/>
          <w:szCs w:val="22"/>
          <w:lang w:val="en-AU"/>
        </w:rPr>
        <w:t>/SB</w:t>
      </w:r>
      <w:r w:rsidRPr="000F6FAB">
        <w:rPr>
          <w:rFonts w:asciiTheme="minorHAnsi" w:hAnsiTheme="minorHAnsi" w:cstheme="minorHAnsi"/>
          <w:color w:val="auto"/>
          <w:sz w:val="22"/>
          <w:szCs w:val="22"/>
          <w:vertAlign w:val="subscript"/>
          <w:lang w:val="en-AU"/>
        </w:rPr>
        <w:t>F=0</w:t>
      </w:r>
      <w:r w:rsidRPr="000F6FAB">
        <w:rPr>
          <w:rFonts w:asciiTheme="minorHAnsi" w:hAnsiTheme="minorHAnsi" w:cstheme="minorHAnsi"/>
          <w:color w:val="auto"/>
          <w:sz w:val="22"/>
          <w:szCs w:val="22"/>
          <w:lang w:val="en-AU"/>
        </w:rPr>
        <w:t xml:space="preserve">&lt;0.2). </w:t>
      </w:r>
    </w:p>
    <w:p w14:paraId="05AA3AAC" w14:textId="77777777" w:rsidR="00AD090D" w:rsidRPr="000F6FAB" w:rsidRDefault="00AD090D" w:rsidP="000F6FAB">
      <w:pPr>
        <w:autoSpaceDE w:val="0"/>
        <w:autoSpaceDN w:val="0"/>
        <w:adjustRightInd w:val="0"/>
        <w:snapToGrid w:val="0"/>
        <w:spacing w:after="0" w:line="240" w:lineRule="auto"/>
        <w:jc w:val="both"/>
        <w:rPr>
          <w:rFonts w:cstheme="minorHAnsi"/>
          <w:lang w:val="en-AU"/>
        </w:rPr>
      </w:pPr>
    </w:p>
    <w:p w14:paraId="6E998B22" w14:textId="77777777" w:rsidR="00AD090D" w:rsidRPr="000F6FAB" w:rsidRDefault="00AD090D" w:rsidP="000F6FAB">
      <w:pPr>
        <w:pStyle w:val="SCtext"/>
        <w:adjustRightInd w:val="0"/>
        <w:ind w:left="0" w:firstLine="0"/>
        <w:rPr>
          <w:rFonts w:asciiTheme="minorHAnsi" w:hAnsiTheme="minorHAnsi" w:cstheme="minorHAnsi"/>
          <w:color w:val="auto"/>
          <w:sz w:val="22"/>
          <w:szCs w:val="22"/>
          <w:lang w:val="en-AU"/>
        </w:rPr>
      </w:pPr>
      <w:r w:rsidRPr="000F6FAB">
        <w:rPr>
          <w:rFonts w:asciiTheme="minorHAnsi" w:hAnsiTheme="minorHAnsi" w:cstheme="minorHAnsi"/>
          <w:color w:val="auto"/>
          <w:sz w:val="22"/>
          <w:szCs w:val="22"/>
          <w:lang w:val="en-AU"/>
        </w:rPr>
        <w:t xml:space="preserve"> SC17 noted that the levels of fishing mortality and depletion in the diagnostic case differ between the two model regions, with fishing mortality higher in </w:t>
      </w:r>
      <w:proofErr w:type="gramStart"/>
      <w:r w:rsidRPr="000F6FAB">
        <w:rPr>
          <w:rFonts w:asciiTheme="minorHAnsi" w:hAnsiTheme="minorHAnsi" w:cstheme="minorHAnsi"/>
          <w:color w:val="auto"/>
          <w:sz w:val="22"/>
          <w:szCs w:val="22"/>
          <w:lang w:val="en-AU"/>
        </w:rPr>
        <w:t>Region</w:t>
      </w:r>
      <w:proofErr w:type="gramEnd"/>
      <w:r w:rsidRPr="000F6FAB">
        <w:rPr>
          <w:rFonts w:asciiTheme="minorHAnsi" w:hAnsiTheme="minorHAnsi" w:cstheme="minorHAnsi"/>
          <w:color w:val="auto"/>
          <w:sz w:val="22"/>
          <w:szCs w:val="22"/>
          <w:lang w:val="en-AU"/>
        </w:rPr>
        <w:t xml:space="preserve"> 1 but spawning biomass depletion greater (more depleted) in </w:t>
      </w:r>
      <w:proofErr w:type="gramStart"/>
      <w:r w:rsidRPr="000F6FAB">
        <w:rPr>
          <w:rFonts w:asciiTheme="minorHAnsi" w:hAnsiTheme="minorHAnsi" w:cstheme="minorHAnsi"/>
          <w:color w:val="auto"/>
          <w:sz w:val="22"/>
          <w:szCs w:val="22"/>
          <w:lang w:val="en-AU"/>
        </w:rPr>
        <w:t>Region</w:t>
      </w:r>
      <w:proofErr w:type="gramEnd"/>
      <w:r w:rsidRPr="000F6FAB">
        <w:rPr>
          <w:rFonts w:asciiTheme="minorHAnsi" w:hAnsiTheme="minorHAnsi" w:cstheme="minorHAnsi"/>
          <w:color w:val="auto"/>
          <w:sz w:val="22"/>
          <w:szCs w:val="22"/>
          <w:lang w:val="en-AU"/>
        </w:rPr>
        <w:t xml:space="preserve"> 2. SC17 noted that over the past two decades, the majority of catch has been taken by a combination of swordfish targeting fleets (in the area south of 20°S; 42%</w:t>
      </w:r>
      <w:bookmarkStart w:id="8" w:name="_Hlk83821751"/>
      <w:r w:rsidRPr="000F6FAB">
        <w:rPr>
          <w:rFonts w:asciiTheme="minorHAnsi" w:hAnsiTheme="minorHAnsi" w:cstheme="minorHAnsi"/>
          <w:color w:val="auto"/>
          <w:sz w:val="22"/>
          <w:szCs w:val="22"/>
        </w:rPr>
        <w:t xml:space="preserve"> of catches</w:t>
      </w:r>
      <w:bookmarkEnd w:id="8"/>
      <w:r w:rsidRPr="000F6FAB">
        <w:rPr>
          <w:rFonts w:asciiTheme="minorHAnsi" w:hAnsiTheme="minorHAnsi" w:cstheme="minorHAnsi"/>
          <w:color w:val="auto"/>
          <w:sz w:val="22"/>
          <w:szCs w:val="22"/>
          <w:lang w:val="en-AU"/>
        </w:rPr>
        <w:t>) and fleets taking swordfish as a bycatch on the high seas (in particular in the eastern stock area north of 20°S; 34%</w:t>
      </w:r>
      <w:r w:rsidRPr="000F6FAB">
        <w:rPr>
          <w:rFonts w:asciiTheme="minorHAnsi" w:hAnsiTheme="minorHAnsi" w:cstheme="minorHAnsi"/>
          <w:color w:val="auto"/>
          <w:sz w:val="22"/>
          <w:szCs w:val="22"/>
        </w:rPr>
        <w:t xml:space="preserve"> of catches</w:t>
      </w:r>
      <w:r w:rsidRPr="000F6FAB">
        <w:rPr>
          <w:rFonts w:asciiTheme="minorHAnsi" w:hAnsiTheme="minorHAnsi" w:cstheme="minorHAnsi"/>
          <w:color w:val="auto"/>
          <w:sz w:val="22"/>
          <w:szCs w:val="22"/>
          <w:lang w:val="en-AU"/>
        </w:rPr>
        <w:t>).</w:t>
      </w:r>
    </w:p>
    <w:p w14:paraId="137B8F77" w14:textId="77777777" w:rsidR="00AD090D" w:rsidRPr="000F6FAB" w:rsidRDefault="00AD090D" w:rsidP="000F6FAB">
      <w:pPr>
        <w:autoSpaceDE w:val="0"/>
        <w:autoSpaceDN w:val="0"/>
        <w:adjustRightInd w:val="0"/>
        <w:snapToGrid w:val="0"/>
        <w:spacing w:after="0" w:line="240" w:lineRule="auto"/>
        <w:jc w:val="both"/>
        <w:rPr>
          <w:rFonts w:cstheme="minorHAnsi"/>
          <w:lang w:val="en-AU"/>
        </w:rPr>
      </w:pPr>
    </w:p>
    <w:p w14:paraId="063B824E" w14:textId="77777777" w:rsidR="00AD090D" w:rsidRPr="000F6FAB" w:rsidRDefault="00AD090D" w:rsidP="000F6FAB">
      <w:pPr>
        <w:pStyle w:val="SCtext"/>
        <w:adjustRightInd w:val="0"/>
        <w:ind w:left="0" w:firstLine="0"/>
        <w:rPr>
          <w:rFonts w:asciiTheme="minorHAnsi" w:hAnsiTheme="minorHAnsi" w:cstheme="minorHAnsi"/>
          <w:color w:val="auto"/>
          <w:sz w:val="22"/>
          <w:szCs w:val="22"/>
          <w:lang w:val="en-AU"/>
        </w:rPr>
      </w:pPr>
      <w:r w:rsidRPr="000F6FAB">
        <w:rPr>
          <w:rFonts w:asciiTheme="minorHAnsi" w:hAnsiTheme="minorHAnsi" w:cstheme="minorHAnsi"/>
          <w:color w:val="auto"/>
          <w:sz w:val="22"/>
          <w:szCs w:val="22"/>
          <w:lang w:val="en-AU"/>
        </w:rPr>
        <w:t xml:space="preserve">While SC17 advocated for the adoption of the new ensemble approach, it is nevertheless important that the Commission understand the implications of the new approach and that additional work is required to refine this approach. </w:t>
      </w:r>
    </w:p>
    <w:p w14:paraId="3402950C" w14:textId="77777777" w:rsidR="00AD090D" w:rsidRPr="000F6FAB" w:rsidRDefault="00AD090D" w:rsidP="000F6FAB">
      <w:pPr>
        <w:autoSpaceDE w:val="0"/>
        <w:autoSpaceDN w:val="0"/>
        <w:adjustRightInd w:val="0"/>
        <w:snapToGrid w:val="0"/>
        <w:spacing w:after="0" w:line="240" w:lineRule="auto"/>
        <w:jc w:val="both"/>
        <w:rPr>
          <w:rFonts w:cstheme="minorHAnsi"/>
          <w:lang w:val="en-AU"/>
        </w:rPr>
      </w:pPr>
    </w:p>
    <w:p w14:paraId="621CB55D" w14:textId="77777777" w:rsidR="00AD090D" w:rsidRPr="000F6FAB" w:rsidRDefault="00AD090D" w:rsidP="000F6FAB">
      <w:pPr>
        <w:pStyle w:val="SCtext"/>
        <w:adjustRightInd w:val="0"/>
        <w:ind w:left="0" w:firstLine="0"/>
        <w:rPr>
          <w:rFonts w:asciiTheme="minorHAnsi" w:hAnsiTheme="minorHAnsi" w:cstheme="minorHAnsi"/>
          <w:color w:val="auto"/>
          <w:sz w:val="22"/>
          <w:szCs w:val="22"/>
          <w:lang w:val="en-AU"/>
        </w:rPr>
      </w:pPr>
      <w:r w:rsidRPr="000F6FAB">
        <w:rPr>
          <w:rFonts w:asciiTheme="minorHAnsi" w:hAnsiTheme="minorHAnsi" w:cstheme="minorHAnsi"/>
          <w:color w:val="auto"/>
          <w:sz w:val="22"/>
          <w:szCs w:val="22"/>
          <w:lang w:val="en-AU"/>
        </w:rPr>
        <w:t xml:space="preserve">SC17 noted the significant unresolved uncertainties in the assessment relating to the reliability of CPUE indices, longitudinal movements, spatial connectivity and absolute population size. These uncertainties, combined with the need to further refine and review the new ensemble approach, </w:t>
      </w:r>
      <w:r w:rsidRPr="000F6FAB">
        <w:rPr>
          <w:rFonts w:asciiTheme="minorHAnsi" w:hAnsiTheme="minorHAnsi" w:cstheme="minorHAnsi"/>
          <w:color w:val="auto"/>
          <w:sz w:val="22"/>
          <w:szCs w:val="22"/>
          <w:lang w:val="en-AU" w:eastAsia="en-AU"/>
        </w:rPr>
        <w:t>suggest additional caution may be appropriate when interpreting the current assessment outcomes to guide management decisions.</w:t>
      </w:r>
      <w:r w:rsidRPr="000F6FAB">
        <w:rPr>
          <w:rFonts w:asciiTheme="minorHAnsi" w:hAnsiTheme="minorHAnsi" w:cstheme="minorHAnsi"/>
          <w:color w:val="auto"/>
          <w:sz w:val="22"/>
          <w:szCs w:val="22"/>
          <w:lang w:val="en-AU"/>
        </w:rPr>
        <w:t xml:space="preserve"> SC17 recommended that research priorities for this stock include directed longitudinal tagging of swordfish and a feasibility study on the utility of Close Kin Mark Recapture (CKMR).</w:t>
      </w:r>
    </w:p>
    <w:p w14:paraId="02669FFC" w14:textId="77777777" w:rsidR="00AD090D" w:rsidRPr="000F6FAB" w:rsidRDefault="00AD090D" w:rsidP="000F6FAB">
      <w:pPr>
        <w:autoSpaceDE w:val="0"/>
        <w:autoSpaceDN w:val="0"/>
        <w:adjustRightInd w:val="0"/>
        <w:snapToGrid w:val="0"/>
        <w:spacing w:after="0" w:line="240" w:lineRule="auto"/>
        <w:jc w:val="both"/>
        <w:rPr>
          <w:rFonts w:cstheme="minorHAnsi"/>
          <w:lang w:val="en-AU"/>
        </w:rPr>
      </w:pPr>
    </w:p>
    <w:p w14:paraId="361428F1" w14:textId="77777777" w:rsidR="00AD090D" w:rsidRPr="000F6FAB" w:rsidRDefault="00AD090D" w:rsidP="000F6FAB">
      <w:pPr>
        <w:pStyle w:val="SCtext"/>
        <w:adjustRightInd w:val="0"/>
        <w:ind w:left="0" w:firstLine="0"/>
        <w:rPr>
          <w:rFonts w:asciiTheme="minorHAnsi" w:hAnsiTheme="minorHAnsi" w:cstheme="minorHAnsi"/>
          <w:color w:val="auto"/>
          <w:sz w:val="22"/>
          <w:szCs w:val="22"/>
          <w:lang w:val="en-AU"/>
        </w:rPr>
      </w:pPr>
      <w:r w:rsidRPr="000F6FAB">
        <w:rPr>
          <w:rFonts w:asciiTheme="minorHAnsi" w:hAnsiTheme="minorHAnsi" w:cstheme="minorHAnsi"/>
          <w:color w:val="auto"/>
          <w:sz w:val="22"/>
          <w:szCs w:val="22"/>
          <w:lang w:val="en-AU"/>
        </w:rPr>
        <w:t>SC17</w:t>
      </w:r>
      <w:r w:rsidRPr="000F6FAB">
        <w:rPr>
          <w:rFonts w:asciiTheme="minorHAnsi" w:hAnsiTheme="minorHAnsi" w:cstheme="minorHAnsi"/>
          <w:color w:val="auto"/>
          <w:sz w:val="22"/>
          <w:szCs w:val="22"/>
          <w:lang w:val="en-AU" w:eastAsia="en-AU"/>
        </w:rPr>
        <w:t xml:space="preserve"> noted the current measure (CMM 2009-03) for this stock does not contain provisions to limit total fishing mortality on the stock and emphasized the continued importance of WCPFC to develop a revised and strengthened CMM that will ensure the ongoing future sustainability of the Southwest Pacific swordfish. SC17 noted that the suite of catch projections requested by WCPFC16, which are to be undertaken by the SSP post-SC17 and prior to WCPFC18, are intended to test the future likely state of the stock under a range of potential future catch or effort scenarios. This information will inform the revision of the future measure.</w:t>
      </w:r>
    </w:p>
    <w:p w14:paraId="3E736757" w14:textId="77777777" w:rsidR="00AD090D" w:rsidRPr="000F6FAB" w:rsidRDefault="00AD090D" w:rsidP="000F6FAB">
      <w:pPr>
        <w:autoSpaceDE w:val="0"/>
        <w:autoSpaceDN w:val="0"/>
        <w:adjustRightInd w:val="0"/>
        <w:snapToGrid w:val="0"/>
        <w:spacing w:after="0" w:line="240" w:lineRule="auto"/>
        <w:jc w:val="both"/>
        <w:rPr>
          <w:rFonts w:cstheme="minorHAnsi"/>
          <w:lang w:val="en-AU"/>
        </w:rPr>
      </w:pPr>
    </w:p>
    <w:p w14:paraId="6C505184" w14:textId="77777777" w:rsidR="00AD090D" w:rsidRPr="000F6FAB" w:rsidRDefault="00AD090D" w:rsidP="000F6FAB">
      <w:pPr>
        <w:pStyle w:val="SCtext"/>
        <w:adjustRightInd w:val="0"/>
        <w:ind w:left="0" w:firstLine="0"/>
        <w:rPr>
          <w:rFonts w:asciiTheme="minorHAnsi" w:hAnsiTheme="minorHAnsi" w:cstheme="minorHAnsi"/>
          <w:color w:val="auto"/>
          <w:sz w:val="22"/>
          <w:szCs w:val="22"/>
          <w:lang w:val="en-AU"/>
        </w:rPr>
      </w:pPr>
      <w:r w:rsidRPr="000F6FAB">
        <w:rPr>
          <w:rFonts w:asciiTheme="minorHAnsi" w:hAnsiTheme="minorHAnsi" w:cstheme="minorHAnsi"/>
          <w:color w:val="auto"/>
          <w:sz w:val="22"/>
          <w:szCs w:val="22"/>
          <w:lang w:val="en-AU"/>
        </w:rPr>
        <w:t xml:space="preserve">SC17 recommended that </w:t>
      </w:r>
      <w:proofErr w:type="gramStart"/>
      <w:r w:rsidRPr="000F6FAB">
        <w:rPr>
          <w:rFonts w:asciiTheme="minorHAnsi" w:hAnsiTheme="minorHAnsi" w:cstheme="minorHAnsi"/>
          <w:color w:val="auto"/>
          <w:sz w:val="22"/>
          <w:szCs w:val="22"/>
          <w:lang w:val="en-AU"/>
        </w:rPr>
        <w:t>a number of</w:t>
      </w:r>
      <w:proofErr w:type="gramEnd"/>
      <w:r w:rsidRPr="000F6FAB">
        <w:rPr>
          <w:rFonts w:asciiTheme="minorHAnsi" w:hAnsiTheme="minorHAnsi" w:cstheme="minorHAnsi"/>
          <w:color w:val="auto"/>
          <w:sz w:val="22"/>
          <w:szCs w:val="22"/>
          <w:lang w:val="en-AU"/>
        </w:rPr>
        <w:t xml:space="preserve"> additional projection runs be explored alongside the WCPFC16 requested projections to be presented for consideration at WCPFC18:</w:t>
      </w:r>
    </w:p>
    <w:p w14:paraId="605417C8" w14:textId="77777777" w:rsidR="00AD090D" w:rsidRPr="000F6FAB" w:rsidRDefault="00AD090D" w:rsidP="000F6FAB">
      <w:pPr>
        <w:numPr>
          <w:ilvl w:val="0"/>
          <w:numId w:val="21"/>
        </w:numPr>
        <w:autoSpaceDE w:val="0"/>
        <w:autoSpaceDN w:val="0"/>
        <w:adjustRightInd w:val="0"/>
        <w:snapToGrid w:val="0"/>
        <w:spacing w:after="0" w:line="240" w:lineRule="auto"/>
        <w:ind w:left="1080"/>
        <w:jc w:val="both"/>
        <w:rPr>
          <w:rFonts w:cstheme="minorHAnsi"/>
          <w:lang w:val="en-AU"/>
        </w:rPr>
      </w:pPr>
      <w:r w:rsidRPr="000F6FAB">
        <w:rPr>
          <w:rFonts w:cstheme="minorHAnsi"/>
          <w:lang w:val="en-AU"/>
        </w:rPr>
        <w:t>No change to recent catch and effort levels.</w:t>
      </w:r>
    </w:p>
    <w:p w14:paraId="152143FA" w14:textId="77777777" w:rsidR="00AD090D" w:rsidRPr="000F6FAB" w:rsidRDefault="00AD090D" w:rsidP="000F6FAB">
      <w:pPr>
        <w:numPr>
          <w:ilvl w:val="0"/>
          <w:numId w:val="21"/>
        </w:numPr>
        <w:autoSpaceDE w:val="0"/>
        <w:autoSpaceDN w:val="0"/>
        <w:adjustRightInd w:val="0"/>
        <w:snapToGrid w:val="0"/>
        <w:spacing w:after="0" w:line="240" w:lineRule="auto"/>
        <w:ind w:left="1080"/>
        <w:jc w:val="both"/>
        <w:rPr>
          <w:rFonts w:cstheme="minorHAnsi"/>
          <w:lang w:val="en-AU"/>
        </w:rPr>
      </w:pPr>
      <w:r w:rsidRPr="000F6FAB">
        <w:rPr>
          <w:rFonts w:cstheme="minorHAnsi"/>
          <w:lang w:val="en-AU"/>
        </w:rPr>
        <w:t xml:space="preserve">10% and 20%reduction in total swordfish catch. </w:t>
      </w:r>
    </w:p>
    <w:p w14:paraId="38398C03" w14:textId="77777777" w:rsidR="00AD090D" w:rsidRPr="000F6FAB" w:rsidRDefault="00AD090D" w:rsidP="000F6FAB">
      <w:pPr>
        <w:autoSpaceDE w:val="0"/>
        <w:autoSpaceDN w:val="0"/>
        <w:adjustRightInd w:val="0"/>
        <w:snapToGrid w:val="0"/>
        <w:spacing w:after="0" w:line="240" w:lineRule="auto"/>
        <w:jc w:val="both"/>
        <w:rPr>
          <w:rFonts w:cstheme="minorHAnsi"/>
          <w:lang w:val="en-AU"/>
        </w:rPr>
      </w:pPr>
    </w:p>
    <w:p w14:paraId="12BD1FCA" w14:textId="77777777" w:rsidR="00AD090D" w:rsidRPr="000F6FAB" w:rsidRDefault="00AD090D" w:rsidP="000F6FAB">
      <w:pPr>
        <w:pStyle w:val="SCtext"/>
        <w:adjustRightInd w:val="0"/>
        <w:ind w:left="0" w:firstLine="0"/>
        <w:rPr>
          <w:rFonts w:asciiTheme="minorHAnsi" w:hAnsiTheme="minorHAnsi" w:cstheme="minorHAnsi"/>
          <w:color w:val="auto"/>
          <w:sz w:val="22"/>
          <w:szCs w:val="22"/>
          <w:lang w:val="en-AU"/>
        </w:rPr>
      </w:pPr>
      <w:r w:rsidRPr="000F6FAB">
        <w:rPr>
          <w:rFonts w:asciiTheme="minorHAnsi" w:hAnsiTheme="minorHAnsi" w:cstheme="minorHAnsi"/>
          <w:color w:val="auto"/>
          <w:sz w:val="22"/>
          <w:szCs w:val="22"/>
          <w:lang w:val="en-AU"/>
        </w:rPr>
        <w:t xml:space="preserve">SC17 noted that the current CMM does not cover catches north of 20°S. SC17 recommends that the Commission take note of the swordfish projections in framing any future CMM. </w:t>
      </w:r>
    </w:p>
    <w:p w14:paraId="7C7953E8" w14:textId="77777777" w:rsidR="00AD090D" w:rsidRPr="000F6FAB" w:rsidRDefault="00AD090D" w:rsidP="000F6FAB">
      <w:pPr>
        <w:adjustRightInd w:val="0"/>
        <w:snapToGrid w:val="0"/>
        <w:spacing w:after="0" w:line="240" w:lineRule="auto"/>
        <w:rPr>
          <w:rFonts w:cstheme="minorHAnsi"/>
          <w:lang w:val="en-AU"/>
        </w:rPr>
      </w:pPr>
    </w:p>
    <w:p w14:paraId="5594EF14" w14:textId="77777777" w:rsidR="00AD090D" w:rsidRPr="000F6FAB" w:rsidRDefault="00AD090D" w:rsidP="000F6FAB">
      <w:pPr>
        <w:adjustRightInd w:val="0"/>
        <w:snapToGrid w:val="0"/>
        <w:spacing w:after="0" w:line="240" w:lineRule="auto"/>
        <w:rPr>
          <w:rFonts w:cstheme="minorHAnsi"/>
          <w:lang w:val="en-AU"/>
        </w:rPr>
      </w:pPr>
    </w:p>
    <w:p w14:paraId="4DA4BF96" w14:textId="77777777" w:rsidR="00AD090D" w:rsidRPr="000F6FAB" w:rsidRDefault="00AD090D" w:rsidP="000F6FAB">
      <w:pPr>
        <w:adjustRightInd w:val="0"/>
        <w:snapToGrid w:val="0"/>
        <w:spacing w:after="0" w:line="240" w:lineRule="auto"/>
        <w:rPr>
          <w:rFonts w:cstheme="minorHAnsi"/>
          <w:lang w:val="en-AU"/>
        </w:rPr>
      </w:pPr>
    </w:p>
    <w:p w14:paraId="4456B7DB" w14:textId="77777777" w:rsidR="00AD090D" w:rsidRPr="000F6FAB" w:rsidRDefault="00AD090D" w:rsidP="000F6FAB">
      <w:pPr>
        <w:pStyle w:val="ListParagraph"/>
        <w:numPr>
          <w:ilvl w:val="0"/>
          <w:numId w:val="22"/>
        </w:numPr>
        <w:adjustRightInd w:val="0"/>
        <w:snapToGrid w:val="0"/>
        <w:ind w:left="0" w:firstLine="0"/>
        <w:contextualSpacing w:val="0"/>
        <w:rPr>
          <w:rFonts w:asciiTheme="minorHAnsi" w:hAnsiTheme="minorHAnsi" w:cstheme="minorHAnsi"/>
          <w:b/>
          <w:bCs/>
          <w:lang w:val="en-AU"/>
        </w:rPr>
      </w:pPr>
      <w:r w:rsidRPr="000F6FAB">
        <w:rPr>
          <w:rFonts w:asciiTheme="minorHAnsi" w:hAnsiTheme="minorHAnsi" w:cstheme="minorHAnsi"/>
          <w:b/>
          <w:bCs/>
          <w:lang w:val="en-AU"/>
        </w:rPr>
        <w:t>Future research recommendations</w:t>
      </w:r>
    </w:p>
    <w:p w14:paraId="4DD828A5" w14:textId="77777777" w:rsidR="00AD090D" w:rsidRPr="000F6FAB" w:rsidRDefault="00AD090D" w:rsidP="000F6FAB">
      <w:pPr>
        <w:adjustRightInd w:val="0"/>
        <w:snapToGrid w:val="0"/>
        <w:spacing w:after="0" w:line="240" w:lineRule="auto"/>
        <w:jc w:val="both"/>
        <w:rPr>
          <w:rFonts w:cstheme="minorHAnsi"/>
          <w:lang w:val="en-AU"/>
        </w:rPr>
      </w:pPr>
    </w:p>
    <w:p w14:paraId="789C24D8"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lang w:eastAsia="ja-JP"/>
        </w:rPr>
        <w:t>Contingent</w:t>
      </w:r>
      <w:r w:rsidRPr="000F6FAB">
        <w:rPr>
          <w:rFonts w:asciiTheme="minorHAnsi" w:hAnsiTheme="minorHAnsi" w:cstheme="minorHAnsi"/>
          <w:color w:val="auto"/>
          <w:sz w:val="22"/>
          <w:szCs w:val="22"/>
        </w:rPr>
        <w:t xml:space="preserve"> on the collection of comprehensive sex-specific catch and size composition data, SC17 recommended to continue progress on developing a sex-disaggregated model to better account for the significant differences in life history between male and female swordfish. Implementation of a sex-disaggregated model applied to comprehensive sex-specific data could reduce bias in the model results. The Scientific Services Provider however did note that lack of sex specific size composition data was a major limitation to a sex disaggregate approach that would need to be improved.</w:t>
      </w:r>
    </w:p>
    <w:p w14:paraId="193E69AF" w14:textId="77777777" w:rsidR="00AD090D" w:rsidRPr="000F6FAB" w:rsidRDefault="00AD090D" w:rsidP="000F6FAB">
      <w:pPr>
        <w:pStyle w:val="SCtext"/>
        <w:numPr>
          <w:ilvl w:val="0"/>
          <w:numId w:val="0"/>
        </w:numPr>
        <w:adjustRightInd w:val="0"/>
        <w:rPr>
          <w:rFonts w:asciiTheme="minorHAnsi" w:hAnsiTheme="minorHAnsi" w:cstheme="minorHAnsi"/>
          <w:color w:val="auto"/>
          <w:sz w:val="22"/>
          <w:szCs w:val="22"/>
        </w:rPr>
      </w:pPr>
    </w:p>
    <w:p w14:paraId="0A6911C1"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The SPC investigated the application of a length-weight relationship bias correction factor during SC17. The analysis concluded that applying the bias-correction factor would not qualitatively change the management advice in this instance as it resulted in a 2-3% reduction in the risks to both the SW swordfish stock undergoing overfishing and being overfished. The Co-Convener advocated not to change the assessment runs for SC17 and to consider the correction for the next assessment.</w:t>
      </w:r>
    </w:p>
    <w:p w14:paraId="7BDACEE9" w14:textId="77777777" w:rsidR="00AD090D" w:rsidRPr="000F6FAB" w:rsidRDefault="00AD090D" w:rsidP="000F6FAB">
      <w:pPr>
        <w:pStyle w:val="SCtext"/>
        <w:numPr>
          <w:ilvl w:val="0"/>
          <w:numId w:val="0"/>
        </w:numPr>
        <w:adjustRightInd w:val="0"/>
        <w:ind w:left="1080"/>
        <w:rPr>
          <w:rFonts w:asciiTheme="minorHAnsi" w:hAnsiTheme="minorHAnsi" w:cstheme="minorHAnsi"/>
          <w:color w:val="auto"/>
          <w:sz w:val="22"/>
          <w:szCs w:val="22"/>
        </w:rPr>
      </w:pPr>
    </w:p>
    <w:p w14:paraId="1440AA85" w14:textId="77777777" w:rsidR="00AD090D" w:rsidRPr="000F6FAB" w:rsidRDefault="00AD090D" w:rsidP="000F6FAB">
      <w:pPr>
        <w:pStyle w:val="SCtext"/>
        <w:adjustRightInd w:val="0"/>
        <w:ind w:left="0" w:firstLine="0"/>
        <w:rPr>
          <w:rFonts w:asciiTheme="minorHAnsi" w:hAnsiTheme="minorHAnsi" w:cstheme="minorHAnsi"/>
          <w:color w:val="auto"/>
          <w:sz w:val="22"/>
          <w:szCs w:val="22"/>
        </w:rPr>
      </w:pPr>
      <w:r w:rsidRPr="000F6FAB">
        <w:rPr>
          <w:rFonts w:asciiTheme="minorHAnsi" w:hAnsiTheme="minorHAnsi" w:cstheme="minorHAnsi"/>
          <w:color w:val="auto"/>
          <w:sz w:val="22"/>
          <w:szCs w:val="22"/>
        </w:rPr>
        <w:t xml:space="preserve">The </w:t>
      </w:r>
      <w:r w:rsidRPr="000F6FAB">
        <w:rPr>
          <w:rFonts w:asciiTheme="minorHAnsi" w:hAnsiTheme="minorHAnsi" w:cstheme="minorHAnsi"/>
          <w:color w:val="auto"/>
          <w:sz w:val="22"/>
          <w:szCs w:val="22"/>
          <w:lang w:eastAsia="ja-JP"/>
        </w:rPr>
        <w:t>following</w:t>
      </w:r>
      <w:r w:rsidRPr="000F6FAB">
        <w:rPr>
          <w:rFonts w:asciiTheme="minorHAnsi" w:hAnsiTheme="minorHAnsi" w:cstheme="minorHAnsi"/>
          <w:color w:val="auto"/>
          <w:sz w:val="22"/>
          <w:szCs w:val="22"/>
        </w:rPr>
        <w:t xml:space="preserve"> three key research needs were identified in undertaking the assessment that should be investigated either internally or through directed research. </w:t>
      </w:r>
    </w:p>
    <w:p w14:paraId="0FDA7D1F" w14:textId="77777777" w:rsidR="00AD090D" w:rsidRPr="000F6FAB" w:rsidRDefault="00AD090D" w:rsidP="000F6FAB">
      <w:pPr>
        <w:pStyle w:val="WCPFC"/>
        <w:numPr>
          <w:ilvl w:val="0"/>
          <w:numId w:val="20"/>
        </w:numPr>
        <w:adjustRightInd w:val="0"/>
        <w:spacing w:after="0"/>
        <w:ind w:left="1080"/>
        <w:rPr>
          <w:rFonts w:asciiTheme="minorHAnsi" w:hAnsiTheme="minorHAnsi" w:cstheme="minorHAnsi"/>
        </w:rPr>
      </w:pPr>
      <w:r w:rsidRPr="000F6FAB">
        <w:rPr>
          <w:rFonts w:asciiTheme="minorHAnsi" w:hAnsiTheme="minorHAnsi" w:cstheme="minorHAnsi"/>
        </w:rPr>
        <w:t>Directed longitudinal tagging of swordfish to reduce the uncertainty in movement rates, and a feasibility study to explore applying CKMR techniques to Southwest Pacific swordfish are the two most critical research items.</w:t>
      </w:r>
    </w:p>
    <w:p w14:paraId="4BFEC8B5" w14:textId="77777777" w:rsidR="00AD090D" w:rsidRPr="000F6FAB" w:rsidRDefault="00AD090D" w:rsidP="000F6FAB">
      <w:pPr>
        <w:pStyle w:val="ListParagraph"/>
        <w:numPr>
          <w:ilvl w:val="0"/>
          <w:numId w:val="20"/>
        </w:numPr>
        <w:adjustRightInd w:val="0"/>
        <w:snapToGrid w:val="0"/>
        <w:ind w:left="1080"/>
        <w:contextualSpacing w:val="0"/>
        <w:rPr>
          <w:rFonts w:asciiTheme="minorHAnsi" w:hAnsiTheme="minorHAnsi" w:cstheme="minorHAnsi"/>
          <w:lang w:eastAsia="en-NZ"/>
        </w:rPr>
      </w:pPr>
      <w:r w:rsidRPr="000F6FAB">
        <w:rPr>
          <w:rFonts w:asciiTheme="minorHAnsi" w:hAnsiTheme="minorHAnsi" w:cstheme="minorHAnsi"/>
        </w:rPr>
        <w:t>Development of a statistically robust sampling plan for the collection of fisheries dependent biological samples (by sex), including but not limited to age, catch, size frequency data, and genetic samples.</w:t>
      </w:r>
    </w:p>
    <w:p w14:paraId="0866954F" w14:textId="77777777" w:rsidR="00AD090D" w:rsidRPr="000F6FAB" w:rsidRDefault="00AD090D" w:rsidP="000F6FAB">
      <w:pPr>
        <w:pStyle w:val="ListParagraph"/>
        <w:numPr>
          <w:ilvl w:val="0"/>
          <w:numId w:val="20"/>
        </w:numPr>
        <w:adjustRightInd w:val="0"/>
        <w:snapToGrid w:val="0"/>
        <w:ind w:left="1080"/>
        <w:contextualSpacing w:val="0"/>
        <w:rPr>
          <w:rFonts w:asciiTheme="minorHAnsi" w:hAnsiTheme="minorHAnsi" w:cstheme="minorHAnsi"/>
          <w:lang w:eastAsia="en-NZ"/>
        </w:rPr>
      </w:pPr>
      <w:r w:rsidRPr="000F6FAB">
        <w:rPr>
          <w:rFonts w:asciiTheme="minorHAnsi" w:hAnsiTheme="minorHAnsi" w:cstheme="minorHAnsi"/>
          <w:lang w:eastAsia="en-NZ"/>
        </w:rPr>
        <w:t xml:space="preserve">In order to improve quality of abundance indices there is a need to expand minimum reporting requirements for longline operational characteristics to include: </w:t>
      </w:r>
      <w:r w:rsidRPr="000F6FAB">
        <w:rPr>
          <w:rFonts w:asciiTheme="minorHAnsi" w:hAnsiTheme="minorHAnsi" w:cstheme="minorHAnsi"/>
          <w:i/>
          <w:iCs/>
          <w:lang w:eastAsia="en-NZ"/>
        </w:rPr>
        <w:t>a priori</w:t>
      </w:r>
      <w:r w:rsidRPr="000F6FAB">
        <w:rPr>
          <w:rFonts w:asciiTheme="minorHAnsi" w:hAnsiTheme="minorHAnsi" w:cstheme="minorHAnsi"/>
          <w:lang w:eastAsia="en-NZ"/>
        </w:rPr>
        <w:t xml:space="preserve"> target species, light stick use, bait type, setting time (or fraction of night-time soak), and gear settings that influence fishing depth (e.g., hooks between floats, branch line length, float line length, and/or line setting speed).</w:t>
      </w:r>
    </w:p>
    <w:p w14:paraId="627AAB19" w14:textId="77777777" w:rsidR="00AD090D" w:rsidRPr="000F6FAB" w:rsidRDefault="00AD090D" w:rsidP="000F6FAB">
      <w:pPr>
        <w:adjustRightInd w:val="0"/>
        <w:snapToGrid w:val="0"/>
        <w:spacing w:after="0" w:line="240" w:lineRule="auto"/>
        <w:rPr>
          <w:rFonts w:cstheme="minorHAnsi"/>
          <w:lang w:val="en-AU"/>
        </w:rPr>
      </w:pPr>
    </w:p>
    <w:p w14:paraId="185C2FA0" w14:textId="77777777" w:rsidR="00AD090D" w:rsidRPr="000F6FAB" w:rsidRDefault="00AD090D" w:rsidP="000F6FAB">
      <w:pPr>
        <w:spacing w:after="0" w:line="240" w:lineRule="auto"/>
        <w:rPr>
          <w:rFonts w:cstheme="minorHAnsi"/>
        </w:rPr>
      </w:pPr>
    </w:p>
    <w:p w14:paraId="519E8510" w14:textId="04751597" w:rsidR="004B4A19" w:rsidRPr="000F6FAB" w:rsidRDefault="004B4A19" w:rsidP="000F6FAB">
      <w:pPr>
        <w:pStyle w:val="Heading1"/>
        <w:adjustRightInd w:val="0"/>
        <w:spacing w:before="0" w:line="240" w:lineRule="auto"/>
        <w:rPr>
          <w:rFonts w:asciiTheme="minorHAnsi" w:hAnsiTheme="minorHAnsi" w:cstheme="minorHAnsi"/>
          <w:b/>
          <w:bCs/>
          <w:color w:val="2E74B5" w:themeColor="accent5" w:themeShade="BF"/>
          <w:sz w:val="28"/>
          <w:szCs w:val="28"/>
        </w:rPr>
      </w:pPr>
      <w:bookmarkStart w:id="9" w:name="_Toc214283202"/>
      <w:r w:rsidRPr="000F6FAB">
        <w:rPr>
          <w:rFonts w:asciiTheme="minorHAnsi" w:hAnsiTheme="minorHAnsi" w:cstheme="minorHAnsi"/>
          <w:b/>
          <w:bCs/>
          <w:color w:val="2E74B5" w:themeColor="accent5" w:themeShade="BF"/>
          <w:sz w:val="28"/>
          <w:szCs w:val="28"/>
        </w:rPr>
        <w:t>SC16</w:t>
      </w:r>
      <w:r w:rsidR="000B3805" w:rsidRPr="000F6FAB">
        <w:rPr>
          <w:rFonts w:asciiTheme="minorHAnsi" w:hAnsiTheme="minorHAnsi" w:cstheme="minorHAnsi"/>
          <w:b/>
          <w:bCs/>
          <w:color w:val="2E74B5" w:themeColor="accent5" w:themeShade="BF"/>
          <w:sz w:val="28"/>
          <w:szCs w:val="28"/>
        </w:rPr>
        <w:t>-</w:t>
      </w:r>
      <w:r w:rsidRPr="000F6FAB">
        <w:rPr>
          <w:rFonts w:asciiTheme="minorHAnsi" w:hAnsiTheme="minorHAnsi" w:cstheme="minorHAnsi"/>
          <w:b/>
          <w:bCs/>
          <w:color w:val="2E74B5" w:themeColor="accent5" w:themeShade="BF"/>
          <w:sz w:val="28"/>
          <w:szCs w:val="28"/>
        </w:rPr>
        <w:t>2020 (NO STOCK ASSESSMENT)</w:t>
      </w:r>
      <w:bookmarkEnd w:id="9"/>
    </w:p>
    <w:p w14:paraId="18495DC1" w14:textId="368629B0" w:rsidR="004B4A19" w:rsidRPr="000F6FAB" w:rsidRDefault="004B4A19" w:rsidP="000F6FAB">
      <w:pPr>
        <w:pStyle w:val="Heading1"/>
        <w:adjustRightInd w:val="0"/>
        <w:spacing w:before="0" w:line="240" w:lineRule="auto"/>
        <w:rPr>
          <w:rFonts w:asciiTheme="minorHAnsi" w:hAnsiTheme="minorHAnsi" w:cstheme="minorHAnsi"/>
          <w:b/>
          <w:bCs/>
          <w:color w:val="auto"/>
          <w:sz w:val="28"/>
          <w:szCs w:val="28"/>
        </w:rPr>
      </w:pPr>
    </w:p>
    <w:p w14:paraId="53FA0992" w14:textId="3F9623BC" w:rsidR="004B4A19" w:rsidRPr="000F6FAB" w:rsidRDefault="004B4A19" w:rsidP="000F6FAB">
      <w:pPr>
        <w:spacing w:after="0" w:line="240" w:lineRule="auto"/>
        <w:jc w:val="both"/>
        <w:rPr>
          <w:rFonts w:cstheme="minorHAnsi"/>
        </w:rPr>
      </w:pPr>
      <w:r w:rsidRPr="000F6FAB">
        <w:rPr>
          <w:rFonts w:cstheme="minorHAnsi"/>
        </w:rPr>
        <w:t xml:space="preserve">There was no stock assessment for south Pacific swordfish in 2020. This was not discussed at SC17 due to its streamlined agenda and </w:t>
      </w:r>
      <w:proofErr w:type="gramStart"/>
      <w:r w:rsidRPr="000F6FAB">
        <w:rPr>
          <w:rFonts w:cstheme="minorHAnsi"/>
        </w:rPr>
        <w:t>discussion</w:t>
      </w:r>
      <w:proofErr w:type="gramEnd"/>
      <w:r w:rsidRPr="000F6FAB">
        <w:rPr>
          <w:rFonts w:cstheme="minorHAnsi"/>
        </w:rPr>
        <w:t xml:space="preserve"> were conducted virtually due to the impacts of COVID-19 pandemic. Therefore, the stock status descriptions and management advice from SC13 are still current for south Pacific swordfish. </w:t>
      </w:r>
    </w:p>
    <w:p w14:paraId="7DE5C4DA" w14:textId="77777777" w:rsidR="00AD090D" w:rsidRPr="000F6FAB" w:rsidRDefault="00AD090D" w:rsidP="000F6FAB">
      <w:pPr>
        <w:spacing w:after="0" w:line="240" w:lineRule="auto"/>
        <w:jc w:val="both"/>
        <w:rPr>
          <w:rFonts w:cstheme="minorHAnsi"/>
        </w:rPr>
      </w:pPr>
    </w:p>
    <w:p w14:paraId="138372A5" w14:textId="52C3F94E" w:rsidR="00F44783" w:rsidRPr="000F6FAB" w:rsidRDefault="00F44783" w:rsidP="000F6FAB">
      <w:pPr>
        <w:pStyle w:val="Heading1"/>
        <w:adjustRightInd w:val="0"/>
        <w:spacing w:before="0" w:line="240" w:lineRule="auto"/>
        <w:rPr>
          <w:rFonts w:asciiTheme="minorHAnsi" w:hAnsiTheme="minorHAnsi" w:cstheme="minorHAnsi"/>
          <w:b/>
          <w:bCs/>
          <w:sz w:val="28"/>
          <w:szCs w:val="28"/>
        </w:rPr>
      </w:pPr>
      <w:bookmarkStart w:id="10" w:name="_Toc214283203"/>
      <w:r w:rsidRPr="000F6FAB">
        <w:rPr>
          <w:rFonts w:asciiTheme="minorHAnsi" w:hAnsiTheme="minorHAnsi" w:cstheme="minorHAnsi"/>
          <w:b/>
          <w:bCs/>
          <w:sz w:val="28"/>
          <w:szCs w:val="28"/>
        </w:rPr>
        <w:t>SC15</w:t>
      </w:r>
      <w:r w:rsidR="000B3805" w:rsidRPr="000F6FAB">
        <w:rPr>
          <w:rFonts w:asciiTheme="minorHAnsi" w:hAnsiTheme="minorHAnsi" w:cstheme="minorHAnsi"/>
          <w:b/>
          <w:bCs/>
          <w:sz w:val="28"/>
          <w:szCs w:val="28"/>
        </w:rPr>
        <w:t>-</w:t>
      </w:r>
      <w:r w:rsidRPr="000F6FAB">
        <w:rPr>
          <w:rFonts w:asciiTheme="minorHAnsi" w:hAnsiTheme="minorHAnsi" w:cstheme="minorHAnsi"/>
          <w:b/>
          <w:bCs/>
          <w:sz w:val="28"/>
          <w:szCs w:val="28"/>
        </w:rPr>
        <w:t>2019 (NO STOCK ASSESSMENT)</w:t>
      </w:r>
      <w:bookmarkEnd w:id="10"/>
    </w:p>
    <w:p w14:paraId="34D1DD0A" w14:textId="77777777" w:rsidR="00F44783" w:rsidRPr="000F6FAB" w:rsidRDefault="00F44783" w:rsidP="000F6FAB">
      <w:pPr>
        <w:tabs>
          <w:tab w:val="left" w:pos="820"/>
        </w:tabs>
        <w:adjustRightInd w:val="0"/>
        <w:spacing w:after="0" w:line="240" w:lineRule="auto"/>
        <w:rPr>
          <w:rFonts w:cstheme="minorHAnsi"/>
          <w:b/>
          <w:sz w:val="24"/>
          <w:szCs w:val="24"/>
        </w:rPr>
      </w:pPr>
    </w:p>
    <w:p w14:paraId="652370BE" w14:textId="77777777" w:rsidR="00F44783" w:rsidRPr="000F6FAB" w:rsidRDefault="00F44783" w:rsidP="000F6FAB">
      <w:pPr>
        <w:pStyle w:val="ListParagraph"/>
        <w:numPr>
          <w:ilvl w:val="1"/>
          <w:numId w:val="13"/>
        </w:numPr>
        <w:kinsoku w:val="0"/>
        <w:overflowPunct w:val="0"/>
        <w:autoSpaceDE w:val="0"/>
        <w:autoSpaceDN w:val="0"/>
        <w:adjustRightInd w:val="0"/>
        <w:ind w:left="0" w:firstLine="0"/>
        <w:contextualSpacing w:val="0"/>
        <w:rPr>
          <w:rFonts w:asciiTheme="minorHAnsi" w:hAnsiTheme="minorHAnsi" w:cstheme="minorHAnsi"/>
          <w:b/>
          <w:bCs/>
        </w:rPr>
      </w:pPr>
      <w:r w:rsidRPr="000F6FAB">
        <w:rPr>
          <w:rFonts w:asciiTheme="minorHAnsi" w:hAnsiTheme="minorHAnsi" w:cstheme="minorHAnsi"/>
          <w:b/>
          <w:bCs/>
        </w:rPr>
        <w:t>Stock Status and trends</w:t>
      </w:r>
    </w:p>
    <w:p w14:paraId="1BA9233C" w14:textId="77777777" w:rsidR="00F44783" w:rsidRPr="000F6FAB" w:rsidRDefault="00F44783" w:rsidP="000F6FAB">
      <w:pPr>
        <w:pStyle w:val="ListParagraph"/>
        <w:kinsoku w:val="0"/>
        <w:overflowPunct w:val="0"/>
        <w:autoSpaceDE w:val="0"/>
        <w:autoSpaceDN w:val="0"/>
        <w:adjustRightInd w:val="0"/>
        <w:ind w:left="0"/>
        <w:contextualSpacing w:val="0"/>
        <w:rPr>
          <w:rFonts w:asciiTheme="minorHAnsi" w:hAnsiTheme="minorHAnsi" w:cstheme="minorHAnsi"/>
        </w:rPr>
      </w:pPr>
    </w:p>
    <w:p w14:paraId="42B97217" w14:textId="77777777" w:rsidR="00F44783" w:rsidRPr="000F6FAB" w:rsidRDefault="00F44783" w:rsidP="000F6FAB">
      <w:pPr>
        <w:pStyle w:val="WCPFC"/>
        <w:numPr>
          <w:ilvl w:val="0"/>
          <w:numId w:val="24"/>
        </w:numPr>
        <w:adjustRightInd w:val="0"/>
        <w:snapToGrid/>
        <w:spacing w:after="0"/>
        <w:rPr>
          <w:rFonts w:asciiTheme="minorHAnsi" w:hAnsiTheme="minorHAnsi" w:cstheme="minorHAnsi"/>
        </w:rPr>
      </w:pPr>
      <w:r w:rsidRPr="000F6FAB">
        <w:rPr>
          <w:rFonts w:asciiTheme="minorHAnsi" w:hAnsiTheme="minorHAnsi" w:cstheme="minorHAnsi"/>
        </w:rPr>
        <w:t xml:space="preserve">SC15 noted that no stock assessments were conducted for south Pacific swordfish in 2019. Therefore, the stock status descriptions from SC13 are still current for south Pacific swordfish. </w:t>
      </w:r>
      <w:bookmarkStart w:id="11" w:name="_Hlk23849438"/>
      <w:r w:rsidRPr="000F6FAB">
        <w:rPr>
          <w:rFonts w:asciiTheme="minorHAnsi" w:hAnsiTheme="minorHAnsi" w:cstheme="minorHAnsi"/>
        </w:rPr>
        <w:t xml:space="preserve">For further </w:t>
      </w:r>
      <w:r w:rsidRPr="000F6FAB">
        <w:rPr>
          <w:rFonts w:asciiTheme="minorHAnsi" w:hAnsiTheme="minorHAnsi" w:cstheme="minorHAnsi"/>
        </w:rPr>
        <w:lastRenderedPageBreak/>
        <w:t xml:space="preserve">information on the stock status and trends from SC13, please see </w:t>
      </w:r>
      <w:hyperlink r:id="rId36" w:history="1">
        <w:r w:rsidRPr="000F6FAB">
          <w:rPr>
            <w:rStyle w:val="Hyperlink"/>
            <w:rFonts w:asciiTheme="minorHAnsi" w:hAnsiTheme="minorHAnsi" w:cstheme="minorHAnsi"/>
          </w:rPr>
          <w:t>https://www.wcpfc.int/node/29904</w:t>
        </w:r>
      </w:hyperlink>
      <w:r w:rsidRPr="000F6FAB">
        <w:rPr>
          <w:rFonts w:asciiTheme="minorHAnsi" w:hAnsiTheme="minorHAnsi" w:cstheme="minorHAnsi"/>
          <w:color w:val="0000FF"/>
        </w:rPr>
        <w:t xml:space="preserve">. </w:t>
      </w:r>
      <w:bookmarkEnd w:id="11"/>
      <w:r w:rsidRPr="000F6FAB">
        <w:rPr>
          <w:rFonts w:asciiTheme="minorHAnsi" w:hAnsiTheme="minorHAnsi" w:cstheme="minorHAnsi"/>
        </w:rPr>
        <w:t>Updated information on catches was not compiled for and reviewed by SC15.</w:t>
      </w:r>
    </w:p>
    <w:p w14:paraId="5F5AA629" w14:textId="77777777" w:rsidR="00F44783" w:rsidRPr="000F6FAB" w:rsidRDefault="00F44783" w:rsidP="000F6FAB">
      <w:pPr>
        <w:kinsoku w:val="0"/>
        <w:overflowPunct w:val="0"/>
        <w:autoSpaceDE w:val="0"/>
        <w:autoSpaceDN w:val="0"/>
        <w:adjustRightInd w:val="0"/>
        <w:spacing w:after="0" w:line="240" w:lineRule="auto"/>
        <w:jc w:val="both"/>
        <w:rPr>
          <w:rFonts w:cstheme="minorHAnsi"/>
          <w:b/>
          <w:bCs/>
        </w:rPr>
      </w:pPr>
    </w:p>
    <w:p w14:paraId="33A54983" w14:textId="77777777" w:rsidR="00F44783" w:rsidRPr="000F6FAB" w:rsidRDefault="00F44783" w:rsidP="000F6FAB">
      <w:pPr>
        <w:pStyle w:val="ListParagraph"/>
        <w:numPr>
          <w:ilvl w:val="0"/>
          <w:numId w:val="14"/>
        </w:numPr>
        <w:kinsoku w:val="0"/>
        <w:overflowPunct w:val="0"/>
        <w:autoSpaceDE w:val="0"/>
        <w:autoSpaceDN w:val="0"/>
        <w:adjustRightInd w:val="0"/>
        <w:ind w:left="0" w:firstLine="0"/>
        <w:contextualSpacing w:val="0"/>
        <w:rPr>
          <w:rFonts w:asciiTheme="minorHAnsi" w:hAnsiTheme="minorHAnsi" w:cstheme="minorHAnsi"/>
          <w:b/>
          <w:bCs/>
        </w:rPr>
      </w:pPr>
      <w:r w:rsidRPr="000F6FAB">
        <w:rPr>
          <w:rFonts w:asciiTheme="minorHAnsi" w:hAnsiTheme="minorHAnsi" w:cstheme="minorHAnsi"/>
          <w:b/>
          <w:bCs/>
        </w:rPr>
        <w:t>Management Advice and implications</w:t>
      </w:r>
    </w:p>
    <w:p w14:paraId="6701FF87" w14:textId="77777777" w:rsidR="00F44783" w:rsidRPr="000F6FAB" w:rsidRDefault="00F44783" w:rsidP="000F6FAB">
      <w:pPr>
        <w:kinsoku w:val="0"/>
        <w:overflowPunct w:val="0"/>
        <w:autoSpaceDE w:val="0"/>
        <w:autoSpaceDN w:val="0"/>
        <w:adjustRightInd w:val="0"/>
        <w:spacing w:after="0" w:line="240" w:lineRule="auto"/>
        <w:jc w:val="both"/>
        <w:rPr>
          <w:rFonts w:cstheme="minorHAnsi"/>
        </w:rPr>
      </w:pPr>
    </w:p>
    <w:p w14:paraId="52B4CF2F" w14:textId="77777777" w:rsidR="00F44783" w:rsidRPr="000F6FAB" w:rsidRDefault="00F44783" w:rsidP="000F6FAB">
      <w:pPr>
        <w:pStyle w:val="WCPFC"/>
        <w:adjustRightInd w:val="0"/>
        <w:snapToGrid/>
        <w:spacing w:after="0"/>
        <w:rPr>
          <w:rFonts w:asciiTheme="minorHAnsi" w:hAnsiTheme="minorHAnsi" w:cstheme="minorHAnsi"/>
        </w:rPr>
      </w:pPr>
      <w:r w:rsidRPr="000F6FAB">
        <w:rPr>
          <w:rFonts w:asciiTheme="minorHAnsi" w:hAnsiTheme="minorHAnsi" w:cstheme="minorHAnsi"/>
        </w:rPr>
        <w:t xml:space="preserve">SC15 noted that no management advice has been provided since SC13 for south Pacific swordfish. Therefore, previous advice should be maintained, pending a new assessment or other new information. For further information on the management advice and implications from SC13, please see </w:t>
      </w:r>
      <w:hyperlink r:id="rId37" w:history="1">
        <w:r w:rsidRPr="000F6FAB">
          <w:rPr>
            <w:rStyle w:val="Hyperlink"/>
            <w:rFonts w:asciiTheme="minorHAnsi" w:hAnsiTheme="minorHAnsi" w:cstheme="minorHAnsi"/>
          </w:rPr>
          <w:t>https://www.wcpfc.int/node/29904</w:t>
        </w:r>
      </w:hyperlink>
    </w:p>
    <w:p w14:paraId="5916B4AF" w14:textId="5E5D9ADF" w:rsidR="00F44783" w:rsidRPr="000F6FAB" w:rsidRDefault="00F44783" w:rsidP="000F6FAB">
      <w:pPr>
        <w:pStyle w:val="BodyText"/>
        <w:adjustRightInd w:val="0"/>
        <w:rPr>
          <w:rFonts w:asciiTheme="minorHAnsi" w:hAnsiTheme="minorHAnsi" w:cstheme="minorHAnsi"/>
          <w:sz w:val="22"/>
          <w:szCs w:val="22"/>
          <w:lang w:val="en-NZ"/>
        </w:rPr>
      </w:pPr>
    </w:p>
    <w:p w14:paraId="480B3AD2" w14:textId="77777777" w:rsidR="00F44783" w:rsidRPr="000F6FAB" w:rsidRDefault="00F44783" w:rsidP="000F6FAB">
      <w:pPr>
        <w:pStyle w:val="BodyText"/>
        <w:adjustRightInd w:val="0"/>
        <w:rPr>
          <w:rFonts w:asciiTheme="minorHAnsi" w:hAnsiTheme="minorHAnsi" w:cstheme="minorHAnsi"/>
          <w:sz w:val="22"/>
          <w:szCs w:val="22"/>
          <w:lang w:val="en-NZ"/>
        </w:rPr>
      </w:pPr>
    </w:p>
    <w:p w14:paraId="7D5592A5" w14:textId="0C1E5124" w:rsidR="00927C45" w:rsidRPr="000F6FAB" w:rsidRDefault="00927C45" w:rsidP="000F6FAB">
      <w:pPr>
        <w:pStyle w:val="Heading1"/>
        <w:adjustRightInd w:val="0"/>
        <w:spacing w:before="0" w:line="240" w:lineRule="auto"/>
        <w:rPr>
          <w:rFonts w:asciiTheme="minorHAnsi" w:hAnsiTheme="minorHAnsi" w:cstheme="minorHAnsi"/>
          <w:b/>
          <w:bCs/>
          <w:sz w:val="28"/>
          <w:szCs w:val="28"/>
        </w:rPr>
      </w:pPr>
      <w:bookmarkStart w:id="12" w:name="_Toc214283204"/>
      <w:r w:rsidRPr="000F6FAB">
        <w:rPr>
          <w:rFonts w:asciiTheme="minorHAnsi" w:hAnsiTheme="minorHAnsi" w:cstheme="minorHAnsi"/>
          <w:b/>
          <w:bCs/>
          <w:sz w:val="28"/>
          <w:szCs w:val="28"/>
        </w:rPr>
        <w:t>SC14</w:t>
      </w:r>
      <w:r w:rsidR="000B3805" w:rsidRPr="000F6FAB">
        <w:rPr>
          <w:rFonts w:asciiTheme="minorHAnsi" w:hAnsiTheme="minorHAnsi" w:cstheme="minorHAnsi"/>
          <w:b/>
          <w:bCs/>
          <w:sz w:val="28"/>
          <w:szCs w:val="28"/>
        </w:rPr>
        <w:t>-</w:t>
      </w:r>
      <w:r w:rsidRPr="000F6FAB">
        <w:rPr>
          <w:rFonts w:asciiTheme="minorHAnsi" w:hAnsiTheme="minorHAnsi" w:cstheme="minorHAnsi"/>
          <w:b/>
          <w:bCs/>
          <w:sz w:val="28"/>
          <w:szCs w:val="28"/>
        </w:rPr>
        <w:t>2018</w:t>
      </w:r>
      <w:r w:rsidR="00F44783" w:rsidRPr="000F6FAB">
        <w:rPr>
          <w:rFonts w:asciiTheme="minorHAnsi" w:hAnsiTheme="minorHAnsi" w:cstheme="minorHAnsi"/>
          <w:b/>
          <w:bCs/>
          <w:sz w:val="28"/>
          <w:szCs w:val="28"/>
        </w:rPr>
        <w:t xml:space="preserve"> (NO STOCK ASSESSMENT)</w:t>
      </w:r>
      <w:bookmarkEnd w:id="12"/>
    </w:p>
    <w:p w14:paraId="56E7AD37" w14:textId="77777777" w:rsidR="00927C45" w:rsidRPr="000F6FAB" w:rsidRDefault="00927C45" w:rsidP="000F6FAB">
      <w:pPr>
        <w:tabs>
          <w:tab w:val="left" w:pos="820"/>
        </w:tabs>
        <w:adjustRightInd w:val="0"/>
        <w:spacing w:after="0" w:line="240" w:lineRule="auto"/>
        <w:rPr>
          <w:rFonts w:cstheme="minorHAnsi"/>
          <w:b/>
          <w:sz w:val="24"/>
          <w:szCs w:val="24"/>
        </w:rPr>
      </w:pPr>
    </w:p>
    <w:p w14:paraId="0B8EFFD2" w14:textId="3EB7C919" w:rsidR="00F44783" w:rsidRPr="000F6FAB" w:rsidRDefault="00F44783" w:rsidP="000F6FAB">
      <w:pPr>
        <w:pStyle w:val="SCa"/>
        <w:numPr>
          <w:ilvl w:val="0"/>
          <w:numId w:val="17"/>
        </w:numPr>
        <w:tabs>
          <w:tab w:val="clear" w:pos="1080"/>
        </w:tabs>
        <w:snapToGrid/>
        <w:spacing w:after="0"/>
        <w:ind w:left="0" w:firstLine="0"/>
        <w:rPr>
          <w:rFonts w:asciiTheme="minorHAnsi" w:hAnsiTheme="minorHAnsi" w:cstheme="minorHAnsi"/>
        </w:rPr>
      </w:pPr>
      <w:r w:rsidRPr="000F6FAB">
        <w:rPr>
          <w:rFonts w:asciiTheme="minorHAnsi" w:hAnsiTheme="minorHAnsi" w:cstheme="minorHAnsi"/>
        </w:rPr>
        <w:t>Stock status and trends</w:t>
      </w:r>
    </w:p>
    <w:p w14:paraId="07F8C002" w14:textId="77777777" w:rsidR="00F44783" w:rsidRPr="000F6FAB" w:rsidRDefault="00F44783" w:rsidP="000F6FAB">
      <w:pPr>
        <w:pStyle w:val="SCa"/>
        <w:snapToGrid/>
        <w:spacing w:after="0"/>
        <w:rPr>
          <w:rFonts w:asciiTheme="minorHAnsi" w:hAnsiTheme="minorHAnsi" w:cstheme="minorHAnsi"/>
        </w:rPr>
      </w:pPr>
    </w:p>
    <w:p w14:paraId="6CEAC05A" w14:textId="77777777" w:rsidR="00F44783" w:rsidRPr="000F6FAB" w:rsidRDefault="00F44783" w:rsidP="000F6FAB">
      <w:pPr>
        <w:pStyle w:val="WCPFC"/>
        <w:numPr>
          <w:ilvl w:val="0"/>
          <w:numId w:val="15"/>
        </w:numPr>
        <w:autoSpaceDE w:val="0"/>
        <w:autoSpaceDN w:val="0"/>
        <w:adjustRightInd w:val="0"/>
        <w:snapToGrid/>
        <w:spacing w:after="0"/>
        <w:rPr>
          <w:rFonts w:asciiTheme="minorHAnsi" w:hAnsiTheme="minorHAnsi" w:cstheme="minorHAnsi"/>
        </w:rPr>
      </w:pPr>
      <w:r w:rsidRPr="000F6FAB">
        <w:rPr>
          <w:rFonts w:asciiTheme="minorHAnsi" w:hAnsiTheme="minorHAnsi" w:cstheme="minorHAnsi"/>
        </w:rPr>
        <w:t>SC14 noted that no stock assessments were conducted for south Pacific swordfish in 2018. Therefore, the stock status descriptions from SC13 are still current for south Pacific swordfish. Updated information on catches was compiled but not reviewed by</w:t>
      </w:r>
      <w:r w:rsidRPr="000F6FAB">
        <w:rPr>
          <w:rFonts w:asciiTheme="minorHAnsi" w:hAnsiTheme="minorHAnsi" w:cstheme="minorHAnsi"/>
          <w:spacing w:val="-19"/>
        </w:rPr>
        <w:t xml:space="preserve"> </w:t>
      </w:r>
      <w:r w:rsidRPr="000F6FAB">
        <w:rPr>
          <w:rFonts w:asciiTheme="minorHAnsi" w:hAnsiTheme="minorHAnsi" w:cstheme="minorHAnsi"/>
        </w:rPr>
        <w:t xml:space="preserve">SC14. </w:t>
      </w:r>
    </w:p>
    <w:p w14:paraId="04E21C4F" w14:textId="77777777" w:rsidR="00F44783" w:rsidRPr="000F6FAB" w:rsidRDefault="00F44783" w:rsidP="000F6FAB">
      <w:pPr>
        <w:autoSpaceDE w:val="0"/>
        <w:autoSpaceDN w:val="0"/>
        <w:adjustRightInd w:val="0"/>
        <w:spacing w:after="0" w:line="240" w:lineRule="auto"/>
        <w:jc w:val="both"/>
        <w:rPr>
          <w:rFonts w:cstheme="minorHAnsi"/>
          <w:b/>
        </w:rPr>
      </w:pPr>
    </w:p>
    <w:p w14:paraId="7164AD7B" w14:textId="77777777" w:rsidR="00F44783" w:rsidRPr="000F6FAB" w:rsidRDefault="00F44783" w:rsidP="000F6FAB">
      <w:pPr>
        <w:pStyle w:val="SCa"/>
        <w:tabs>
          <w:tab w:val="clear" w:pos="1080"/>
        </w:tabs>
        <w:snapToGrid/>
        <w:spacing w:after="0"/>
        <w:ind w:left="0"/>
        <w:rPr>
          <w:rFonts w:asciiTheme="minorHAnsi" w:hAnsiTheme="minorHAnsi" w:cstheme="minorHAnsi"/>
        </w:rPr>
      </w:pPr>
      <w:r w:rsidRPr="000F6FAB">
        <w:rPr>
          <w:rFonts w:asciiTheme="minorHAnsi" w:hAnsiTheme="minorHAnsi" w:cstheme="minorHAnsi"/>
        </w:rPr>
        <w:t>b.</w:t>
      </w:r>
      <w:r w:rsidRPr="000F6FAB">
        <w:rPr>
          <w:rFonts w:asciiTheme="minorHAnsi" w:hAnsiTheme="minorHAnsi" w:cstheme="minorHAnsi"/>
        </w:rPr>
        <w:tab/>
        <w:t>Management advice and implications</w:t>
      </w:r>
    </w:p>
    <w:p w14:paraId="3E603D06" w14:textId="77777777" w:rsidR="00F44783" w:rsidRPr="000F6FAB" w:rsidRDefault="00F44783" w:rsidP="000F6FAB">
      <w:pPr>
        <w:pStyle w:val="SCa"/>
        <w:snapToGrid/>
        <w:spacing w:after="0"/>
        <w:rPr>
          <w:rFonts w:asciiTheme="minorHAnsi" w:hAnsiTheme="minorHAnsi" w:cstheme="minorHAnsi"/>
        </w:rPr>
      </w:pPr>
    </w:p>
    <w:p w14:paraId="0D11D40B" w14:textId="3180F40B" w:rsidR="00F44783" w:rsidRPr="000F6FAB" w:rsidRDefault="00F44783" w:rsidP="000F6FAB">
      <w:pPr>
        <w:numPr>
          <w:ilvl w:val="0"/>
          <w:numId w:val="2"/>
        </w:numPr>
        <w:autoSpaceDE w:val="0"/>
        <w:autoSpaceDN w:val="0"/>
        <w:adjustRightInd w:val="0"/>
        <w:spacing w:after="0" w:line="240" w:lineRule="auto"/>
        <w:jc w:val="both"/>
        <w:rPr>
          <w:rFonts w:eastAsia="Batang" w:cstheme="minorHAnsi"/>
          <w:lang w:eastAsia="ko-KR"/>
        </w:rPr>
      </w:pPr>
      <w:r w:rsidRPr="000F6FAB">
        <w:rPr>
          <w:rFonts w:cstheme="minorHAnsi"/>
          <w:lang w:val="en-NZ" w:eastAsia="en-NZ"/>
        </w:rPr>
        <w:t>SC14 noted that no management advice has been provided since SC13 for south Pacific</w:t>
      </w:r>
      <w:r w:rsidRPr="000F6FAB">
        <w:rPr>
          <w:rFonts w:eastAsia="Batang" w:cstheme="minorHAnsi"/>
          <w:lang w:eastAsia="ko-KR"/>
        </w:rPr>
        <w:t xml:space="preserve"> swordfish. Therefore, previous advice should be maintained, pending a new assessment or other new information. </w:t>
      </w:r>
      <w:r w:rsidRPr="000F6FAB">
        <w:rPr>
          <w:rFonts w:eastAsia="Batang" w:cstheme="minorHAnsi"/>
          <w:lang w:val="en-AU" w:eastAsia="ko-KR"/>
        </w:rPr>
        <w:t xml:space="preserve">For further information on the management advice and implications from SC13, please see </w:t>
      </w:r>
      <w:hyperlink r:id="rId38" w:history="1">
        <w:r w:rsidRPr="000F6FAB">
          <w:rPr>
            <w:rStyle w:val="Hyperlink"/>
            <w:rFonts w:cstheme="minorHAnsi"/>
          </w:rPr>
          <w:t>https://www.wcpfc.int/node/29904</w:t>
        </w:r>
      </w:hyperlink>
      <w:r w:rsidRPr="000F6FAB">
        <w:rPr>
          <w:rStyle w:val="Hyperlink"/>
          <w:rFonts w:eastAsiaTheme="minorEastAsia" w:cstheme="minorHAnsi"/>
          <w:lang w:eastAsia="ko-KR"/>
        </w:rPr>
        <w:t xml:space="preserve"> </w:t>
      </w:r>
      <w:r w:rsidRPr="000F6FAB">
        <w:rPr>
          <w:rFonts w:eastAsia="Batang" w:cstheme="minorHAnsi"/>
          <w:u w:val="single"/>
          <w:lang w:val="en-AU" w:eastAsia="ko-KR"/>
        </w:rPr>
        <w:t xml:space="preserve"> </w:t>
      </w:r>
    </w:p>
    <w:p w14:paraId="00005AB4" w14:textId="6755CDBE" w:rsidR="00F44783" w:rsidRPr="000F6FAB" w:rsidRDefault="00F44783" w:rsidP="000F6FAB">
      <w:pPr>
        <w:autoSpaceDE w:val="0"/>
        <w:autoSpaceDN w:val="0"/>
        <w:adjustRightInd w:val="0"/>
        <w:spacing w:after="0" w:line="240" w:lineRule="auto"/>
        <w:jc w:val="both"/>
        <w:rPr>
          <w:rFonts w:eastAsia="Batang" w:cstheme="minorHAnsi"/>
          <w:b/>
          <w:lang w:eastAsia="ko-KR"/>
        </w:rPr>
      </w:pPr>
    </w:p>
    <w:p w14:paraId="61C2DF7E" w14:textId="77777777" w:rsidR="00F44783" w:rsidRPr="000F6FAB" w:rsidRDefault="00F44783" w:rsidP="000F6FAB">
      <w:pPr>
        <w:autoSpaceDE w:val="0"/>
        <w:autoSpaceDN w:val="0"/>
        <w:adjustRightInd w:val="0"/>
        <w:spacing w:after="0" w:line="240" w:lineRule="auto"/>
        <w:jc w:val="both"/>
        <w:rPr>
          <w:rFonts w:eastAsia="Batang" w:cstheme="minorHAnsi"/>
          <w:b/>
          <w:lang w:eastAsia="ko-KR"/>
        </w:rPr>
      </w:pPr>
    </w:p>
    <w:p w14:paraId="0E11B94A" w14:textId="73F9749A" w:rsidR="004B05DF" w:rsidRPr="000F6FAB" w:rsidRDefault="004B05DF" w:rsidP="000F6FAB">
      <w:pPr>
        <w:pStyle w:val="Heading1"/>
        <w:adjustRightInd w:val="0"/>
        <w:spacing w:before="0" w:line="240" w:lineRule="auto"/>
        <w:rPr>
          <w:rFonts w:asciiTheme="minorHAnsi" w:hAnsiTheme="minorHAnsi" w:cstheme="minorHAnsi"/>
          <w:b/>
          <w:caps/>
          <w:sz w:val="28"/>
        </w:rPr>
      </w:pPr>
      <w:bookmarkStart w:id="13" w:name="_Toc214283205"/>
      <w:r w:rsidRPr="000F6FAB">
        <w:rPr>
          <w:rFonts w:asciiTheme="minorHAnsi" w:hAnsiTheme="minorHAnsi" w:cstheme="minorHAnsi"/>
          <w:b/>
          <w:caps/>
          <w:sz w:val="28"/>
        </w:rPr>
        <w:t>SC13</w:t>
      </w:r>
      <w:r w:rsidR="000B3805" w:rsidRPr="000F6FAB">
        <w:rPr>
          <w:rFonts w:asciiTheme="minorHAnsi" w:hAnsiTheme="minorHAnsi" w:cstheme="minorHAnsi"/>
          <w:b/>
          <w:caps/>
          <w:sz w:val="28"/>
        </w:rPr>
        <w:t>-</w:t>
      </w:r>
      <w:r w:rsidRPr="000F6FAB">
        <w:rPr>
          <w:rFonts w:asciiTheme="minorHAnsi" w:hAnsiTheme="minorHAnsi" w:cstheme="minorHAnsi"/>
          <w:b/>
          <w:caps/>
          <w:sz w:val="28"/>
        </w:rPr>
        <w:t xml:space="preserve">2017 </w:t>
      </w:r>
      <w:r w:rsidR="00DC50D2" w:rsidRPr="000F6FAB">
        <w:rPr>
          <w:rFonts w:asciiTheme="minorHAnsi" w:hAnsiTheme="minorHAnsi" w:cstheme="minorHAnsi"/>
          <w:b/>
          <w:caps/>
          <w:sz w:val="28"/>
        </w:rPr>
        <w:t>(Stock Assessment Conducted</w:t>
      </w:r>
      <w:r w:rsidR="004F5329" w:rsidRPr="000F6FAB">
        <w:rPr>
          <w:rFonts w:asciiTheme="minorHAnsi" w:hAnsiTheme="minorHAnsi" w:cstheme="minorHAnsi"/>
          <w:b/>
          <w:caps/>
          <w:sz w:val="28"/>
        </w:rPr>
        <w:t>)</w:t>
      </w:r>
      <w:bookmarkEnd w:id="13"/>
    </w:p>
    <w:p w14:paraId="58FDF3F8" w14:textId="77777777" w:rsidR="004F5329" w:rsidRPr="000F6FAB" w:rsidRDefault="004F5329" w:rsidP="000F6FAB">
      <w:pPr>
        <w:adjustRightInd w:val="0"/>
        <w:spacing w:after="0" w:line="240" w:lineRule="auto"/>
        <w:rPr>
          <w:rFonts w:cstheme="minorHAnsi"/>
        </w:rPr>
      </w:pPr>
    </w:p>
    <w:p w14:paraId="30DB897B" w14:textId="77777777" w:rsidR="00F44783" w:rsidRPr="000F6FAB" w:rsidRDefault="00F44783" w:rsidP="000F6FAB">
      <w:pPr>
        <w:pStyle w:val="WCPFC"/>
        <w:numPr>
          <w:ilvl w:val="0"/>
          <w:numId w:val="18"/>
        </w:numPr>
        <w:adjustRightInd w:val="0"/>
        <w:snapToGrid/>
        <w:spacing w:after="0"/>
        <w:rPr>
          <w:rFonts w:asciiTheme="minorHAnsi" w:hAnsiTheme="minorHAnsi" w:cstheme="minorHAnsi"/>
          <w:bCs/>
          <w:lang w:val="en-US"/>
        </w:rPr>
      </w:pPr>
      <w:bookmarkStart w:id="14" w:name="_Toc495323856"/>
      <w:r w:rsidRPr="000F6FAB">
        <w:rPr>
          <w:rFonts w:asciiTheme="minorHAnsi" w:hAnsiTheme="minorHAnsi" w:cstheme="minorHAnsi"/>
          <w:bCs/>
          <w:lang w:val="en-US"/>
        </w:rPr>
        <w:t xml:space="preserve">SC13 endorsed the 2017 SWO stock assessment as the best and most up to date scientific information available for this species. </w:t>
      </w:r>
    </w:p>
    <w:p w14:paraId="7135F11F" w14:textId="77777777" w:rsidR="00F44783" w:rsidRPr="000F6FAB" w:rsidRDefault="00F44783" w:rsidP="000F6FAB">
      <w:pPr>
        <w:pStyle w:val="ListParagraph"/>
        <w:adjustRightInd w:val="0"/>
        <w:ind w:left="0" w:firstLine="0"/>
        <w:contextualSpacing w:val="0"/>
        <w:rPr>
          <w:rFonts w:asciiTheme="minorHAnsi" w:hAnsiTheme="minorHAnsi" w:cstheme="minorHAnsi"/>
          <w:bCs/>
          <w:lang w:val="en-US"/>
        </w:rPr>
      </w:pPr>
    </w:p>
    <w:p w14:paraId="3D70305E" w14:textId="77777777" w:rsidR="00F44783" w:rsidRPr="000F6FAB" w:rsidRDefault="00F44783" w:rsidP="000F6FAB">
      <w:pPr>
        <w:pStyle w:val="WCPFC"/>
        <w:adjustRightInd w:val="0"/>
        <w:snapToGrid/>
        <w:spacing w:after="0"/>
        <w:rPr>
          <w:rFonts w:asciiTheme="minorHAnsi" w:hAnsiTheme="minorHAnsi" w:cstheme="minorHAnsi"/>
          <w:bCs/>
          <w:lang w:val="en-US"/>
        </w:rPr>
      </w:pPr>
      <w:r w:rsidRPr="000F6FAB">
        <w:rPr>
          <w:rFonts w:asciiTheme="minorHAnsi" w:hAnsiTheme="minorHAnsi" w:cstheme="minorHAnsi"/>
          <w:bCs/>
          <w:lang w:val="en-US"/>
        </w:rPr>
        <w:t xml:space="preserve">SC13 also endorsed the use of the SWO assessment model uncertainty grid to characterize stock status and management advice and implications. </w:t>
      </w:r>
    </w:p>
    <w:p w14:paraId="13FC549A" w14:textId="77777777" w:rsidR="00F44783" w:rsidRPr="000F6FAB" w:rsidRDefault="00F44783" w:rsidP="000F6FAB">
      <w:pPr>
        <w:pStyle w:val="WCPFC"/>
        <w:numPr>
          <w:ilvl w:val="0"/>
          <w:numId w:val="0"/>
        </w:numPr>
        <w:adjustRightInd w:val="0"/>
        <w:snapToGrid/>
        <w:spacing w:after="0"/>
        <w:ind w:left="567"/>
        <w:rPr>
          <w:rFonts w:asciiTheme="minorHAnsi" w:hAnsiTheme="minorHAnsi" w:cstheme="minorHAnsi"/>
          <w:lang w:val="en-US"/>
        </w:rPr>
      </w:pPr>
    </w:p>
    <w:p w14:paraId="5246523D" w14:textId="77777777" w:rsidR="00F44783" w:rsidRPr="000F6FAB" w:rsidRDefault="00F44783" w:rsidP="000F6FAB">
      <w:pPr>
        <w:pStyle w:val="ListParagraph"/>
        <w:numPr>
          <w:ilvl w:val="0"/>
          <w:numId w:val="11"/>
        </w:numPr>
        <w:adjustRightInd w:val="0"/>
        <w:ind w:left="0" w:firstLine="0"/>
        <w:contextualSpacing w:val="0"/>
        <w:rPr>
          <w:rFonts w:asciiTheme="minorHAnsi" w:eastAsia="Times New Roman" w:hAnsiTheme="minorHAnsi" w:cstheme="minorHAnsi"/>
          <w:b/>
          <w:lang w:val="en-US" w:eastAsia="ja-JP"/>
        </w:rPr>
      </w:pPr>
      <w:r w:rsidRPr="000F6FAB">
        <w:rPr>
          <w:rFonts w:asciiTheme="minorHAnsi" w:eastAsia="Times New Roman" w:hAnsiTheme="minorHAnsi" w:cstheme="minorHAnsi"/>
          <w:b/>
          <w:lang w:val="en-US" w:eastAsia="ja-JP"/>
        </w:rPr>
        <w:t>Stock status and trends</w:t>
      </w:r>
    </w:p>
    <w:p w14:paraId="6ECDD423" w14:textId="77777777" w:rsidR="00F44783" w:rsidRPr="000F6FAB" w:rsidRDefault="00F44783" w:rsidP="000F6FAB">
      <w:pPr>
        <w:pStyle w:val="ListParagraph"/>
        <w:adjustRightInd w:val="0"/>
        <w:ind w:firstLine="0"/>
        <w:contextualSpacing w:val="0"/>
        <w:rPr>
          <w:rFonts w:asciiTheme="minorHAnsi" w:eastAsia="Times New Roman" w:hAnsiTheme="minorHAnsi" w:cstheme="minorHAnsi"/>
          <w:b/>
          <w:lang w:val="en-US" w:eastAsia="ja-JP"/>
        </w:rPr>
      </w:pPr>
    </w:p>
    <w:p w14:paraId="695024B8"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The median values of relative recent (2012-2015) spawning biomass (</w:t>
      </w:r>
      <w:proofErr w:type="spellStart"/>
      <w:r w:rsidRPr="000F6FAB">
        <w:rPr>
          <w:rFonts w:cstheme="minorHAnsi"/>
          <w:bCs/>
          <w:lang w:val="en-AU"/>
        </w:rPr>
        <w:t>SB</w:t>
      </w:r>
      <w:r w:rsidRPr="000F6FAB">
        <w:rPr>
          <w:rFonts w:cstheme="minorHAnsi"/>
          <w:bCs/>
          <w:vertAlign w:val="subscript"/>
          <w:lang w:val="en-AU"/>
        </w:rPr>
        <w:t>recent</w:t>
      </w:r>
      <w:proofErr w:type="spellEnd"/>
      <w:r w:rsidRPr="000F6FAB">
        <w:rPr>
          <w:rFonts w:cstheme="minorHAnsi"/>
          <w:bCs/>
          <w:lang w:val="en-AU"/>
        </w:rPr>
        <w:t>/SB</w:t>
      </w:r>
      <w:r w:rsidRPr="000F6FAB">
        <w:rPr>
          <w:rFonts w:cstheme="minorHAnsi"/>
          <w:bCs/>
          <w:vertAlign w:val="subscript"/>
          <w:lang w:val="en-AU" w:eastAsia="ko-KR"/>
        </w:rPr>
        <w:t>MSY</w:t>
      </w:r>
      <w:r w:rsidRPr="000F6FAB">
        <w:rPr>
          <w:rFonts w:cstheme="minorHAnsi"/>
          <w:bCs/>
          <w:lang w:val="en-AU"/>
        </w:rPr>
        <w:t>) and relative recent fishing mortality (</w:t>
      </w:r>
      <w:proofErr w:type="spellStart"/>
      <w:r w:rsidRPr="000F6FAB">
        <w:rPr>
          <w:rFonts w:cstheme="minorHAnsi"/>
          <w:bCs/>
          <w:lang w:val="en-AU"/>
        </w:rPr>
        <w:t>F</w:t>
      </w:r>
      <w:r w:rsidRPr="000F6FAB">
        <w:rPr>
          <w:rFonts w:cstheme="minorHAnsi"/>
          <w:bCs/>
          <w:vertAlign w:val="subscript"/>
          <w:lang w:val="en-AU"/>
        </w:rPr>
        <w:t>recent</w:t>
      </w:r>
      <w:proofErr w:type="spellEnd"/>
      <w:r w:rsidRPr="000F6FAB">
        <w:rPr>
          <w:rFonts w:cstheme="minorHAnsi"/>
          <w:bCs/>
          <w:lang w:val="en-AU"/>
        </w:rPr>
        <w:t>/F</w:t>
      </w:r>
      <w:r w:rsidRPr="000F6FAB">
        <w:rPr>
          <w:rFonts w:cstheme="minorHAnsi"/>
          <w:bCs/>
          <w:vertAlign w:val="subscript"/>
          <w:lang w:val="en-AU" w:eastAsia="ko-KR"/>
        </w:rPr>
        <w:t>MSY</w:t>
      </w:r>
      <w:r w:rsidRPr="000F6FAB">
        <w:rPr>
          <w:rFonts w:cstheme="minorHAnsi"/>
          <w:bCs/>
          <w:lang w:val="en-AU"/>
        </w:rPr>
        <w:t xml:space="preserve">) over the uncertainty grid were used to measure the central tendency of stock status. The values of the upper 90th and lower 10th percentiles of the empirical distributions of relative spawning biomass and relative fishing mortality from the uncertainty grid were used to characterize the probable range of stock status. </w:t>
      </w:r>
    </w:p>
    <w:p w14:paraId="429D9729" w14:textId="77777777" w:rsidR="00F44783" w:rsidRPr="000F6FAB" w:rsidRDefault="00F44783" w:rsidP="000F6FAB">
      <w:pPr>
        <w:autoSpaceDE w:val="0"/>
        <w:autoSpaceDN w:val="0"/>
        <w:adjustRightInd w:val="0"/>
        <w:spacing w:after="0" w:line="240" w:lineRule="auto"/>
        <w:rPr>
          <w:rFonts w:cstheme="minorHAnsi"/>
          <w:bCs/>
          <w:lang w:val="en-AU"/>
        </w:rPr>
      </w:pPr>
    </w:p>
    <w:p w14:paraId="32BCE473" w14:textId="029F8134" w:rsidR="00F44783" w:rsidRPr="000F6FAB" w:rsidRDefault="00F44783" w:rsidP="000F6FAB">
      <w:pPr>
        <w:pStyle w:val="WCPFC"/>
        <w:adjustRightInd w:val="0"/>
        <w:spacing w:after="0"/>
        <w:rPr>
          <w:rFonts w:asciiTheme="minorHAnsi" w:hAnsiTheme="minorHAnsi" w:cstheme="minorHAnsi"/>
        </w:rPr>
      </w:pPr>
      <w:r w:rsidRPr="000F6FAB">
        <w:rPr>
          <w:rFonts w:asciiTheme="minorHAnsi" w:hAnsiTheme="minorHAnsi" w:cstheme="minorHAnsi"/>
        </w:rPr>
        <w:t xml:space="preserve">Description of the updated structural sensitivity grid used to characterize uncertainty in the assessment is provided in Table SWO-1. Time trends in estimated catch, recruitment, biomass, fishing mortality and depletion are shown in Figures SWO-1 – 5.  Figures SWO-6 and SWO-7 show Majuro plot summarising the results for each of the models in the structural uncertainty grid retained for management </w:t>
      </w:r>
      <w:r w:rsidRPr="000F6FAB">
        <w:rPr>
          <w:rFonts w:asciiTheme="minorHAnsi" w:hAnsiTheme="minorHAnsi" w:cstheme="minorHAnsi"/>
        </w:rPr>
        <w:lastRenderedPageBreak/>
        <w:t xml:space="preserve">advice. Kobe plots are shown in Figures SWO-8 and SWO-9. </w:t>
      </w:r>
      <w:r w:rsidRPr="000F6FAB">
        <w:rPr>
          <w:rFonts w:asciiTheme="minorHAnsi" w:hAnsiTheme="minorHAnsi" w:cstheme="minorHAnsi"/>
          <w:lang w:eastAsia="ko-KR"/>
        </w:rPr>
        <w:t>Figure SWO-10 provides estimated</w:t>
      </w:r>
      <w:r w:rsidRPr="000F6FAB">
        <w:rPr>
          <w:rFonts w:asciiTheme="minorHAnsi" w:hAnsiTheme="minorHAnsi" w:cstheme="minorHAnsi"/>
        </w:rPr>
        <w:t xml:space="preserve"> time-series (or “dynamic”) Majuro and Kobe plots from the SW Pacific swordfish ‘diagnostic case’ model run</w:t>
      </w:r>
      <w:r w:rsidRPr="000F6FAB">
        <w:rPr>
          <w:rFonts w:asciiTheme="minorHAnsi" w:hAnsiTheme="minorHAnsi" w:cstheme="minorHAnsi"/>
          <w:lang w:eastAsia="ko-KR"/>
        </w:rPr>
        <w:t xml:space="preserve">. </w:t>
      </w:r>
      <w:r w:rsidRPr="000F6FAB">
        <w:rPr>
          <w:rFonts w:asciiTheme="minorHAnsi" w:eastAsia="PMingLiU" w:hAnsiTheme="minorHAnsi" w:cstheme="minorHAnsi"/>
          <w:lang w:eastAsia="zh-TW"/>
        </w:rPr>
        <w:t xml:space="preserve">Figure </w:t>
      </w:r>
      <w:r w:rsidRPr="000F6FAB">
        <w:rPr>
          <w:rFonts w:asciiTheme="minorHAnsi" w:eastAsia="Times New Roman" w:hAnsiTheme="minorHAnsi" w:cstheme="minorHAnsi"/>
          <w:lang w:eastAsia="ja-JP"/>
        </w:rPr>
        <w:t>SWO-1</w:t>
      </w:r>
      <w:r w:rsidRPr="000F6FAB">
        <w:rPr>
          <w:rFonts w:asciiTheme="minorHAnsi" w:hAnsiTheme="minorHAnsi" w:cstheme="minorHAnsi"/>
          <w:lang w:eastAsia="ko-KR"/>
        </w:rPr>
        <w:t>1 shows</w:t>
      </w:r>
      <w:r w:rsidRPr="000F6FAB">
        <w:rPr>
          <w:rFonts w:asciiTheme="minorHAnsi" w:eastAsia="PMingLiU" w:hAnsiTheme="minorHAnsi" w:cstheme="minorHAnsi"/>
          <w:lang w:eastAsia="zh-TW"/>
        </w:rPr>
        <w:t xml:space="preserve"> Estimates of reduction in spawning potential due to fishing by region, and over all regions (lower </w:t>
      </w:r>
      <w:r w:rsidRPr="000F6FAB">
        <w:rPr>
          <w:rFonts w:asciiTheme="minorHAnsi" w:eastAsia="Times New Roman" w:hAnsiTheme="minorHAnsi" w:cstheme="minorHAnsi"/>
          <w:lang w:eastAsia="ja-JP"/>
        </w:rPr>
        <w:t>left</w:t>
      </w:r>
      <w:r w:rsidRPr="000F6FAB">
        <w:rPr>
          <w:rFonts w:asciiTheme="minorHAnsi" w:eastAsia="PMingLiU" w:hAnsiTheme="minorHAnsi" w:cstheme="minorHAnsi"/>
          <w:lang w:eastAsia="zh-TW"/>
        </w:rPr>
        <w:t xml:space="preserve"> panel), attributed to various fishery groups (distant water ‘north’, ‘central’ and ‘south’, corresponding to the model regions, and a combined domestic fleet) for the diagnostic case model.</w:t>
      </w:r>
      <w:r w:rsidRPr="000F6FAB">
        <w:rPr>
          <w:rFonts w:asciiTheme="minorHAnsi" w:eastAsia="Times New Roman" w:hAnsiTheme="minorHAnsi" w:cstheme="minorHAnsi"/>
          <w:lang w:eastAsia="ja-JP"/>
        </w:rPr>
        <w:t xml:space="preserve"> </w:t>
      </w:r>
      <w:r w:rsidRPr="000F6FAB">
        <w:rPr>
          <w:rFonts w:asciiTheme="minorHAnsi" w:hAnsiTheme="minorHAnsi" w:cstheme="minorHAnsi"/>
        </w:rPr>
        <w:t xml:space="preserve">Summary of reference points over all 72 individual models in the structural uncertainty grid are shown in Table SWO-2.  </w:t>
      </w:r>
    </w:p>
    <w:p w14:paraId="1394E07A" w14:textId="77777777" w:rsidR="00F44783" w:rsidRPr="000F6FAB" w:rsidRDefault="00F44783" w:rsidP="000F6FAB">
      <w:pPr>
        <w:pStyle w:val="WCPFC"/>
        <w:numPr>
          <w:ilvl w:val="0"/>
          <w:numId w:val="0"/>
        </w:numPr>
        <w:adjustRightInd w:val="0"/>
        <w:snapToGrid/>
        <w:spacing w:after="0"/>
        <w:ind w:left="567"/>
        <w:rPr>
          <w:rFonts w:asciiTheme="minorHAnsi" w:hAnsiTheme="minorHAnsi" w:cstheme="minorHAnsi"/>
          <w:lang w:val="en-US"/>
        </w:rPr>
      </w:pPr>
    </w:p>
    <w:p w14:paraId="517473D9" w14:textId="77777777" w:rsidR="00F44783" w:rsidRPr="000F6FAB" w:rsidRDefault="00F44783" w:rsidP="000F6FAB">
      <w:pPr>
        <w:adjustRightInd w:val="0"/>
        <w:spacing w:after="0" w:line="240" w:lineRule="auto"/>
        <w:rPr>
          <w:rFonts w:eastAsia="MS Mincho" w:cstheme="minorHAnsi"/>
        </w:rPr>
      </w:pPr>
      <w:r w:rsidRPr="000F6FAB">
        <w:rPr>
          <w:rFonts w:eastAsia="MS Mincho" w:cstheme="minorHAnsi"/>
          <w:b/>
          <w:bCs/>
        </w:rPr>
        <w:t>Table SWO-1</w:t>
      </w:r>
      <w:r w:rsidRPr="000F6FAB">
        <w:rPr>
          <w:rFonts w:eastAsia="MS Mincho" w:cstheme="minorHAnsi"/>
          <w:b/>
        </w:rPr>
        <w:t xml:space="preserve">: </w:t>
      </w:r>
      <w:r w:rsidRPr="000F6FAB">
        <w:rPr>
          <w:rFonts w:eastAsia="MS Mincho" w:cstheme="minorHAnsi"/>
        </w:rPr>
        <w:t>Description of the structural sensitivity grid used to characterize uncertainty in the assessment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80"/>
        <w:gridCol w:w="3081"/>
        <w:gridCol w:w="3081"/>
      </w:tblGrid>
      <w:tr w:rsidR="00F44783" w:rsidRPr="000F6FAB" w14:paraId="40762182" w14:textId="77777777" w:rsidTr="00573C70">
        <w:tc>
          <w:tcPr>
            <w:tcW w:w="3080" w:type="dxa"/>
            <w:tcBorders>
              <w:bottom w:val="single" w:sz="4" w:space="0" w:color="auto"/>
            </w:tcBorders>
          </w:tcPr>
          <w:p w14:paraId="7B8D2944"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Axis</w:t>
            </w:r>
          </w:p>
        </w:tc>
        <w:tc>
          <w:tcPr>
            <w:tcW w:w="3081" w:type="dxa"/>
            <w:tcBorders>
              <w:bottom w:val="single" w:sz="4" w:space="0" w:color="auto"/>
            </w:tcBorders>
          </w:tcPr>
          <w:p w14:paraId="717502F2"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Levels</w:t>
            </w:r>
          </w:p>
        </w:tc>
        <w:tc>
          <w:tcPr>
            <w:tcW w:w="3081" w:type="dxa"/>
            <w:tcBorders>
              <w:bottom w:val="single" w:sz="4" w:space="0" w:color="auto"/>
            </w:tcBorders>
          </w:tcPr>
          <w:p w14:paraId="30FEF7D3"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Option</w:t>
            </w:r>
          </w:p>
        </w:tc>
      </w:tr>
      <w:tr w:rsidR="00F44783" w:rsidRPr="000F6FAB" w14:paraId="17822202" w14:textId="77777777" w:rsidTr="00573C70">
        <w:tc>
          <w:tcPr>
            <w:tcW w:w="3080" w:type="dxa"/>
            <w:tcBorders>
              <w:bottom w:val="nil"/>
            </w:tcBorders>
          </w:tcPr>
          <w:p w14:paraId="0EF0597D"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Steepness</w:t>
            </w:r>
          </w:p>
        </w:tc>
        <w:tc>
          <w:tcPr>
            <w:tcW w:w="3081" w:type="dxa"/>
            <w:tcBorders>
              <w:bottom w:val="nil"/>
            </w:tcBorders>
          </w:tcPr>
          <w:p w14:paraId="35A5BB0C"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3</w:t>
            </w:r>
          </w:p>
        </w:tc>
        <w:tc>
          <w:tcPr>
            <w:tcW w:w="3081" w:type="dxa"/>
            <w:tcBorders>
              <w:bottom w:val="nil"/>
            </w:tcBorders>
          </w:tcPr>
          <w:p w14:paraId="32057C66"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0.65, 0.80, 0.95</w:t>
            </w:r>
          </w:p>
        </w:tc>
      </w:tr>
      <w:tr w:rsidR="00F44783" w:rsidRPr="000F6FAB" w14:paraId="058CE710" w14:textId="77777777" w:rsidTr="00573C70">
        <w:tc>
          <w:tcPr>
            <w:tcW w:w="3080" w:type="dxa"/>
            <w:tcBorders>
              <w:top w:val="nil"/>
              <w:bottom w:val="nil"/>
            </w:tcBorders>
          </w:tcPr>
          <w:p w14:paraId="765F6F1B"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Diffusion rate</w:t>
            </w:r>
          </w:p>
        </w:tc>
        <w:tc>
          <w:tcPr>
            <w:tcW w:w="3081" w:type="dxa"/>
            <w:tcBorders>
              <w:top w:val="nil"/>
              <w:bottom w:val="nil"/>
            </w:tcBorders>
          </w:tcPr>
          <w:p w14:paraId="46364A7B"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3</w:t>
            </w:r>
          </w:p>
        </w:tc>
        <w:tc>
          <w:tcPr>
            <w:tcW w:w="3081" w:type="dxa"/>
            <w:tcBorders>
              <w:top w:val="nil"/>
              <w:bottom w:val="nil"/>
            </w:tcBorders>
          </w:tcPr>
          <w:p w14:paraId="2BD42B46"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0, 0.11, 0.25</w:t>
            </w:r>
          </w:p>
        </w:tc>
      </w:tr>
      <w:tr w:rsidR="00F44783" w:rsidRPr="000F6FAB" w14:paraId="01145821" w14:textId="77777777" w:rsidTr="00573C70">
        <w:tc>
          <w:tcPr>
            <w:tcW w:w="3080" w:type="dxa"/>
            <w:tcBorders>
              <w:top w:val="nil"/>
              <w:bottom w:val="nil"/>
            </w:tcBorders>
          </w:tcPr>
          <w:p w14:paraId="098900FF"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Size frequency weighting</w:t>
            </w:r>
          </w:p>
        </w:tc>
        <w:tc>
          <w:tcPr>
            <w:tcW w:w="3081" w:type="dxa"/>
            <w:tcBorders>
              <w:top w:val="nil"/>
              <w:bottom w:val="nil"/>
            </w:tcBorders>
          </w:tcPr>
          <w:p w14:paraId="67F7E23E"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2</w:t>
            </w:r>
          </w:p>
        </w:tc>
        <w:tc>
          <w:tcPr>
            <w:tcW w:w="3081" w:type="dxa"/>
            <w:tcBorders>
              <w:top w:val="nil"/>
              <w:bottom w:val="nil"/>
            </w:tcBorders>
          </w:tcPr>
          <w:p w14:paraId="2BAF59CA"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Sample size divided by 20,40</w:t>
            </w:r>
          </w:p>
        </w:tc>
      </w:tr>
      <w:tr w:rsidR="00F44783" w:rsidRPr="000F6FAB" w14:paraId="0487B306" w14:textId="77777777" w:rsidTr="00573C70">
        <w:tc>
          <w:tcPr>
            <w:tcW w:w="3080" w:type="dxa"/>
            <w:tcBorders>
              <w:top w:val="nil"/>
            </w:tcBorders>
          </w:tcPr>
          <w:p w14:paraId="048590E1"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Natural mortality vectors</w:t>
            </w:r>
          </w:p>
        </w:tc>
        <w:tc>
          <w:tcPr>
            <w:tcW w:w="3081" w:type="dxa"/>
            <w:tcBorders>
              <w:top w:val="nil"/>
            </w:tcBorders>
          </w:tcPr>
          <w:p w14:paraId="1313C5A2"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4</w:t>
            </w:r>
          </w:p>
        </w:tc>
        <w:tc>
          <w:tcPr>
            <w:tcW w:w="3081" w:type="dxa"/>
            <w:tcBorders>
              <w:top w:val="nil"/>
            </w:tcBorders>
          </w:tcPr>
          <w:p w14:paraId="7891982B" w14:textId="77777777" w:rsidR="00F44783" w:rsidRPr="000F6FAB" w:rsidRDefault="00F44783" w:rsidP="000F6FAB">
            <w:pPr>
              <w:adjustRightInd w:val="0"/>
              <w:spacing w:after="0" w:line="240" w:lineRule="auto"/>
              <w:rPr>
                <w:rFonts w:eastAsia="Times New Roman" w:cstheme="minorHAnsi"/>
                <w:lang w:eastAsia="ja-JP"/>
              </w:rPr>
            </w:pPr>
            <w:r w:rsidRPr="000F6FAB">
              <w:rPr>
                <w:rFonts w:eastAsia="Times New Roman" w:cstheme="minorHAnsi"/>
                <w:lang w:eastAsia="ja-JP"/>
              </w:rPr>
              <w:t>M</w:t>
            </w:r>
            <w:proofErr w:type="gramStart"/>
            <w:r w:rsidRPr="000F6FAB">
              <w:rPr>
                <w:rFonts w:eastAsia="Times New Roman" w:cstheme="minorHAnsi"/>
                <w:lang w:eastAsia="ja-JP"/>
              </w:rPr>
              <w:t>1,M2,M</w:t>
            </w:r>
            <w:proofErr w:type="gramEnd"/>
            <w:r w:rsidRPr="000F6FAB">
              <w:rPr>
                <w:rFonts w:eastAsia="Times New Roman" w:cstheme="minorHAnsi"/>
                <w:lang w:eastAsia="ja-JP"/>
              </w:rPr>
              <w:t>3, M4</w:t>
            </w:r>
          </w:p>
        </w:tc>
      </w:tr>
    </w:tbl>
    <w:p w14:paraId="64EBAD8B" w14:textId="77777777" w:rsidR="00F44783" w:rsidRPr="000F6FAB" w:rsidRDefault="00F44783" w:rsidP="000F6FAB">
      <w:pPr>
        <w:adjustRightInd w:val="0"/>
        <w:spacing w:after="0" w:line="240" w:lineRule="auto"/>
        <w:rPr>
          <w:rFonts w:eastAsia="MS Mincho" w:cstheme="minorHAnsi"/>
        </w:rPr>
      </w:pPr>
    </w:p>
    <w:p w14:paraId="406D8876" w14:textId="77777777" w:rsidR="00F44783" w:rsidRPr="000F6FAB" w:rsidRDefault="00F44783" w:rsidP="000F6FAB">
      <w:pPr>
        <w:adjustRightInd w:val="0"/>
        <w:spacing w:after="0" w:line="240" w:lineRule="auto"/>
        <w:rPr>
          <w:rFonts w:eastAsia="MS Mincho" w:cstheme="minorHAnsi"/>
        </w:rPr>
      </w:pPr>
    </w:p>
    <w:p w14:paraId="4518DDF9" w14:textId="77777777" w:rsidR="00F44783" w:rsidRPr="000F6FAB" w:rsidRDefault="00F44783" w:rsidP="000F6FAB">
      <w:pPr>
        <w:adjustRightInd w:val="0"/>
        <w:spacing w:after="0" w:line="240" w:lineRule="auto"/>
        <w:rPr>
          <w:rFonts w:eastAsia="MS Mincho"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563"/>
      </w:tblGrid>
      <w:tr w:rsidR="00F44783" w:rsidRPr="000F6FAB" w14:paraId="54600471" w14:textId="77777777" w:rsidTr="00573C70">
        <w:tc>
          <w:tcPr>
            <w:tcW w:w="4788" w:type="dxa"/>
          </w:tcPr>
          <w:p w14:paraId="660881C1" w14:textId="77777777" w:rsidR="00F44783" w:rsidRPr="000F6FAB" w:rsidRDefault="00F44783" w:rsidP="000F6FAB">
            <w:pPr>
              <w:adjustRightInd w:val="0"/>
              <w:rPr>
                <w:rFonts w:eastAsia="MS Mincho" w:cstheme="minorHAnsi"/>
              </w:rPr>
            </w:pPr>
            <w:r w:rsidRPr="000F6FAB">
              <w:rPr>
                <w:rFonts w:eastAsia="MS Mincho" w:cstheme="minorHAnsi"/>
                <w:noProof/>
                <w:lang w:eastAsia="zh-CN" w:bidi="mn-Mong-CN"/>
              </w:rPr>
              <w:drawing>
                <wp:inline distT="0" distB="0" distL="0" distR="0" wp14:anchorId="4F310049" wp14:editId="25E4E243">
                  <wp:extent cx="2949454" cy="1690576"/>
                  <wp:effectExtent l="0" t="0" r="3810" b="5080"/>
                  <wp:docPr id="97" name="Picture 3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Grp="1"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48668" cy="1690125"/>
                          </a:xfrm>
                          <a:prstGeom prst="rect">
                            <a:avLst/>
                          </a:prstGeom>
                          <a:noFill/>
                          <a:ln>
                            <a:noFill/>
                          </a:ln>
                        </pic:spPr>
                      </pic:pic>
                    </a:graphicData>
                  </a:graphic>
                </wp:inline>
              </w:drawing>
            </w:r>
          </w:p>
        </w:tc>
        <w:tc>
          <w:tcPr>
            <w:tcW w:w="4788" w:type="dxa"/>
          </w:tcPr>
          <w:p w14:paraId="6F66C352" w14:textId="77777777" w:rsidR="00F44783" w:rsidRPr="000F6FAB" w:rsidRDefault="00F44783" w:rsidP="000F6FAB">
            <w:pPr>
              <w:adjustRightInd w:val="0"/>
              <w:rPr>
                <w:rFonts w:eastAsia="MS Mincho" w:cstheme="minorHAnsi"/>
              </w:rPr>
            </w:pPr>
            <w:r w:rsidRPr="000F6FAB">
              <w:rPr>
                <w:rFonts w:cstheme="minorHAnsi"/>
                <w:noProof/>
                <w:lang w:eastAsia="zh-CN" w:bidi="mn-Mong-CN"/>
              </w:rPr>
              <w:drawing>
                <wp:inline distT="0" distB="0" distL="0" distR="0" wp14:anchorId="58C8F3D6" wp14:editId="303F4E3B">
                  <wp:extent cx="2892056" cy="1661934"/>
                  <wp:effectExtent l="0" t="0" r="3810" b="0"/>
                  <wp:docPr id="98" name="Picture 37" descr="Fig18_Rec_di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18_Rec_dia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93668" cy="1662860"/>
                          </a:xfrm>
                          <a:prstGeom prst="rect">
                            <a:avLst/>
                          </a:prstGeom>
                          <a:noFill/>
                          <a:ln>
                            <a:noFill/>
                          </a:ln>
                        </pic:spPr>
                      </pic:pic>
                    </a:graphicData>
                  </a:graphic>
                </wp:inline>
              </w:drawing>
            </w:r>
          </w:p>
        </w:tc>
      </w:tr>
      <w:tr w:rsidR="00F44783" w:rsidRPr="000F6FAB" w14:paraId="5F0B7ED3" w14:textId="77777777" w:rsidTr="00573C70">
        <w:tc>
          <w:tcPr>
            <w:tcW w:w="4788" w:type="dxa"/>
          </w:tcPr>
          <w:p w14:paraId="0297535F" w14:textId="77777777" w:rsidR="00F44783" w:rsidRPr="000F6FAB" w:rsidRDefault="00F44783" w:rsidP="000F6FAB">
            <w:pPr>
              <w:adjustRightInd w:val="0"/>
              <w:rPr>
                <w:rFonts w:eastAsia="MS Mincho" w:cstheme="minorHAnsi"/>
              </w:rPr>
            </w:pPr>
            <w:r w:rsidRPr="000F6FAB">
              <w:rPr>
                <w:rFonts w:eastAsia="MS Mincho" w:cstheme="minorHAnsi"/>
                <w:b/>
                <w:bCs/>
              </w:rPr>
              <w:t>Figure SWO-1</w:t>
            </w:r>
            <w:r w:rsidRPr="000F6FAB">
              <w:rPr>
                <w:rFonts w:eastAsia="MS PMincho" w:cstheme="minorHAnsi"/>
              </w:rPr>
              <w:t xml:space="preserve">. </w:t>
            </w:r>
            <w:r w:rsidRPr="000F6FAB">
              <w:rPr>
                <w:rFonts w:cstheme="minorHAnsi"/>
              </w:rPr>
              <w:t xml:space="preserve">Total swordfish catches in weight grouped by major longline-method fisheries in the model regions, 1952–2011. (DW1 - distant water fleet region 1; AUS – Australian region 1; Other1 - Other fisheries region 1; DW2 - distant water fleet region 2; NZ2 - New Zealand region 2; EU2 – EU (Spanish) region 2; Other2 - </w:t>
            </w:r>
            <w:proofErr w:type="gramStart"/>
            <w:r w:rsidRPr="000F6FAB">
              <w:rPr>
                <w:rFonts w:cstheme="minorHAnsi"/>
              </w:rPr>
              <w:t>other</w:t>
            </w:r>
            <w:proofErr w:type="gramEnd"/>
            <w:r w:rsidRPr="000F6FAB">
              <w:rPr>
                <w:rFonts w:cstheme="minorHAnsi"/>
              </w:rPr>
              <w:t xml:space="preserve"> fisheries region 2)</w:t>
            </w:r>
          </w:p>
          <w:p w14:paraId="026621B5" w14:textId="77777777" w:rsidR="00F44783" w:rsidRPr="000F6FAB" w:rsidRDefault="00F44783" w:rsidP="000F6FAB">
            <w:pPr>
              <w:adjustRightInd w:val="0"/>
              <w:rPr>
                <w:rFonts w:eastAsia="MS Mincho" w:cstheme="minorHAnsi"/>
              </w:rPr>
            </w:pPr>
          </w:p>
        </w:tc>
        <w:tc>
          <w:tcPr>
            <w:tcW w:w="4788" w:type="dxa"/>
          </w:tcPr>
          <w:p w14:paraId="2327C718" w14:textId="77777777" w:rsidR="00F44783" w:rsidRPr="000F6FAB" w:rsidRDefault="00F44783" w:rsidP="000F6FAB">
            <w:pPr>
              <w:adjustRightInd w:val="0"/>
              <w:rPr>
                <w:rFonts w:eastAsia="PMingLiU" w:cstheme="minorHAnsi"/>
                <w:lang w:val="en-AU" w:eastAsia="zh-TW"/>
              </w:rPr>
            </w:pPr>
            <w:r w:rsidRPr="000F6FAB">
              <w:rPr>
                <w:rFonts w:eastAsia="PMingLiU" w:cstheme="minorHAnsi"/>
                <w:b/>
                <w:bCs/>
                <w:lang w:val="en-AU" w:eastAsia="zh-TW"/>
              </w:rPr>
              <w:t xml:space="preserve">Figure </w:t>
            </w:r>
            <w:r w:rsidRPr="000F6FAB">
              <w:rPr>
                <w:rFonts w:cstheme="minorHAnsi"/>
                <w:b/>
                <w:bCs/>
                <w:lang w:val="en-AU" w:eastAsia="ja-JP"/>
              </w:rPr>
              <w:t>SWO</w:t>
            </w:r>
            <w:r w:rsidRPr="000F6FAB">
              <w:rPr>
                <w:rFonts w:eastAsia="PMingLiU" w:cstheme="minorHAnsi"/>
                <w:b/>
                <w:bCs/>
                <w:lang w:val="en-AU" w:eastAsia="zh-TW"/>
              </w:rPr>
              <w:t>2</w:t>
            </w:r>
            <w:r w:rsidRPr="000F6FAB">
              <w:rPr>
                <w:rFonts w:eastAsia="PMingLiU" w:cstheme="minorHAnsi"/>
                <w:b/>
                <w:lang w:val="en-AU" w:eastAsia="zh-TW"/>
              </w:rPr>
              <w:t xml:space="preserve">. </w:t>
            </w:r>
            <w:r w:rsidRPr="000F6FAB">
              <w:rPr>
                <w:rFonts w:eastAsia="PMingLiU" w:cstheme="minorHAnsi"/>
                <w:lang w:val="en-AU" w:eastAsia="zh-TW"/>
              </w:rPr>
              <w:t>Estimated annual average recruitment by model region for the diagnostic case model, showing the relative sizes among regions.</w:t>
            </w:r>
          </w:p>
          <w:p w14:paraId="480D9FE2" w14:textId="77777777" w:rsidR="00F44783" w:rsidRPr="000F6FAB" w:rsidRDefault="00F44783" w:rsidP="000F6FAB">
            <w:pPr>
              <w:adjustRightInd w:val="0"/>
              <w:rPr>
                <w:rFonts w:eastAsiaTheme="minorEastAsia" w:cstheme="minorHAnsi"/>
                <w:lang w:eastAsia="ko-KR"/>
              </w:rPr>
            </w:pPr>
          </w:p>
          <w:p w14:paraId="4DBB6DD4" w14:textId="77777777" w:rsidR="00F44783" w:rsidRPr="000F6FAB" w:rsidRDefault="00F44783" w:rsidP="000F6FAB">
            <w:pPr>
              <w:adjustRightInd w:val="0"/>
              <w:rPr>
                <w:rFonts w:eastAsiaTheme="minorEastAsia" w:cstheme="minorHAnsi"/>
                <w:lang w:eastAsia="ko-KR"/>
              </w:rPr>
            </w:pPr>
          </w:p>
          <w:p w14:paraId="2A7137DB" w14:textId="77777777" w:rsidR="00F44783" w:rsidRPr="000F6FAB" w:rsidRDefault="00F44783" w:rsidP="000F6FAB">
            <w:pPr>
              <w:adjustRightInd w:val="0"/>
              <w:rPr>
                <w:rFonts w:eastAsiaTheme="minorEastAsia" w:cstheme="minorHAnsi"/>
                <w:lang w:eastAsia="ko-KR"/>
              </w:rPr>
            </w:pPr>
          </w:p>
          <w:p w14:paraId="54789E3B" w14:textId="77777777" w:rsidR="00F44783" w:rsidRPr="000F6FAB" w:rsidRDefault="00F44783" w:rsidP="000F6FAB">
            <w:pPr>
              <w:adjustRightInd w:val="0"/>
              <w:rPr>
                <w:rFonts w:eastAsiaTheme="minorEastAsia" w:cstheme="minorHAnsi"/>
                <w:lang w:eastAsia="ko-KR"/>
              </w:rPr>
            </w:pPr>
          </w:p>
          <w:p w14:paraId="325B16D3" w14:textId="77777777" w:rsidR="00F44783" w:rsidRPr="000F6FAB" w:rsidRDefault="00F44783" w:rsidP="000F6FAB">
            <w:pPr>
              <w:adjustRightInd w:val="0"/>
              <w:rPr>
                <w:rFonts w:eastAsiaTheme="minorEastAsia" w:cstheme="minorHAnsi"/>
                <w:lang w:eastAsia="ko-KR"/>
              </w:rPr>
            </w:pPr>
          </w:p>
          <w:p w14:paraId="6B876AE0" w14:textId="77777777" w:rsidR="00F44783" w:rsidRPr="000F6FAB" w:rsidRDefault="00F44783" w:rsidP="000F6FAB">
            <w:pPr>
              <w:adjustRightInd w:val="0"/>
              <w:rPr>
                <w:rFonts w:eastAsiaTheme="minorEastAsia" w:cstheme="minorHAnsi"/>
                <w:lang w:eastAsia="ko-KR"/>
              </w:rPr>
            </w:pPr>
          </w:p>
          <w:p w14:paraId="451C057E" w14:textId="77777777" w:rsidR="00F44783" w:rsidRPr="000F6FAB" w:rsidRDefault="00F44783" w:rsidP="000F6FAB">
            <w:pPr>
              <w:adjustRightInd w:val="0"/>
              <w:rPr>
                <w:rFonts w:eastAsiaTheme="minorEastAsia" w:cstheme="minorHAnsi"/>
                <w:lang w:eastAsia="ko-KR"/>
              </w:rPr>
            </w:pPr>
          </w:p>
        </w:tc>
      </w:tr>
      <w:tr w:rsidR="00F44783" w:rsidRPr="000F6FAB" w14:paraId="19CEFD5C" w14:textId="77777777" w:rsidTr="00573C70">
        <w:tc>
          <w:tcPr>
            <w:tcW w:w="4788" w:type="dxa"/>
          </w:tcPr>
          <w:p w14:paraId="570D4C80" w14:textId="77777777" w:rsidR="00F44783" w:rsidRPr="000F6FAB" w:rsidRDefault="00F44783" w:rsidP="000F6FAB">
            <w:pPr>
              <w:adjustRightInd w:val="0"/>
              <w:rPr>
                <w:rFonts w:eastAsia="MS Mincho" w:cstheme="minorHAnsi"/>
              </w:rPr>
            </w:pPr>
            <w:r w:rsidRPr="000F6FAB">
              <w:rPr>
                <w:rFonts w:eastAsia="PMingLiU" w:cstheme="minorHAnsi"/>
                <w:noProof/>
                <w:lang w:eastAsia="zh-CN" w:bidi="mn-Mong-CN"/>
              </w:rPr>
              <w:lastRenderedPageBreak/>
              <w:drawing>
                <wp:inline distT="0" distB="0" distL="0" distR="0" wp14:anchorId="07A90015" wp14:editId="7974E683">
                  <wp:extent cx="3051544" cy="1739952"/>
                  <wp:effectExtent l="0" t="0" r="0" b="0"/>
                  <wp:docPr id="99" name="Picture 3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Grp="1"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50658" cy="1739447"/>
                          </a:xfrm>
                          <a:prstGeom prst="rect">
                            <a:avLst/>
                          </a:prstGeom>
                          <a:noFill/>
                          <a:ln>
                            <a:noFill/>
                          </a:ln>
                        </pic:spPr>
                      </pic:pic>
                    </a:graphicData>
                  </a:graphic>
                </wp:inline>
              </w:drawing>
            </w:r>
          </w:p>
        </w:tc>
        <w:tc>
          <w:tcPr>
            <w:tcW w:w="4788" w:type="dxa"/>
          </w:tcPr>
          <w:p w14:paraId="343CC143" w14:textId="77777777" w:rsidR="00F44783" w:rsidRPr="000F6FAB" w:rsidRDefault="00F44783" w:rsidP="000F6FAB">
            <w:pPr>
              <w:adjustRightInd w:val="0"/>
              <w:rPr>
                <w:rFonts w:eastAsia="MS Mincho" w:cstheme="minorHAnsi"/>
              </w:rPr>
            </w:pPr>
            <w:r w:rsidRPr="000F6FAB">
              <w:rPr>
                <w:rFonts w:cstheme="minorHAnsi"/>
                <w:noProof/>
                <w:lang w:eastAsia="zh-CN" w:bidi="mn-Mong-CN"/>
              </w:rPr>
              <w:drawing>
                <wp:inline distT="0" distB="0" distL="0" distR="0" wp14:anchorId="14BC3B56" wp14:editId="143CFC94">
                  <wp:extent cx="2869495" cy="1648046"/>
                  <wp:effectExtent l="0" t="0" r="7620" b="0"/>
                  <wp:docPr id="100" name="Picture 35" descr="Fig25_FAAtrenddi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25_FAAtrenddia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77693" cy="1652755"/>
                          </a:xfrm>
                          <a:prstGeom prst="rect">
                            <a:avLst/>
                          </a:prstGeom>
                          <a:noFill/>
                          <a:ln>
                            <a:noFill/>
                          </a:ln>
                        </pic:spPr>
                      </pic:pic>
                    </a:graphicData>
                  </a:graphic>
                </wp:inline>
              </w:drawing>
            </w:r>
          </w:p>
        </w:tc>
      </w:tr>
      <w:tr w:rsidR="00F44783" w:rsidRPr="000F6FAB" w14:paraId="55C2805C" w14:textId="77777777" w:rsidTr="00573C70">
        <w:tc>
          <w:tcPr>
            <w:tcW w:w="4788" w:type="dxa"/>
          </w:tcPr>
          <w:p w14:paraId="34DA79FB" w14:textId="77777777" w:rsidR="00F44783" w:rsidRPr="000F6FAB" w:rsidRDefault="00F44783" w:rsidP="000F6FAB">
            <w:pPr>
              <w:adjustRightInd w:val="0"/>
              <w:rPr>
                <w:rFonts w:eastAsia="PMingLiU" w:cstheme="minorHAnsi"/>
                <w:lang w:val="en-AU" w:eastAsia="zh-TW"/>
              </w:rPr>
            </w:pPr>
            <w:r w:rsidRPr="000F6FAB">
              <w:rPr>
                <w:rFonts w:eastAsia="PMingLiU" w:cstheme="minorHAnsi"/>
                <w:b/>
                <w:lang w:val="en-AU" w:eastAsia="zh-TW"/>
              </w:rPr>
              <w:t xml:space="preserve">Figure SWO3. </w:t>
            </w:r>
            <w:r w:rsidRPr="000F6FAB">
              <w:rPr>
                <w:rFonts w:eastAsia="PMingLiU" w:cstheme="minorHAnsi"/>
                <w:lang w:val="en-AU" w:eastAsia="zh-TW"/>
              </w:rPr>
              <w:t>Estimated annual average spawning potential by model region for the diagnostic case model, showing the relative sizes among regions.</w:t>
            </w:r>
          </w:p>
          <w:p w14:paraId="3C865791" w14:textId="77777777" w:rsidR="00F44783" w:rsidRPr="000F6FAB" w:rsidRDefault="00F44783" w:rsidP="000F6FAB">
            <w:pPr>
              <w:adjustRightInd w:val="0"/>
              <w:rPr>
                <w:rFonts w:eastAsia="MS Mincho" w:cstheme="minorHAnsi"/>
              </w:rPr>
            </w:pPr>
          </w:p>
        </w:tc>
        <w:tc>
          <w:tcPr>
            <w:tcW w:w="4788" w:type="dxa"/>
          </w:tcPr>
          <w:p w14:paraId="08DA3729" w14:textId="6655C1E0" w:rsidR="00F44783" w:rsidRPr="000F6FAB" w:rsidRDefault="00F44783" w:rsidP="000F6FAB">
            <w:pPr>
              <w:adjustRightInd w:val="0"/>
              <w:rPr>
                <w:rFonts w:eastAsia="MS Mincho" w:cstheme="minorHAnsi"/>
              </w:rPr>
            </w:pPr>
            <w:r w:rsidRPr="000F6FAB">
              <w:rPr>
                <w:rFonts w:eastAsia="MS Mincho" w:cstheme="minorHAnsi"/>
                <w:b/>
              </w:rPr>
              <w:t xml:space="preserve">Figure SWO-4. </w:t>
            </w:r>
            <w:r w:rsidRPr="000F6FAB">
              <w:rPr>
                <w:rFonts w:eastAsia="MS Mincho" w:cstheme="minorHAnsi"/>
              </w:rPr>
              <w:t>Estimated annual average juvenile (age classes 1-3), maturing adult (4-6) and adult (7+) fishing mortality for the diagnostic case model.</w:t>
            </w:r>
          </w:p>
          <w:p w14:paraId="02FB97A7" w14:textId="08F59D04" w:rsidR="00F44783" w:rsidRPr="000F6FAB" w:rsidRDefault="00F44783" w:rsidP="000F6FAB">
            <w:pPr>
              <w:adjustRightInd w:val="0"/>
              <w:rPr>
                <w:rFonts w:eastAsia="MS Mincho" w:cstheme="minorHAnsi"/>
                <w:bCs/>
              </w:rPr>
            </w:pPr>
          </w:p>
          <w:p w14:paraId="51955089" w14:textId="77777777" w:rsidR="00F44783" w:rsidRPr="000F6FAB" w:rsidRDefault="00F44783" w:rsidP="000F6FAB">
            <w:pPr>
              <w:adjustRightInd w:val="0"/>
              <w:rPr>
                <w:rFonts w:eastAsia="PMingLiU" w:cstheme="minorHAnsi"/>
                <w:bCs/>
                <w:lang w:eastAsia="zh-TW"/>
              </w:rPr>
            </w:pPr>
          </w:p>
          <w:p w14:paraId="3682DF6F" w14:textId="77777777" w:rsidR="00F44783" w:rsidRPr="000F6FAB" w:rsidRDefault="00F44783" w:rsidP="000F6FAB">
            <w:pPr>
              <w:adjustRightInd w:val="0"/>
              <w:rPr>
                <w:rFonts w:eastAsia="MS Mincho" w:cstheme="minorHAnsi"/>
              </w:rPr>
            </w:pPr>
          </w:p>
        </w:tc>
      </w:tr>
    </w:tbl>
    <w:p w14:paraId="21C33DDD" w14:textId="77777777" w:rsidR="00F44783" w:rsidRPr="000F6FAB" w:rsidRDefault="00F44783" w:rsidP="000F6FAB">
      <w:pPr>
        <w:adjustRightInd w:val="0"/>
        <w:spacing w:after="0" w:line="240" w:lineRule="auto"/>
        <w:rPr>
          <w:rFonts w:cstheme="minorHAnsi"/>
          <w:lang w:val="en-AU"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F44783" w:rsidRPr="000F6FAB" w14:paraId="72B58AA9" w14:textId="77777777" w:rsidTr="00573C70">
        <w:tc>
          <w:tcPr>
            <w:tcW w:w="9576" w:type="dxa"/>
            <w:gridSpan w:val="2"/>
          </w:tcPr>
          <w:p w14:paraId="5A29051A" w14:textId="77777777" w:rsidR="00F44783" w:rsidRPr="000F6FAB" w:rsidRDefault="00F44783" w:rsidP="000F6FAB">
            <w:pPr>
              <w:adjustRightInd w:val="0"/>
              <w:jc w:val="center"/>
              <w:rPr>
                <w:rFonts w:cstheme="minorHAnsi"/>
                <w:lang w:val="en-AU" w:eastAsia="ko-KR"/>
              </w:rPr>
            </w:pPr>
            <w:r w:rsidRPr="000F6FAB">
              <w:rPr>
                <w:rFonts w:eastAsia="MS Mincho" w:cstheme="minorHAnsi"/>
                <w:b/>
                <w:noProof/>
                <w:lang w:eastAsia="zh-CN" w:bidi="mn-Mong-CN"/>
              </w:rPr>
              <w:drawing>
                <wp:inline distT="0" distB="0" distL="0" distR="0" wp14:anchorId="02B2854C" wp14:editId="741F6F6E">
                  <wp:extent cx="3986900" cy="2987899"/>
                  <wp:effectExtent l="0" t="0" r="0" b="3175"/>
                  <wp:docPr id="101" name="Picture 34" descr="Fig28d_plot_depletion_compare_2017Grid_steep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28d_plot_depletion_compare_2017Grid_steepnes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01319" cy="2998705"/>
                          </a:xfrm>
                          <a:prstGeom prst="rect">
                            <a:avLst/>
                          </a:prstGeom>
                          <a:noFill/>
                          <a:ln>
                            <a:noFill/>
                          </a:ln>
                        </pic:spPr>
                      </pic:pic>
                    </a:graphicData>
                  </a:graphic>
                </wp:inline>
              </w:drawing>
            </w:r>
          </w:p>
        </w:tc>
      </w:tr>
      <w:tr w:rsidR="00F44783" w:rsidRPr="000F6FAB" w14:paraId="4D4475B0" w14:textId="77777777" w:rsidTr="00573C70">
        <w:tc>
          <w:tcPr>
            <w:tcW w:w="9576" w:type="dxa"/>
            <w:gridSpan w:val="2"/>
          </w:tcPr>
          <w:p w14:paraId="39957BE4" w14:textId="77777777" w:rsidR="00F44783" w:rsidRPr="000F6FAB" w:rsidRDefault="00F44783" w:rsidP="000F6FAB">
            <w:pPr>
              <w:adjustRightInd w:val="0"/>
              <w:rPr>
                <w:rFonts w:eastAsiaTheme="minorEastAsia" w:cstheme="minorHAnsi"/>
                <w:lang w:eastAsia="ko-KR"/>
              </w:rPr>
            </w:pPr>
            <w:r w:rsidRPr="000F6FAB">
              <w:rPr>
                <w:rFonts w:eastAsia="MS Mincho" w:cstheme="minorHAnsi"/>
                <w:b/>
                <w:bCs/>
              </w:rPr>
              <w:t>Figure SWO-5</w:t>
            </w:r>
            <w:r w:rsidRPr="000F6FAB">
              <w:rPr>
                <w:rFonts w:eastAsia="MS PMincho" w:cstheme="minorHAnsi"/>
                <w:b/>
              </w:rPr>
              <w:t xml:space="preserve">. </w:t>
            </w:r>
            <w:r w:rsidRPr="000F6FAB">
              <w:rPr>
                <w:rFonts w:eastAsia="MS PMincho" w:cstheme="minorHAnsi"/>
              </w:rPr>
              <w:t xml:space="preserve">Plot showing the trajectories of fishing depletion (of spawning potential) for the 72 model runs retained for the structural uncertainty grid used for management advice. The </w:t>
            </w:r>
            <w:proofErr w:type="spellStart"/>
            <w:r w:rsidRPr="000F6FAB">
              <w:rPr>
                <w:rFonts w:eastAsia="MS PMincho" w:cstheme="minorHAnsi"/>
              </w:rPr>
              <w:t>colours</w:t>
            </w:r>
            <w:proofErr w:type="spellEnd"/>
            <w:r w:rsidRPr="000F6FAB">
              <w:rPr>
                <w:rFonts w:eastAsia="MS PMincho" w:cstheme="minorHAnsi"/>
              </w:rPr>
              <w:t xml:space="preserve"> depict the models in the grid with three levels of steepness (0.65, 0.8 and 0.95).</w:t>
            </w:r>
          </w:p>
          <w:p w14:paraId="36BEB577" w14:textId="77777777" w:rsidR="00F44783" w:rsidRPr="000F6FAB" w:rsidRDefault="00F44783" w:rsidP="000F6FAB">
            <w:pPr>
              <w:adjustRightInd w:val="0"/>
              <w:rPr>
                <w:rFonts w:eastAsiaTheme="minorEastAsia" w:cstheme="minorHAnsi"/>
                <w:lang w:val="en-AU" w:eastAsia="ko-KR"/>
              </w:rPr>
            </w:pPr>
          </w:p>
        </w:tc>
      </w:tr>
      <w:tr w:rsidR="00F44783" w:rsidRPr="000F6FAB" w14:paraId="7E42FB28" w14:textId="77777777" w:rsidTr="00573C70">
        <w:tc>
          <w:tcPr>
            <w:tcW w:w="4833" w:type="dxa"/>
            <w:vAlign w:val="center"/>
          </w:tcPr>
          <w:p w14:paraId="5663CA83" w14:textId="77777777" w:rsidR="00F44783" w:rsidRPr="000F6FAB" w:rsidRDefault="00F44783" w:rsidP="000F6FAB">
            <w:pPr>
              <w:adjustRightInd w:val="0"/>
              <w:jc w:val="center"/>
              <w:rPr>
                <w:rFonts w:cstheme="minorHAnsi"/>
                <w:lang w:val="en-AU" w:eastAsia="ko-KR"/>
              </w:rPr>
            </w:pPr>
            <w:r w:rsidRPr="000F6FAB">
              <w:rPr>
                <w:rFonts w:eastAsia="MS PMincho" w:cstheme="minorHAnsi"/>
                <w:noProof/>
                <w:lang w:eastAsia="zh-CN" w:bidi="mn-Mong-CN"/>
              </w:rPr>
              <w:lastRenderedPageBreak/>
              <w:drawing>
                <wp:inline distT="0" distB="0" distL="0" distR="0" wp14:anchorId="2C1FDF76" wp14:editId="5DCC75E7">
                  <wp:extent cx="2818356" cy="2635214"/>
                  <wp:effectExtent l="0" t="0" r="1270" b="0"/>
                  <wp:docPr id="102" name="Picture 33" descr="Majuro-summary-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juro-summary-re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20372" cy="2637099"/>
                          </a:xfrm>
                          <a:prstGeom prst="rect">
                            <a:avLst/>
                          </a:prstGeom>
                          <a:noFill/>
                          <a:ln>
                            <a:noFill/>
                          </a:ln>
                        </pic:spPr>
                      </pic:pic>
                    </a:graphicData>
                  </a:graphic>
                </wp:inline>
              </w:drawing>
            </w:r>
          </w:p>
        </w:tc>
        <w:tc>
          <w:tcPr>
            <w:tcW w:w="4743" w:type="dxa"/>
            <w:vAlign w:val="center"/>
          </w:tcPr>
          <w:p w14:paraId="4D5CDACE" w14:textId="77777777" w:rsidR="00F44783" w:rsidRPr="000F6FAB" w:rsidRDefault="00F44783" w:rsidP="000F6FAB">
            <w:pPr>
              <w:adjustRightInd w:val="0"/>
              <w:jc w:val="center"/>
              <w:rPr>
                <w:rFonts w:cstheme="minorHAnsi"/>
                <w:lang w:val="en-AU" w:eastAsia="ko-KR"/>
              </w:rPr>
            </w:pPr>
            <w:r w:rsidRPr="000F6FAB">
              <w:rPr>
                <w:rFonts w:eastAsia="MS Mincho" w:cstheme="minorHAnsi"/>
                <w:noProof/>
                <w:lang w:eastAsia="zh-CN" w:bidi="mn-Mong-CN"/>
              </w:rPr>
              <w:drawing>
                <wp:inline distT="0" distB="0" distL="0" distR="0" wp14:anchorId="07D3F610" wp14:editId="699380CD">
                  <wp:extent cx="2768252" cy="2635946"/>
                  <wp:effectExtent l="0" t="0" r="0" b="0"/>
                  <wp:docPr id="103" name="Picture 103" descr="Majuro-SBrec-summary-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juro-SBrec-summary-re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67680" cy="2635401"/>
                          </a:xfrm>
                          <a:prstGeom prst="rect">
                            <a:avLst/>
                          </a:prstGeom>
                          <a:noFill/>
                          <a:ln>
                            <a:noFill/>
                          </a:ln>
                        </pic:spPr>
                      </pic:pic>
                    </a:graphicData>
                  </a:graphic>
                </wp:inline>
              </w:drawing>
            </w:r>
          </w:p>
        </w:tc>
      </w:tr>
      <w:tr w:rsidR="00F44783" w:rsidRPr="000F6FAB" w14:paraId="7A0333BA" w14:textId="77777777" w:rsidTr="00573C70">
        <w:tc>
          <w:tcPr>
            <w:tcW w:w="4788" w:type="dxa"/>
          </w:tcPr>
          <w:p w14:paraId="6AAA2411" w14:textId="77777777" w:rsidR="00F44783" w:rsidRPr="000F6FAB" w:rsidRDefault="00F44783" w:rsidP="000F6FAB">
            <w:pPr>
              <w:adjustRightInd w:val="0"/>
              <w:rPr>
                <w:rFonts w:eastAsia="MS Mincho" w:cstheme="minorHAnsi"/>
                <w:b/>
                <w:bCs/>
              </w:rPr>
            </w:pPr>
            <w:r w:rsidRPr="000F6FAB">
              <w:rPr>
                <w:rFonts w:eastAsia="MS Mincho" w:cstheme="minorHAnsi"/>
                <w:b/>
                <w:bCs/>
              </w:rPr>
              <w:t>Figure SWO-6.</w:t>
            </w:r>
            <w:r w:rsidRPr="000F6FAB">
              <w:rPr>
                <w:rFonts w:eastAsia="MS Mincho" w:cstheme="minorHAnsi"/>
              </w:rPr>
              <w:t xml:space="preserve"> Majuro plot </w:t>
            </w:r>
            <w:proofErr w:type="spellStart"/>
            <w:r w:rsidRPr="000F6FAB">
              <w:rPr>
                <w:rFonts w:eastAsia="MS Mincho" w:cstheme="minorHAnsi"/>
              </w:rPr>
              <w:t>summarising</w:t>
            </w:r>
            <w:proofErr w:type="spellEnd"/>
            <w:r w:rsidRPr="000F6FAB">
              <w:rPr>
                <w:rFonts w:eastAsia="MS Mincho" w:cstheme="minorHAnsi"/>
              </w:rPr>
              <w:t xml:space="preserve">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0F6FAB">
              <w:rPr>
                <w:rFonts w:eastAsia="MS Mincho" w:cstheme="minorHAnsi"/>
                <w:vertAlign w:val="subscript"/>
              </w:rPr>
              <w:t>MSY</w:t>
            </w:r>
            <w:r w:rsidRPr="000F6FAB">
              <w:rPr>
                <w:rFonts w:eastAsia="MS Mincho" w:cstheme="minorHAnsi"/>
              </w:rPr>
              <w:t xml:space="preserve"> (F</w:t>
            </w:r>
            <w:r w:rsidRPr="000F6FAB">
              <w:rPr>
                <w:rFonts w:eastAsia="MS Mincho" w:cstheme="minorHAnsi"/>
                <w:vertAlign w:val="subscript"/>
              </w:rPr>
              <w:t>MSY</w:t>
            </w:r>
            <w:r w:rsidRPr="000F6FAB">
              <w:rPr>
                <w:rFonts w:eastAsia="MS Mincho" w:cstheme="minorHAnsi"/>
              </w:rPr>
              <w:t xml:space="preserve"> is marked with the black dashed line). The points represent </w:t>
            </w:r>
            <w:proofErr w:type="spellStart"/>
            <w:r w:rsidRPr="000F6FAB">
              <w:rPr>
                <w:rFonts w:eastAsia="MS Mincho" w:cstheme="minorHAnsi"/>
              </w:rPr>
              <w:t>SB</w:t>
            </w:r>
            <w:r w:rsidRPr="000F6FAB">
              <w:rPr>
                <w:rFonts w:eastAsia="MS Mincho" w:cstheme="minorHAnsi"/>
                <w:vertAlign w:val="subscript"/>
              </w:rPr>
              <w:t>latest</w:t>
            </w:r>
            <w:proofErr w:type="spellEnd"/>
            <w:r w:rsidRPr="000F6FAB" w:rsidDel="00300F08">
              <w:rPr>
                <w:rFonts w:eastAsia="MS Mincho" w:cstheme="minorHAnsi"/>
              </w:rPr>
              <w:t xml:space="preserve"> </w:t>
            </w:r>
            <w:r w:rsidRPr="000F6FAB">
              <w:rPr>
                <w:rFonts w:eastAsia="MS Mincho" w:cstheme="minorHAnsi"/>
              </w:rPr>
              <w:t>/SB</w:t>
            </w:r>
            <w:r w:rsidRPr="000F6FAB">
              <w:rPr>
                <w:rFonts w:eastAsia="MS Mincho" w:cstheme="minorHAnsi"/>
                <w:vertAlign w:val="subscript"/>
              </w:rPr>
              <w:t>F=0</w:t>
            </w:r>
            <w:r w:rsidRPr="000F6FAB">
              <w:rPr>
                <w:rFonts w:eastAsia="MS Mincho" w:cstheme="minorHAnsi"/>
              </w:rPr>
              <w:t xml:space="preserve">, and the </w:t>
            </w:r>
            <w:proofErr w:type="spellStart"/>
            <w:r w:rsidRPr="000F6FAB">
              <w:rPr>
                <w:rFonts w:eastAsia="MS Mincho" w:cstheme="minorHAnsi"/>
              </w:rPr>
              <w:t>colours</w:t>
            </w:r>
            <w:proofErr w:type="spellEnd"/>
            <w:r w:rsidRPr="000F6FAB">
              <w:rPr>
                <w:rFonts w:eastAsia="MS Mincho" w:cstheme="minorHAnsi"/>
              </w:rPr>
              <w:t xml:space="preserve"> depict the models in the grid </w:t>
            </w:r>
            <w:r w:rsidRPr="000F6FAB">
              <w:rPr>
                <w:rFonts w:eastAsia="MS PMincho" w:cstheme="minorHAnsi"/>
              </w:rPr>
              <w:t>with three levels of steepness (0.65, 0.8 and 0.95).</w:t>
            </w:r>
          </w:p>
          <w:p w14:paraId="1C3687CE" w14:textId="77777777" w:rsidR="00F44783" w:rsidRPr="000F6FAB" w:rsidRDefault="00F44783" w:rsidP="000F6FAB">
            <w:pPr>
              <w:adjustRightInd w:val="0"/>
              <w:rPr>
                <w:rFonts w:cstheme="minorHAnsi"/>
                <w:lang w:val="en-AU" w:eastAsia="ko-KR"/>
              </w:rPr>
            </w:pPr>
          </w:p>
        </w:tc>
        <w:tc>
          <w:tcPr>
            <w:tcW w:w="4788" w:type="dxa"/>
          </w:tcPr>
          <w:p w14:paraId="7304A554" w14:textId="77777777" w:rsidR="00F44783" w:rsidRPr="000F6FAB" w:rsidRDefault="00F44783" w:rsidP="000F6FAB">
            <w:pPr>
              <w:adjustRightInd w:val="0"/>
              <w:rPr>
                <w:rFonts w:eastAsiaTheme="minorEastAsia" w:cstheme="minorHAnsi"/>
                <w:lang w:val="en-AU" w:eastAsia="ko-KR"/>
              </w:rPr>
            </w:pPr>
            <w:r w:rsidRPr="000F6FAB">
              <w:rPr>
                <w:rFonts w:eastAsia="PMingLiU" w:cstheme="minorHAnsi"/>
                <w:b/>
                <w:bCs/>
                <w:lang w:val="en-AU" w:eastAsia="zh-TW"/>
              </w:rPr>
              <w:t xml:space="preserve">Figure </w:t>
            </w:r>
            <w:r w:rsidRPr="000F6FAB">
              <w:rPr>
                <w:rFonts w:cstheme="minorHAnsi"/>
                <w:b/>
                <w:bCs/>
                <w:lang w:val="en-AU" w:eastAsia="ja-JP"/>
              </w:rPr>
              <w:t>SWO-7</w:t>
            </w:r>
            <w:r w:rsidRPr="000F6FAB">
              <w:rPr>
                <w:rFonts w:eastAsia="PMingLiU" w:cstheme="minorHAnsi"/>
                <w:lang w:val="en-AU" w:eastAsia="zh-TW"/>
              </w:rPr>
              <w:t>. 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0F6FAB">
              <w:rPr>
                <w:rFonts w:eastAsia="PMingLiU" w:cstheme="minorHAnsi"/>
                <w:vertAlign w:val="subscript"/>
                <w:lang w:val="en-AU" w:eastAsia="zh-TW"/>
              </w:rPr>
              <w:t xml:space="preserve">MSY </w:t>
            </w:r>
            <w:r w:rsidRPr="000F6FAB">
              <w:rPr>
                <w:rFonts w:eastAsia="PMingLiU" w:cstheme="minorHAnsi"/>
                <w:lang w:val="en-AU" w:eastAsia="zh-TW"/>
              </w:rPr>
              <w:t>(F</w:t>
            </w:r>
            <w:r w:rsidRPr="000F6FAB">
              <w:rPr>
                <w:rFonts w:eastAsia="PMingLiU" w:cstheme="minorHAnsi"/>
                <w:vertAlign w:val="subscript"/>
                <w:lang w:val="en-AU" w:eastAsia="zh-TW"/>
              </w:rPr>
              <w:t>MSY</w:t>
            </w:r>
            <w:r w:rsidRPr="000F6FAB">
              <w:rPr>
                <w:rFonts w:eastAsia="PMingLiU" w:cstheme="minorHAnsi"/>
                <w:lang w:val="en-AU" w:eastAsia="zh-TW"/>
              </w:rPr>
              <w:t xml:space="preserve"> is marked with the black dashed line). The points represent </w:t>
            </w:r>
            <w:proofErr w:type="spellStart"/>
            <w:r w:rsidRPr="000F6FAB">
              <w:rPr>
                <w:rFonts w:eastAsia="PMingLiU" w:cstheme="minorHAnsi"/>
                <w:lang w:val="en-AU" w:eastAsia="zh-TW"/>
              </w:rPr>
              <w:t>SB</w:t>
            </w:r>
            <w:r w:rsidRPr="000F6FAB">
              <w:rPr>
                <w:rFonts w:cstheme="minorHAnsi"/>
                <w:i/>
                <w:vertAlign w:val="subscript"/>
                <w:lang w:val="en-AU" w:eastAsia="ja-JP"/>
              </w:rPr>
              <w:t>recent</w:t>
            </w:r>
            <w:proofErr w:type="spellEnd"/>
            <w:r w:rsidRPr="000F6FAB">
              <w:rPr>
                <w:rFonts w:eastAsia="PMingLiU" w:cstheme="minorHAnsi"/>
                <w:lang w:val="en-AU" w:eastAsia="zh-TW"/>
              </w:rPr>
              <w:t>/SB</w:t>
            </w:r>
            <w:r w:rsidRPr="000F6FAB">
              <w:rPr>
                <w:rFonts w:eastAsia="PMingLiU" w:cstheme="minorHAnsi"/>
                <w:i/>
                <w:vertAlign w:val="subscript"/>
                <w:lang w:val="en-AU" w:eastAsia="zh-TW"/>
              </w:rPr>
              <w:t>F=0</w:t>
            </w:r>
            <w:r w:rsidRPr="000F6FAB">
              <w:rPr>
                <w:rFonts w:eastAsia="PMingLiU" w:cstheme="minorHAnsi"/>
                <w:lang w:val="en-AU" w:eastAsia="zh-TW"/>
              </w:rPr>
              <w:t xml:space="preserve">, and the colours depict the models in the grid </w:t>
            </w:r>
            <w:r w:rsidRPr="000F6FAB">
              <w:rPr>
                <w:rFonts w:eastAsia="MS PMincho" w:cstheme="minorHAnsi"/>
                <w:lang w:val="en-AU" w:eastAsia="zh-TW"/>
              </w:rPr>
              <w:t xml:space="preserve">with </w:t>
            </w:r>
            <w:r w:rsidRPr="000F6FAB">
              <w:rPr>
                <w:rFonts w:eastAsia="MS PMincho" w:cstheme="minorHAnsi"/>
                <w:lang w:val="en-AU" w:eastAsia="ja-JP"/>
              </w:rPr>
              <w:t>three levels of steepness (0.65, 0.8 and 0.95)</w:t>
            </w:r>
            <w:r w:rsidRPr="000F6FAB">
              <w:rPr>
                <w:rFonts w:eastAsia="MS PMincho" w:cstheme="minorHAnsi"/>
                <w:lang w:val="en-AU" w:eastAsia="zh-TW"/>
              </w:rPr>
              <w:t>.</w:t>
            </w:r>
            <w:r w:rsidRPr="000F6FAB">
              <w:rPr>
                <w:rFonts w:eastAsia="MS PMincho" w:cstheme="minorHAnsi"/>
                <w:lang w:val="en-AU" w:eastAsia="ja-JP"/>
              </w:rPr>
              <w:t xml:space="preserve"> Note, </w:t>
            </w:r>
            <w:proofErr w:type="spellStart"/>
            <w:r w:rsidRPr="000F6FAB">
              <w:rPr>
                <w:rFonts w:eastAsia="MS PMincho" w:cstheme="minorHAnsi"/>
                <w:lang w:val="en-AU" w:eastAsia="ja-JP"/>
              </w:rPr>
              <w:t>SB</w:t>
            </w:r>
            <w:r w:rsidRPr="000F6FAB">
              <w:rPr>
                <w:rFonts w:cstheme="minorHAnsi"/>
                <w:i/>
                <w:vertAlign w:val="subscript"/>
                <w:lang w:val="en-AU" w:eastAsia="ja-JP"/>
              </w:rPr>
              <w:t>recent</w:t>
            </w:r>
            <w:proofErr w:type="spellEnd"/>
            <w:r w:rsidRPr="000F6FAB">
              <w:rPr>
                <w:rFonts w:cstheme="minorHAnsi"/>
                <w:i/>
                <w:lang w:val="en-AU" w:eastAsia="ja-JP"/>
              </w:rPr>
              <w:t xml:space="preserve"> </w:t>
            </w:r>
            <w:r w:rsidRPr="000F6FAB">
              <w:rPr>
                <w:rFonts w:eastAsia="MS PMincho" w:cstheme="minorHAnsi"/>
                <w:lang w:val="en-AU" w:eastAsia="ja-JP"/>
              </w:rPr>
              <w:t>is defined as the mean of SB over 2012-2015.</w:t>
            </w:r>
          </w:p>
          <w:p w14:paraId="144769E6" w14:textId="77777777" w:rsidR="00F44783" w:rsidRPr="000F6FAB" w:rsidRDefault="00F44783" w:rsidP="000F6FAB">
            <w:pPr>
              <w:adjustRightInd w:val="0"/>
              <w:rPr>
                <w:rFonts w:eastAsiaTheme="minorEastAsia" w:cstheme="minorHAnsi"/>
                <w:lang w:val="en-AU" w:eastAsia="ko-KR"/>
              </w:rPr>
            </w:pPr>
          </w:p>
          <w:p w14:paraId="12B66311" w14:textId="77777777" w:rsidR="00F44783" w:rsidRPr="000F6FAB" w:rsidRDefault="00F44783" w:rsidP="000F6FAB">
            <w:pPr>
              <w:adjustRightInd w:val="0"/>
              <w:rPr>
                <w:rFonts w:eastAsiaTheme="minorEastAsia" w:cstheme="minorHAnsi"/>
                <w:lang w:val="en-AU" w:eastAsia="ko-KR"/>
              </w:rPr>
            </w:pPr>
          </w:p>
        </w:tc>
      </w:tr>
      <w:tr w:rsidR="00F44783" w:rsidRPr="000F6FAB" w14:paraId="19F76CD4" w14:textId="77777777" w:rsidTr="00573C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tcPr>
          <w:p w14:paraId="67E45B62" w14:textId="77777777" w:rsidR="00F44783" w:rsidRPr="000F6FAB" w:rsidRDefault="00F44783" w:rsidP="000F6FAB">
            <w:pPr>
              <w:adjustRightInd w:val="0"/>
              <w:rPr>
                <w:rFonts w:eastAsia="PMingLiU" w:cstheme="minorHAnsi"/>
                <w:lang w:val="en-AU" w:eastAsia="ja-JP"/>
              </w:rPr>
            </w:pPr>
            <w:r w:rsidRPr="000F6FAB">
              <w:rPr>
                <w:rFonts w:eastAsia="PMingLiU" w:cstheme="minorHAnsi"/>
                <w:noProof/>
                <w:lang w:eastAsia="zh-CN" w:bidi="mn-Mong-CN"/>
              </w:rPr>
              <w:lastRenderedPageBreak/>
              <w:drawing>
                <wp:inline distT="0" distB="0" distL="0" distR="0" wp14:anchorId="5AC13321" wp14:editId="40D36017">
                  <wp:extent cx="2977116" cy="297711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WO-8 Kobe-summary-rep.png"/>
                          <pic:cNvPicPr/>
                        </pic:nvPicPr>
                        <pic:blipFill>
                          <a:blip r:embed="rId46">
                            <a:extLst>
                              <a:ext uri="{28A0092B-C50C-407E-A947-70E740481C1C}">
                                <a14:useLocalDpi xmlns:a14="http://schemas.microsoft.com/office/drawing/2010/main" val="0"/>
                              </a:ext>
                            </a:extLst>
                          </a:blip>
                          <a:stretch>
                            <a:fillRect/>
                          </a:stretch>
                        </pic:blipFill>
                        <pic:spPr>
                          <a:xfrm>
                            <a:off x="0" y="0"/>
                            <a:ext cx="2977117" cy="2977117"/>
                          </a:xfrm>
                          <a:prstGeom prst="rect">
                            <a:avLst/>
                          </a:prstGeom>
                        </pic:spPr>
                      </pic:pic>
                    </a:graphicData>
                  </a:graphic>
                </wp:inline>
              </w:drawing>
            </w:r>
          </w:p>
        </w:tc>
        <w:tc>
          <w:tcPr>
            <w:tcW w:w="4788" w:type="dxa"/>
            <w:tcBorders>
              <w:top w:val="nil"/>
              <w:left w:val="nil"/>
              <w:bottom w:val="nil"/>
              <w:right w:val="nil"/>
            </w:tcBorders>
          </w:tcPr>
          <w:p w14:paraId="3E929F56" w14:textId="77777777" w:rsidR="00F44783" w:rsidRPr="000F6FAB" w:rsidRDefault="00F44783" w:rsidP="000F6FAB">
            <w:pPr>
              <w:adjustRightInd w:val="0"/>
              <w:rPr>
                <w:rFonts w:eastAsia="PMingLiU" w:cstheme="minorHAnsi"/>
                <w:lang w:val="en-AU" w:eastAsia="ja-JP"/>
              </w:rPr>
            </w:pPr>
            <w:r w:rsidRPr="000F6FAB">
              <w:rPr>
                <w:rFonts w:cstheme="minorHAnsi"/>
                <w:noProof/>
                <w:lang w:eastAsia="zh-CN" w:bidi="mn-Mong-CN"/>
              </w:rPr>
              <w:drawing>
                <wp:inline distT="0" distB="0" distL="0" distR="0" wp14:anchorId="081A29CD" wp14:editId="6EC24FF9">
                  <wp:extent cx="2913320" cy="2913320"/>
                  <wp:effectExtent l="0" t="0" r="1905"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WO-9 Kobe-SBrec-summary-rep.png"/>
                          <pic:cNvPicPr/>
                        </pic:nvPicPr>
                        <pic:blipFill>
                          <a:blip r:embed="rId47">
                            <a:extLst>
                              <a:ext uri="{28A0092B-C50C-407E-A947-70E740481C1C}">
                                <a14:useLocalDpi xmlns:a14="http://schemas.microsoft.com/office/drawing/2010/main" val="0"/>
                              </a:ext>
                            </a:extLst>
                          </a:blip>
                          <a:stretch>
                            <a:fillRect/>
                          </a:stretch>
                        </pic:blipFill>
                        <pic:spPr>
                          <a:xfrm>
                            <a:off x="0" y="0"/>
                            <a:ext cx="2913320" cy="2913320"/>
                          </a:xfrm>
                          <a:prstGeom prst="rect">
                            <a:avLst/>
                          </a:prstGeom>
                        </pic:spPr>
                      </pic:pic>
                    </a:graphicData>
                  </a:graphic>
                </wp:inline>
              </w:drawing>
            </w:r>
          </w:p>
        </w:tc>
      </w:tr>
      <w:tr w:rsidR="00F44783" w:rsidRPr="000F6FAB" w14:paraId="3A66F7FF" w14:textId="77777777" w:rsidTr="00573C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tcPr>
          <w:p w14:paraId="4416B88A" w14:textId="77777777" w:rsidR="00F44783" w:rsidRPr="000F6FAB" w:rsidRDefault="00F44783" w:rsidP="000F6FAB">
            <w:pPr>
              <w:pStyle w:val="CommentText"/>
              <w:adjustRightInd w:val="0"/>
              <w:spacing w:after="0"/>
              <w:rPr>
                <w:rFonts w:asciiTheme="minorHAnsi" w:hAnsiTheme="minorHAnsi" w:cstheme="minorHAnsi"/>
                <w:color w:val="FF0000"/>
              </w:rPr>
            </w:pPr>
            <w:r w:rsidRPr="000F6FAB">
              <w:rPr>
                <w:rFonts w:asciiTheme="minorHAnsi" w:eastAsia="PMingLiU" w:hAnsiTheme="minorHAnsi" w:cstheme="minorHAnsi"/>
                <w:b/>
                <w:bCs/>
                <w:sz w:val="22"/>
                <w:szCs w:val="22"/>
                <w:lang w:val="en-AU" w:eastAsia="zh-TW"/>
              </w:rPr>
              <w:t xml:space="preserve">Figure </w:t>
            </w:r>
            <w:r w:rsidRPr="000F6FAB">
              <w:rPr>
                <w:rFonts w:asciiTheme="minorHAnsi" w:hAnsiTheme="minorHAnsi" w:cstheme="minorHAnsi"/>
                <w:b/>
                <w:bCs/>
                <w:sz w:val="22"/>
                <w:szCs w:val="22"/>
                <w:lang w:val="en-AU" w:eastAsia="ja-JP"/>
              </w:rPr>
              <w:t>SWO-</w:t>
            </w:r>
            <w:r w:rsidRPr="000F6FAB">
              <w:rPr>
                <w:rFonts w:asciiTheme="minorHAnsi" w:eastAsia="PMingLiU" w:hAnsiTheme="minorHAnsi" w:cstheme="minorHAnsi"/>
                <w:b/>
                <w:bCs/>
                <w:sz w:val="22"/>
                <w:szCs w:val="22"/>
                <w:lang w:val="en-AU" w:eastAsia="zh-TW"/>
              </w:rPr>
              <w:t xml:space="preserve">8. </w:t>
            </w:r>
            <w:r w:rsidRPr="000F6FAB">
              <w:rPr>
                <w:rFonts w:asciiTheme="minorHAnsi" w:eastAsia="PMingLiU" w:hAnsiTheme="minorHAnsi" w:cstheme="minorHAnsi"/>
                <w:sz w:val="22"/>
                <w:szCs w:val="22"/>
                <w:lang w:val="en-AU" w:eastAsia="zh-TW"/>
              </w:rPr>
              <w:t xml:space="preserve">Kobe plot summarising the results for each of the models in the structural uncertainty grid, where the x-axis represents </w:t>
            </w:r>
            <w:proofErr w:type="spellStart"/>
            <w:r w:rsidRPr="000F6FAB">
              <w:rPr>
                <w:rFonts w:asciiTheme="minorHAnsi" w:eastAsia="MS Mincho" w:hAnsiTheme="minorHAnsi" w:cstheme="minorHAnsi"/>
              </w:rPr>
              <w:t>SB</w:t>
            </w:r>
            <w:r w:rsidRPr="000F6FAB">
              <w:rPr>
                <w:rFonts w:asciiTheme="minorHAnsi" w:eastAsia="MS Mincho" w:hAnsiTheme="minorHAnsi" w:cstheme="minorHAnsi"/>
                <w:vertAlign w:val="subscript"/>
              </w:rPr>
              <w:t>latest</w:t>
            </w:r>
            <w:proofErr w:type="spellEnd"/>
            <w:r w:rsidRPr="000F6FAB" w:rsidDel="00300F08">
              <w:rPr>
                <w:rFonts w:asciiTheme="minorHAnsi" w:eastAsia="PMingLiU" w:hAnsiTheme="minorHAnsi" w:cstheme="minorHAnsi"/>
                <w:sz w:val="22"/>
                <w:szCs w:val="22"/>
                <w:lang w:val="en-AU" w:eastAsia="zh-TW"/>
              </w:rPr>
              <w:t xml:space="preserve"> </w:t>
            </w:r>
            <w:r w:rsidRPr="000F6FAB">
              <w:rPr>
                <w:rFonts w:asciiTheme="minorHAnsi" w:eastAsia="PMingLiU" w:hAnsiTheme="minorHAnsi" w:cstheme="minorHAnsi"/>
                <w:sz w:val="22"/>
                <w:szCs w:val="22"/>
                <w:lang w:val="en-AU" w:eastAsia="zh-TW"/>
              </w:rPr>
              <w:t>/SB</w:t>
            </w:r>
            <w:r w:rsidRPr="000F6FAB">
              <w:rPr>
                <w:rFonts w:asciiTheme="minorHAnsi" w:hAnsiTheme="minorHAnsi" w:cstheme="minorHAnsi"/>
                <w:vertAlign w:val="subscript"/>
                <w:lang w:val="en-AU"/>
              </w:rPr>
              <w:t>MSY</w:t>
            </w:r>
            <w:r w:rsidRPr="000F6FAB">
              <w:rPr>
                <w:rFonts w:asciiTheme="minorHAnsi" w:eastAsia="PMingLiU" w:hAnsiTheme="minorHAnsi" w:cstheme="minorHAnsi"/>
                <w:sz w:val="22"/>
                <w:szCs w:val="22"/>
                <w:lang w:val="en-AU" w:eastAsia="zh-TW"/>
              </w:rPr>
              <w:t>. The colours depict the models in the grid with</w:t>
            </w:r>
            <w:r w:rsidRPr="000F6FAB">
              <w:rPr>
                <w:rFonts w:asciiTheme="minorHAnsi" w:hAnsiTheme="minorHAnsi" w:cstheme="minorHAnsi"/>
                <w:sz w:val="22"/>
                <w:szCs w:val="22"/>
                <w:lang w:val="en-AU" w:eastAsia="ja-JP"/>
              </w:rPr>
              <w:t xml:space="preserve"> three levels of steepness (0.65, 0.8 and 0.95)</w:t>
            </w:r>
            <w:r w:rsidRPr="000F6FAB">
              <w:rPr>
                <w:rFonts w:asciiTheme="minorHAnsi" w:eastAsia="PMingLiU" w:hAnsiTheme="minorHAnsi" w:cstheme="minorHAnsi"/>
                <w:sz w:val="22"/>
                <w:szCs w:val="22"/>
                <w:lang w:val="en-AU" w:eastAsia="zh-TW"/>
              </w:rPr>
              <w:t xml:space="preserve">. </w:t>
            </w:r>
          </w:p>
          <w:p w14:paraId="36B25076" w14:textId="77777777" w:rsidR="00F44783" w:rsidRPr="000F6FAB" w:rsidRDefault="00F44783" w:rsidP="000F6FAB">
            <w:pPr>
              <w:adjustRightInd w:val="0"/>
              <w:rPr>
                <w:rFonts w:eastAsia="PMingLiU" w:cstheme="minorHAnsi"/>
                <w:lang w:val="en-AU" w:eastAsia="ja-JP"/>
              </w:rPr>
            </w:pPr>
          </w:p>
        </w:tc>
        <w:tc>
          <w:tcPr>
            <w:tcW w:w="4788" w:type="dxa"/>
            <w:tcBorders>
              <w:top w:val="nil"/>
              <w:left w:val="nil"/>
              <w:bottom w:val="nil"/>
              <w:right w:val="nil"/>
            </w:tcBorders>
          </w:tcPr>
          <w:p w14:paraId="71C59FE6" w14:textId="77777777" w:rsidR="00F44783" w:rsidRPr="000F6FAB" w:rsidRDefault="00F44783" w:rsidP="000F6FAB">
            <w:pPr>
              <w:adjustRightInd w:val="0"/>
              <w:rPr>
                <w:rFonts w:cstheme="minorHAnsi"/>
                <w:lang w:val="en-AU" w:eastAsia="ko-KR"/>
              </w:rPr>
            </w:pPr>
            <w:r w:rsidRPr="000F6FAB">
              <w:rPr>
                <w:rFonts w:eastAsia="PMingLiU" w:cstheme="minorHAnsi"/>
                <w:b/>
                <w:bCs/>
                <w:lang w:val="en-AU" w:eastAsia="zh-TW"/>
              </w:rPr>
              <w:t xml:space="preserve">Figure </w:t>
            </w:r>
            <w:r w:rsidRPr="000F6FAB">
              <w:rPr>
                <w:rFonts w:cstheme="minorHAnsi"/>
                <w:b/>
                <w:bCs/>
                <w:lang w:val="en-AU" w:eastAsia="ja-JP"/>
              </w:rPr>
              <w:t>SWO-9</w:t>
            </w:r>
            <w:r w:rsidRPr="000F6FAB">
              <w:rPr>
                <w:rFonts w:eastAsia="PMingLiU" w:cstheme="minorHAnsi"/>
                <w:b/>
                <w:bCs/>
                <w:lang w:val="en-AU" w:eastAsia="zh-TW"/>
              </w:rPr>
              <w:t xml:space="preserve">. </w:t>
            </w:r>
            <w:r w:rsidRPr="000F6FAB">
              <w:rPr>
                <w:rFonts w:eastAsia="PMingLiU" w:cstheme="minorHAnsi"/>
                <w:lang w:val="en-AU" w:eastAsia="zh-TW"/>
              </w:rPr>
              <w:t>Kobe plot summarising the results for each of the models in the structural uncertainty grid. The colours depict the models in the grid with</w:t>
            </w:r>
            <w:r w:rsidRPr="000F6FAB">
              <w:rPr>
                <w:rFonts w:cstheme="minorHAnsi"/>
                <w:lang w:val="en-AU" w:eastAsia="ja-JP"/>
              </w:rPr>
              <w:t xml:space="preserve"> three levels of steepness (0.65, 0.8 and 0.95)</w:t>
            </w:r>
            <w:r w:rsidRPr="000F6FAB">
              <w:rPr>
                <w:rFonts w:eastAsia="PMingLiU" w:cstheme="minorHAnsi"/>
                <w:lang w:val="en-AU" w:eastAsia="zh-TW"/>
              </w:rPr>
              <w:t>.</w:t>
            </w:r>
            <w:r w:rsidRPr="000F6FAB">
              <w:rPr>
                <w:rFonts w:cstheme="minorHAnsi"/>
                <w:lang w:val="en-AU" w:eastAsia="ja-JP"/>
              </w:rPr>
              <w:t xml:space="preserve"> As in Figure SWO7, </w:t>
            </w:r>
            <w:proofErr w:type="spellStart"/>
            <w:r w:rsidRPr="000F6FAB">
              <w:rPr>
                <w:rFonts w:cstheme="minorHAnsi"/>
                <w:lang w:val="en-AU" w:eastAsia="ja-JP"/>
              </w:rPr>
              <w:t>SB</w:t>
            </w:r>
            <w:r w:rsidRPr="000F6FAB">
              <w:rPr>
                <w:rFonts w:cstheme="minorHAnsi"/>
                <w:i/>
                <w:vertAlign w:val="subscript"/>
                <w:lang w:val="en-AU" w:eastAsia="ja-JP"/>
              </w:rPr>
              <w:t>recent</w:t>
            </w:r>
            <w:proofErr w:type="spellEnd"/>
            <w:r w:rsidRPr="000F6FAB">
              <w:rPr>
                <w:rFonts w:cstheme="minorHAnsi"/>
                <w:i/>
                <w:lang w:val="en-AU" w:eastAsia="ja-JP"/>
              </w:rPr>
              <w:t xml:space="preserve"> </w:t>
            </w:r>
            <w:r w:rsidRPr="000F6FAB">
              <w:rPr>
                <w:rFonts w:cstheme="minorHAnsi"/>
                <w:lang w:val="en-AU" w:eastAsia="ja-JP"/>
              </w:rPr>
              <w:t xml:space="preserve">was used instead of </w:t>
            </w:r>
            <w:proofErr w:type="spellStart"/>
            <w:r w:rsidRPr="000F6FAB">
              <w:rPr>
                <w:rFonts w:eastAsia="MS Mincho" w:cstheme="minorHAnsi"/>
              </w:rPr>
              <w:t>SB</w:t>
            </w:r>
            <w:r w:rsidRPr="000F6FAB">
              <w:rPr>
                <w:rFonts w:eastAsia="MS Mincho" w:cstheme="minorHAnsi"/>
                <w:i/>
                <w:iCs/>
                <w:vertAlign w:val="subscript"/>
              </w:rPr>
              <w:t>l</w:t>
            </w:r>
            <w:r w:rsidRPr="000F6FAB">
              <w:rPr>
                <w:rFonts w:eastAsia="MS Mincho" w:cstheme="minorHAnsi"/>
                <w:i/>
                <w:vertAlign w:val="subscript"/>
              </w:rPr>
              <w:t>atest</w:t>
            </w:r>
            <w:proofErr w:type="spellEnd"/>
            <w:r w:rsidRPr="000F6FAB">
              <w:rPr>
                <w:rFonts w:cstheme="minorHAnsi"/>
                <w:lang w:val="en-AU" w:eastAsia="ja-JP"/>
              </w:rPr>
              <w:t>.</w:t>
            </w:r>
          </w:p>
          <w:p w14:paraId="45941D03" w14:textId="77777777" w:rsidR="00F44783" w:rsidRPr="000F6FAB" w:rsidRDefault="00F44783" w:rsidP="000F6FAB">
            <w:pPr>
              <w:adjustRightInd w:val="0"/>
              <w:rPr>
                <w:rFonts w:eastAsiaTheme="minorEastAsia" w:cstheme="minorHAnsi"/>
                <w:lang w:val="en-AU" w:eastAsia="ko-KR"/>
              </w:rPr>
            </w:pPr>
          </w:p>
          <w:p w14:paraId="5E29C9A4" w14:textId="77777777" w:rsidR="00F44783" w:rsidRPr="000F6FAB" w:rsidRDefault="00F44783" w:rsidP="000F6FAB">
            <w:pPr>
              <w:adjustRightInd w:val="0"/>
              <w:rPr>
                <w:rFonts w:eastAsiaTheme="minorEastAsia" w:cstheme="minorHAnsi"/>
                <w:lang w:val="en-AU" w:eastAsia="ko-KR"/>
              </w:rPr>
            </w:pPr>
          </w:p>
          <w:p w14:paraId="04297259" w14:textId="77777777" w:rsidR="00F44783" w:rsidRPr="000F6FAB" w:rsidRDefault="00F44783" w:rsidP="000F6FAB">
            <w:pPr>
              <w:adjustRightInd w:val="0"/>
              <w:rPr>
                <w:rFonts w:eastAsiaTheme="minorEastAsia" w:cstheme="minorHAnsi"/>
                <w:lang w:val="en-AU" w:eastAsia="ko-KR"/>
              </w:rPr>
            </w:pPr>
          </w:p>
          <w:p w14:paraId="451464AC" w14:textId="77777777" w:rsidR="00F44783" w:rsidRPr="000F6FAB" w:rsidRDefault="00F44783" w:rsidP="000F6FAB">
            <w:pPr>
              <w:adjustRightInd w:val="0"/>
              <w:rPr>
                <w:rFonts w:eastAsiaTheme="minorEastAsia" w:cstheme="minorHAnsi"/>
                <w:lang w:val="en-AU" w:eastAsia="ko-KR"/>
              </w:rPr>
            </w:pPr>
          </w:p>
        </w:tc>
      </w:tr>
      <w:tr w:rsidR="00F44783" w:rsidRPr="000F6FAB" w14:paraId="4F153328" w14:textId="77777777" w:rsidTr="00573C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tcPr>
          <w:p w14:paraId="1B44BF7D" w14:textId="77777777" w:rsidR="00F44783" w:rsidRPr="000F6FAB" w:rsidRDefault="00F44783" w:rsidP="000F6FAB">
            <w:pPr>
              <w:adjustRightInd w:val="0"/>
              <w:rPr>
                <w:rFonts w:eastAsia="PMingLiU" w:cstheme="minorHAnsi"/>
                <w:lang w:val="en-AU" w:eastAsia="ja-JP"/>
              </w:rPr>
            </w:pPr>
            <w:r w:rsidRPr="000F6FAB">
              <w:rPr>
                <w:rFonts w:cstheme="minorHAnsi"/>
                <w:b/>
                <w:noProof/>
                <w:lang w:eastAsia="zh-CN" w:bidi="mn-Mong-CN"/>
              </w:rPr>
              <w:drawing>
                <wp:inline distT="0" distB="0" distL="0" distR="0" wp14:anchorId="2F82EDA2" wp14:editId="4CE3222A">
                  <wp:extent cx="2966484" cy="2966484"/>
                  <wp:effectExtent l="0" t="0" r="0" b="0"/>
                  <wp:docPr id="106" name="図 56" descr="Assessment/plots/Fig35a_Majuro.plo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Assessment/plots/Fig35a_Majuro.plot.pd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72350" cy="2972350"/>
                          </a:xfrm>
                          <a:prstGeom prst="rect">
                            <a:avLst/>
                          </a:prstGeom>
                          <a:noFill/>
                          <a:ln>
                            <a:noFill/>
                          </a:ln>
                        </pic:spPr>
                      </pic:pic>
                    </a:graphicData>
                  </a:graphic>
                </wp:inline>
              </w:drawing>
            </w:r>
          </w:p>
        </w:tc>
        <w:tc>
          <w:tcPr>
            <w:tcW w:w="4788" w:type="dxa"/>
            <w:tcBorders>
              <w:top w:val="nil"/>
              <w:left w:val="nil"/>
              <w:bottom w:val="nil"/>
              <w:right w:val="nil"/>
            </w:tcBorders>
          </w:tcPr>
          <w:p w14:paraId="3772EDAF" w14:textId="77777777" w:rsidR="00F44783" w:rsidRPr="000F6FAB" w:rsidRDefault="00F44783" w:rsidP="000F6FAB">
            <w:pPr>
              <w:adjustRightInd w:val="0"/>
              <w:rPr>
                <w:rFonts w:eastAsia="PMingLiU" w:cstheme="minorHAnsi"/>
                <w:lang w:val="en-AU" w:eastAsia="ja-JP"/>
              </w:rPr>
            </w:pPr>
            <w:r w:rsidRPr="000F6FAB">
              <w:rPr>
                <w:rFonts w:cstheme="minorHAnsi"/>
                <w:b/>
                <w:noProof/>
                <w:lang w:eastAsia="zh-CN" w:bidi="mn-Mong-CN"/>
              </w:rPr>
              <w:drawing>
                <wp:inline distT="0" distB="0" distL="0" distR="0" wp14:anchorId="40A27595" wp14:editId="3385A42E">
                  <wp:extent cx="2902688" cy="2902688"/>
                  <wp:effectExtent l="0" t="0" r="0" b="0"/>
                  <wp:docPr id="107" name="図 57" descr="Assessment/plots/Fig35b_Kobe.plo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Assessment/plots/Fig35b_Kobe.plot.pd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08429" cy="2908429"/>
                          </a:xfrm>
                          <a:prstGeom prst="rect">
                            <a:avLst/>
                          </a:prstGeom>
                          <a:noFill/>
                          <a:ln>
                            <a:noFill/>
                          </a:ln>
                        </pic:spPr>
                      </pic:pic>
                    </a:graphicData>
                  </a:graphic>
                </wp:inline>
              </w:drawing>
            </w:r>
          </w:p>
        </w:tc>
      </w:tr>
      <w:tr w:rsidR="00F44783" w:rsidRPr="000F6FAB" w14:paraId="0915E844" w14:textId="77777777" w:rsidTr="00573C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2"/>
            <w:tcBorders>
              <w:top w:val="nil"/>
              <w:left w:val="nil"/>
              <w:bottom w:val="nil"/>
              <w:right w:val="nil"/>
            </w:tcBorders>
          </w:tcPr>
          <w:p w14:paraId="7B586489" w14:textId="77777777" w:rsidR="00F44783" w:rsidRPr="000F6FAB" w:rsidRDefault="00F44783" w:rsidP="000F6FAB">
            <w:pPr>
              <w:adjustRightInd w:val="0"/>
              <w:rPr>
                <w:rFonts w:eastAsiaTheme="minorEastAsia" w:cstheme="minorHAnsi"/>
                <w:lang w:eastAsia="ko-KR"/>
              </w:rPr>
            </w:pPr>
            <w:r w:rsidRPr="000F6FAB">
              <w:rPr>
                <w:rFonts w:eastAsia="PMingLiU" w:cstheme="minorHAnsi"/>
                <w:b/>
                <w:bCs/>
                <w:lang w:val="en-AU" w:eastAsia="zh-TW"/>
              </w:rPr>
              <w:t xml:space="preserve">Figure </w:t>
            </w:r>
            <w:r w:rsidRPr="000F6FAB">
              <w:rPr>
                <w:rFonts w:cstheme="minorHAnsi"/>
                <w:b/>
                <w:bCs/>
                <w:lang w:val="en-AU" w:eastAsia="ja-JP"/>
              </w:rPr>
              <w:t>SWO-</w:t>
            </w:r>
            <w:r w:rsidRPr="000F6FAB">
              <w:rPr>
                <w:rFonts w:cstheme="minorHAnsi"/>
                <w:b/>
                <w:bCs/>
                <w:lang w:val="en-AU" w:eastAsia="ko-KR"/>
              </w:rPr>
              <w:t>10</w:t>
            </w:r>
            <w:r w:rsidRPr="000F6FAB">
              <w:rPr>
                <w:rFonts w:eastAsia="PMingLiU" w:cstheme="minorHAnsi"/>
                <w:b/>
                <w:bCs/>
                <w:lang w:val="en-AU" w:eastAsia="zh-TW"/>
              </w:rPr>
              <w:t>.</w:t>
            </w:r>
            <w:r w:rsidRPr="000F6FAB">
              <w:rPr>
                <w:rFonts w:cstheme="minorHAnsi"/>
                <w:b/>
                <w:bCs/>
                <w:lang w:val="en-AU" w:eastAsia="ko-KR"/>
              </w:rPr>
              <w:t xml:space="preserve"> </w:t>
            </w:r>
            <w:r w:rsidRPr="000F6FAB">
              <w:rPr>
                <w:rFonts w:cstheme="minorHAnsi"/>
              </w:rPr>
              <w:t xml:space="preserve">Estimated time-series (or “dynamic”) Majuro and Kobe plots from the SW Pacific </w:t>
            </w:r>
            <w:proofErr w:type="gramStart"/>
            <w:r w:rsidRPr="000F6FAB">
              <w:rPr>
                <w:rFonts w:cstheme="minorHAnsi"/>
              </w:rPr>
              <w:t>swordfish  ‘</w:t>
            </w:r>
            <w:proofErr w:type="gramEnd"/>
            <w:r w:rsidRPr="000F6FAB">
              <w:rPr>
                <w:rFonts w:cstheme="minorHAnsi"/>
              </w:rPr>
              <w:t>diagnostic case’ model run.</w:t>
            </w:r>
          </w:p>
        </w:tc>
      </w:tr>
    </w:tbl>
    <w:p w14:paraId="287C1BFF" w14:textId="77777777" w:rsidR="00F44783" w:rsidRPr="000F6FAB" w:rsidRDefault="00F44783" w:rsidP="000F6FAB">
      <w:pPr>
        <w:adjustRightInd w:val="0"/>
        <w:spacing w:after="0" w:line="240" w:lineRule="auto"/>
        <w:rPr>
          <w:rFonts w:eastAsia="PMingLiU" w:cstheme="minorHAnsi"/>
          <w:lang w:val="en-AU" w:eastAsia="ja-JP"/>
        </w:rPr>
      </w:pPr>
    </w:p>
    <w:p w14:paraId="3C4ACE51" w14:textId="77777777" w:rsidR="00F44783" w:rsidRPr="000F6FAB" w:rsidRDefault="00F44783" w:rsidP="000F6FAB">
      <w:pPr>
        <w:adjustRightInd w:val="0"/>
        <w:spacing w:after="0" w:line="240" w:lineRule="auto"/>
        <w:rPr>
          <w:rFonts w:eastAsia="PMingLiU" w:cstheme="minorHAnsi"/>
          <w:lang w:val="en-AU" w:eastAsia="ja-JP"/>
        </w:rPr>
      </w:pPr>
    </w:p>
    <w:p w14:paraId="1CD9DA9C" w14:textId="77777777" w:rsidR="00F44783" w:rsidRPr="000F6FAB" w:rsidRDefault="00F44783" w:rsidP="000F6FAB">
      <w:pPr>
        <w:adjustRightInd w:val="0"/>
        <w:spacing w:after="0" w:line="240" w:lineRule="auto"/>
        <w:rPr>
          <w:rFonts w:eastAsia="PMingLiU" w:cstheme="minorHAnsi"/>
          <w:lang w:val="en-AU" w:eastAsia="zh-TW"/>
        </w:rPr>
      </w:pPr>
    </w:p>
    <w:p w14:paraId="6CA45CB3" w14:textId="77777777" w:rsidR="00F44783" w:rsidRPr="000F6FAB" w:rsidRDefault="00F44783" w:rsidP="000F6FAB">
      <w:pPr>
        <w:adjustRightInd w:val="0"/>
        <w:spacing w:after="0" w:line="240" w:lineRule="auto"/>
        <w:jc w:val="center"/>
        <w:rPr>
          <w:rFonts w:eastAsia="Times New Roman" w:cstheme="minorHAnsi"/>
          <w:b/>
          <w:bCs/>
          <w:noProof/>
          <w:lang w:val="en-AU" w:eastAsia="ja-JP"/>
        </w:rPr>
      </w:pPr>
      <w:r w:rsidRPr="000F6FAB">
        <w:rPr>
          <w:rFonts w:eastAsia="Times New Roman" w:cstheme="minorHAnsi"/>
          <w:b/>
          <w:noProof/>
          <w:lang w:eastAsia="zh-CN" w:bidi="mn-Mong-CN"/>
        </w:rPr>
        <w:drawing>
          <wp:inline distT="0" distB="0" distL="0" distR="0" wp14:anchorId="28F84464" wp14:editId="48F7CAD2">
            <wp:extent cx="4211392" cy="2934335"/>
            <wp:effectExtent l="0" t="0" r="0" b="0"/>
            <wp:docPr id="108" name="Picture 29" descr="/Users/yukiot/Dropbox/MFCL/SC13/SWO/Assessment/plots/Fig36_splotimpactAdul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sers/yukiot/Dropbox/MFCL/SC13/SWO/Assessment/plots/Fig36_splotimpactAdult.pd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14292" cy="2936356"/>
                    </a:xfrm>
                    <a:prstGeom prst="rect">
                      <a:avLst/>
                    </a:prstGeom>
                    <a:noFill/>
                    <a:ln>
                      <a:noFill/>
                    </a:ln>
                  </pic:spPr>
                </pic:pic>
              </a:graphicData>
            </a:graphic>
          </wp:inline>
        </w:drawing>
      </w:r>
    </w:p>
    <w:p w14:paraId="78852A8C" w14:textId="77777777" w:rsidR="00F44783" w:rsidRPr="000F6FAB" w:rsidRDefault="00F44783" w:rsidP="000F6FAB">
      <w:pPr>
        <w:autoSpaceDE w:val="0"/>
        <w:autoSpaceDN w:val="0"/>
        <w:adjustRightInd w:val="0"/>
        <w:spacing w:after="0" w:line="240" w:lineRule="auto"/>
        <w:rPr>
          <w:rFonts w:eastAsia="Times New Roman" w:cstheme="minorHAnsi"/>
          <w:b/>
          <w:bCs/>
          <w:noProof/>
          <w:lang w:val="en-AU" w:eastAsia="ja-JP"/>
        </w:rPr>
      </w:pPr>
      <w:r w:rsidRPr="000F6FAB">
        <w:rPr>
          <w:rFonts w:eastAsia="PMingLiU" w:cstheme="minorHAnsi"/>
          <w:b/>
          <w:bCs/>
          <w:lang w:val="en-AU" w:eastAsia="zh-TW"/>
        </w:rPr>
        <w:t xml:space="preserve">Figure </w:t>
      </w:r>
      <w:r w:rsidRPr="000F6FAB">
        <w:rPr>
          <w:rFonts w:eastAsia="Times New Roman" w:cstheme="minorHAnsi"/>
          <w:b/>
          <w:bCs/>
          <w:lang w:val="en-AU" w:eastAsia="ja-JP"/>
        </w:rPr>
        <w:t>SWO-1</w:t>
      </w:r>
      <w:r w:rsidRPr="000F6FAB">
        <w:rPr>
          <w:rFonts w:cstheme="minorHAnsi"/>
          <w:b/>
          <w:bCs/>
          <w:lang w:val="en-AU" w:eastAsia="ko-KR"/>
        </w:rPr>
        <w:t>1</w:t>
      </w:r>
      <w:r w:rsidRPr="000F6FAB">
        <w:rPr>
          <w:rFonts w:eastAsia="PMingLiU" w:cstheme="minorHAnsi"/>
          <w:lang w:val="en-AU" w:eastAsia="zh-TW"/>
        </w:rPr>
        <w:t xml:space="preserve">. Estimates of reduction in spawning potential due to fishing by region, and over all regions (lower </w:t>
      </w:r>
      <w:r w:rsidRPr="000F6FAB">
        <w:rPr>
          <w:rFonts w:eastAsia="Times New Roman" w:cstheme="minorHAnsi"/>
          <w:lang w:val="en-AU" w:eastAsia="ja-JP"/>
        </w:rPr>
        <w:t>left</w:t>
      </w:r>
      <w:r w:rsidRPr="000F6FAB">
        <w:rPr>
          <w:rFonts w:eastAsia="PMingLiU" w:cstheme="minorHAnsi"/>
          <w:lang w:val="en-AU" w:eastAsia="zh-TW"/>
        </w:rPr>
        <w:t xml:space="preserve"> panel), attributed to various fishery groups (distant water ‘north’, ‘central’ and ‘south’, corresponding to the model regions, and a combined domestic fleet) for the diagnostic case model.</w:t>
      </w:r>
      <w:r w:rsidRPr="000F6FAB">
        <w:rPr>
          <w:rFonts w:eastAsia="Times New Roman" w:cstheme="minorHAnsi"/>
          <w:lang w:val="en-AU" w:eastAsia="ja-JP"/>
        </w:rPr>
        <w:t xml:space="preserve"> </w:t>
      </w:r>
    </w:p>
    <w:p w14:paraId="27BE2FE0" w14:textId="77777777" w:rsidR="00F44783" w:rsidRPr="000F6FAB" w:rsidRDefault="00F44783" w:rsidP="000F6FAB">
      <w:pPr>
        <w:adjustRightInd w:val="0"/>
        <w:spacing w:after="0" w:line="240" w:lineRule="auto"/>
        <w:rPr>
          <w:rFonts w:cstheme="minorHAnsi"/>
          <w:b/>
          <w:bCs/>
          <w:lang w:eastAsia="ko-KR"/>
        </w:rPr>
      </w:pPr>
    </w:p>
    <w:p w14:paraId="463F7752" w14:textId="77777777" w:rsidR="00F44783" w:rsidRPr="000F6FAB" w:rsidRDefault="00F44783" w:rsidP="000F6FAB">
      <w:pPr>
        <w:adjustRightInd w:val="0"/>
        <w:spacing w:after="0" w:line="240" w:lineRule="auto"/>
        <w:rPr>
          <w:rFonts w:eastAsia="Times New Roman" w:cstheme="minorHAnsi"/>
          <w:lang w:val="en-AU" w:eastAsia="ja-JP"/>
        </w:rPr>
      </w:pPr>
      <w:r w:rsidRPr="000F6FAB">
        <w:rPr>
          <w:rFonts w:eastAsia="PMingLiU" w:cstheme="minorHAnsi"/>
          <w:b/>
          <w:bCs/>
          <w:lang w:val="en-AU" w:eastAsia="zh-TW"/>
        </w:rPr>
        <w:t xml:space="preserve">Table </w:t>
      </w:r>
      <w:r w:rsidRPr="000F6FAB">
        <w:rPr>
          <w:rFonts w:eastAsia="Times New Roman" w:cstheme="minorHAnsi"/>
          <w:b/>
          <w:bCs/>
          <w:lang w:val="en-AU" w:eastAsia="ja-JP"/>
        </w:rPr>
        <w:t>SWO-</w:t>
      </w:r>
      <w:r w:rsidRPr="000F6FAB">
        <w:rPr>
          <w:rFonts w:eastAsia="PMingLiU" w:cstheme="minorHAnsi"/>
          <w:b/>
          <w:bCs/>
          <w:lang w:val="en-AU" w:eastAsia="zh-TW"/>
        </w:rPr>
        <w:t>2</w:t>
      </w:r>
      <w:r w:rsidRPr="000F6FAB">
        <w:rPr>
          <w:rFonts w:eastAsia="PMingLiU" w:cstheme="minorHAnsi"/>
          <w:lang w:val="en-AU" w:eastAsia="zh-TW"/>
        </w:rPr>
        <w:t xml:space="preserve">. Summary of reference points over the </w:t>
      </w:r>
      <w:r w:rsidRPr="000F6FAB">
        <w:rPr>
          <w:rFonts w:eastAsia="Times New Roman" w:cstheme="minorHAnsi"/>
          <w:lang w:val="en-AU" w:eastAsia="ja-JP"/>
        </w:rPr>
        <w:t>72</w:t>
      </w:r>
      <w:r w:rsidRPr="000F6FAB">
        <w:rPr>
          <w:rFonts w:eastAsia="PMingLiU" w:cstheme="minorHAnsi"/>
          <w:lang w:val="en-AU" w:eastAsia="zh-TW"/>
        </w:rPr>
        <w:t xml:space="preserve"> models in the structural uncertainty grid for management advice. Note that </w:t>
      </w:r>
      <w:proofErr w:type="spellStart"/>
      <w:r w:rsidRPr="000F6FAB">
        <w:rPr>
          <w:rFonts w:eastAsia="PMingLiU" w:cstheme="minorHAnsi"/>
          <w:lang w:val="en-AU" w:eastAsia="zh-TW"/>
        </w:rPr>
        <w:t>SB</w:t>
      </w:r>
      <w:r w:rsidRPr="000F6FAB">
        <w:rPr>
          <w:rFonts w:eastAsia="PMingLiU" w:cstheme="minorHAnsi"/>
          <w:i/>
          <w:vertAlign w:val="subscript"/>
          <w:lang w:val="en-AU" w:eastAsia="zh-TW"/>
        </w:rPr>
        <w:t>recent</w:t>
      </w:r>
      <w:proofErr w:type="spellEnd"/>
      <w:r w:rsidRPr="000F6FAB">
        <w:rPr>
          <w:rFonts w:eastAsia="PMingLiU" w:cstheme="minorHAnsi"/>
          <w:lang w:val="en-AU" w:eastAsia="zh-TW"/>
        </w:rPr>
        <w:t>/SB</w:t>
      </w:r>
      <w:r w:rsidRPr="000F6FAB">
        <w:rPr>
          <w:rFonts w:eastAsia="PMingLiU" w:cstheme="minorHAnsi"/>
          <w:i/>
          <w:vertAlign w:val="subscript"/>
          <w:lang w:val="en-AU" w:eastAsia="zh-TW"/>
        </w:rPr>
        <w:t>F=0</w:t>
      </w:r>
      <w:r w:rsidRPr="000F6FAB">
        <w:rPr>
          <w:rFonts w:eastAsia="PMingLiU" w:cstheme="minorHAnsi"/>
          <w:i/>
          <w:lang w:val="en-AU" w:eastAsia="zh-TW"/>
        </w:rPr>
        <w:t xml:space="preserve"> </w:t>
      </w:r>
      <w:r w:rsidRPr="000F6FAB">
        <w:rPr>
          <w:rFonts w:eastAsia="PMingLiU" w:cstheme="minorHAnsi"/>
          <w:lang w:val="en-AU" w:eastAsia="zh-TW"/>
        </w:rPr>
        <w:t xml:space="preserve">is calculated where </w:t>
      </w:r>
      <w:proofErr w:type="spellStart"/>
      <w:r w:rsidRPr="000F6FAB">
        <w:rPr>
          <w:rFonts w:eastAsia="PMingLiU" w:cstheme="minorHAnsi"/>
          <w:lang w:val="en-AU" w:eastAsia="zh-TW"/>
        </w:rPr>
        <w:t>SB</w:t>
      </w:r>
      <w:r w:rsidRPr="000F6FAB">
        <w:rPr>
          <w:rFonts w:eastAsia="PMingLiU" w:cstheme="minorHAnsi"/>
          <w:i/>
          <w:vertAlign w:val="subscript"/>
          <w:lang w:val="en-AU" w:eastAsia="zh-TW"/>
        </w:rPr>
        <w:t>recent</w:t>
      </w:r>
      <w:proofErr w:type="spellEnd"/>
      <w:r w:rsidRPr="000F6FAB">
        <w:rPr>
          <w:rFonts w:eastAsia="PMingLiU" w:cstheme="minorHAnsi"/>
          <w:i/>
          <w:lang w:val="en-AU" w:eastAsia="zh-TW"/>
        </w:rPr>
        <w:t xml:space="preserve"> </w:t>
      </w:r>
      <w:r w:rsidRPr="000F6FAB">
        <w:rPr>
          <w:rFonts w:eastAsia="PMingLiU" w:cstheme="minorHAnsi"/>
          <w:lang w:val="en-AU" w:eastAsia="zh-TW"/>
        </w:rPr>
        <w:t>is the mean SB over 2012-2015 instead of 2011-2014 (used in the stock assessment report), at the request of the Scientific Committee.</w:t>
      </w:r>
    </w:p>
    <w:tbl>
      <w:tblPr>
        <w:tblpPr w:leftFromText="187" w:rightFromText="187" w:vertAnchor="text" w:horzAnchor="margin" w:tblpY="1"/>
        <w:tblOverlap w:val="never"/>
        <w:tblW w:w="0" w:type="auto"/>
        <w:tblBorders>
          <w:top w:val="single" w:sz="4" w:space="0" w:color="auto"/>
          <w:bottom w:val="single" w:sz="4" w:space="0" w:color="auto"/>
        </w:tblBorders>
        <w:tblLook w:val="04A0" w:firstRow="1" w:lastRow="0" w:firstColumn="1" w:lastColumn="0" w:noHBand="0" w:noVBand="1"/>
      </w:tblPr>
      <w:tblGrid>
        <w:gridCol w:w="1732"/>
        <w:gridCol w:w="1264"/>
        <w:gridCol w:w="1265"/>
        <w:gridCol w:w="1265"/>
        <w:gridCol w:w="1265"/>
        <w:gridCol w:w="1265"/>
        <w:gridCol w:w="1265"/>
      </w:tblGrid>
      <w:tr w:rsidR="00F44783" w:rsidRPr="000F6FAB" w14:paraId="7733F79C" w14:textId="77777777" w:rsidTr="00573C70">
        <w:tc>
          <w:tcPr>
            <w:tcW w:w="1732" w:type="dxa"/>
            <w:tcBorders>
              <w:top w:val="single" w:sz="4" w:space="0" w:color="auto"/>
              <w:bottom w:val="single" w:sz="4" w:space="0" w:color="auto"/>
            </w:tcBorders>
          </w:tcPr>
          <w:p w14:paraId="0BD1618E" w14:textId="77777777" w:rsidR="00F44783" w:rsidRPr="000F6FAB" w:rsidRDefault="00F44783" w:rsidP="000F6FAB">
            <w:pPr>
              <w:adjustRightInd w:val="0"/>
              <w:spacing w:after="0" w:line="240" w:lineRule="auto"/>
              <w:rPr>
                <w:rFonts w:eastAsia="Times New Roman" w:cstheme="minorHAnsi"/>
                <w:b/>
                <w:lang w:eastAsia="ja-JP"/>
              </w:rPr>
            </w:pPr>
          </w:p>
        </w:tc>
        <w:tc>
          <w:tcPr>
            <w:tcW w:w="1264" w:type="dxa"/>
            <w:tcBorders>
              <w:top w:val="single" w:sz="4" w:space="0" w:color="auto"/>
              <w:bottom w:val="single" w:sz="4" w:space="0" w:color="auto"/>
            </w:tcBorders>
            <w:vAlign w:val="bottom"/>
          </w:tcPr>
          <w:p w14:paraId="7A98331D" w14:textId="77777777" w:rsidR="00F44783" w:rsidRPr="000F6FAB" w:rsidRDefault="00F44783" w:rsidP="000F6FAB">
            <w:pPr>
              <w:adjustRightInd w:val="0"/>
              <w:spacing w:after="0" w:line="240" w:lineRule="auto"/>
              <w:jc w:val="center"/>
              <w:rPr>
                <w:rFonts w:eastAsia="Times New Roman" w:cstheme="minorHAnsi"/>
                <w:b/>
                <w:lang w:eastAsia="ja-JP"/>
              </w:rPr>
            </w:pPr>
            <w:r w:rsidRPr="000F6FAB">
              <w:rPr>
                <w:rFonts w:eastAsia="Times New Roman" w:cstheme="minorHAnsi"/>
                <w:b/>
                <w:lang w:eastAsia="ja-JP"/>
              </w:rPr>
              <w:t>Mean</w:t>
            </w:r>
          </w:p>
        </w:tc>
        <w:tc>
          <w:tcPr>
            <w:tcW w:w="1265" w:type="dxa"/>
            <w:tcBorders>
              <w:top w:val="single" w:sz="4" w:space="0" w:color="auto"/>
              <w:bottom w:val="single" w:sz="4" w:space="0" w:color="auto"/>
            </w:tcBorders>
            <w:vAlign w:val="bottom"/>
          </w:tcPr>
          <w:p w14:paraId="3BEDD805" w14:textId="77777777" w:rsidR="00F44783" w:rsidRPr="000F6FAB" w:rsidRDefault="00F44783" w:rsidP="000F6FAB">
            <w:pPr>
              <w:adjustRightInd w:val="0"/>
              <w:spacing w:after="0" w:line="240" w:lineRule="auto"/>
              <w:jc w:val="center"/>
              <w:rPr>
                <w:rFonts w:eastAsia="Times New Roman" w:cstheme="minorHAnsi"/>
                <w:b/>
                <w:lang w:eastAsia="ja-JP"/>
              </w:rPr>
            </w:pPr>
            <w:r w:rsidRPr="000F6FAB">
              <w:rPr>
                <w:rFonts w:eastAsia="Times New Roman" w:cstheme="minorHAnsi"/>
                <w:b/>
                <w:lang w:eastAsia="ja-JP"/>
              </w:rPr>
              <w:t>Median</w:t>
            </w:r>
          </w:p>
        </w:tc>
        <w:tc>
          <w:tcPr>
            <w:tcW w:w="1265" w:type="dxa"/>
            <w:tcBorders>
              <w:top w:val="single" w:sz="4" w:space="0" w:color="auto"/>
              <w:bottom w:val="single" w:sz="4" w:space="0" w:color="auto"/>
            </w:tcBorders>
            <w:vAlign w:val="bottom"/>
          </w:tcPr>
          <w:p w14:paraId="2E8514A7" w14:textId="77777777" w:rsidR="00F44783" w:rsidRPr="000F6FAB" w:rsidRDefault="00F44783" w:rsidP="000F6FAB">
            <w:pPr>
              <w:adjustRightInd w:val="0"/>
              <w:spacing w:after="0" w:line="240" w:lineRule="auto"/>
              <w:jc w:val="center"/>
              <w:rPr>
                <w:rFonts w:eastAsia="Times New Roman" w:cstheme="minorHAnsi"/>
                <w:b/>
                <w:lang w:eastAsia="ja-JP"/>
              </w:rPr>
            </w:pPr>
            <w:r w:rsidRPr="000F6FAB">
              <w:rPr>
                <w:rFonts w:eastAsia="Times New Roman" w:cstheme="minorHAnsi"/>
                <w:b/>
                <w:lang w:eastAsia="ja-JP"/>
              </w:rPr>
              <w:t>Min</w:t>
            </w:r>
          </w:p>
        </w:tc>
        <w:tc>
          <w:tcPr>
            <w:tcW w:w="1265" w:type="dxa"/>
            <w:tcBorders>
              <w:top w:val="single" w:sz="4" w:space="0" w:color="auto"/>
              <w:bottom w:val="single" w:sz="4" w:space="0" w:color="auto"/>
            </w:tcBorders>
            <w:vAlign w:val="bottom"/>
          </w:tcPr>
          <w:p w14:paraId="42762688" w14:textId="77777777" w:rsidR="00F44783" w:rsidRPr="000F6FAB" w:rsidRDefault="00F44783" w:rsidP="000F6FAB">
            <w:pPr>
              <w:adjustRightInd w:val="0"/>
              <w:spacing w:after="0" w:line="240" w:lineRule="auto"/>
              <w:jc w:val="center"/>
              <w:rPr>
                <w:rFonts w:eastAsia="Times New Roman" w:cstheme="minorHAnsi"/>
                <w:b/>
                <w:lang w:eastAsia="ja-JP"/>
              </w:rPr>
            </w:pPr>
            <w:r w:rsidRPr="000F6FAB">
              <w:rPr>
                <w:rFonts w:eastAsia="Times New Roman" w:cstheme="minorHAnsi"/>
                <w:b/>
                <w:lang w:eastAsia="ja-JP"/>
              </w:rPr>
              <w:t>10%</w:t>
            </w:r>
          </w:p>
        </w:tc>
        <w:tc>
          <w:tcPr>
            <w:tcW w:w="1265" w:type="dxa"/>
            <w:tcBorders>
              <w:top w:val="single" w:sz="4" w:space="0" w:color="auto"/>
              <w:bottom w:val="single" w:sz="4" w:space="0" w:color="auto"/>
            </w:tcBorders>
            <w:vAlign w:val="bottom"/>
          </w:tcPr>
          <w:p w14:paraId="49B0FD68" w14:textId="77777777" w:rsidR="00F44783" w:rsidRPr="000F6FAB" w:rsidRDefault="00F44783" w:rsidP="000F6FAB">
            <w:pPr>
              <w:adjustRightInd w:val="0"/>
              <w:spacing w:after="0" w:line="240" w:lineRule="auto"/>
              <w:jc w:val="center"/>
              <w:rPr>
                <w:rFonts w:eastAsia="Times New Roman" w:cstheme="minorHAnsi"/>
                <w:b/>
                <w:lang w:eastAsia="ja-JP"/>
              </w:rPr>
            </w:pPr>
            <w:r w:rsidRPr="000F6FAB">
              <w:rPr>
                <w:rFonts w:eastAsia="Times New Roman" w:cstheme="minorHAnsi"/>
                <w:b/>
                <w:lang w:eastAsia="ja-JP"/>
              </w:rPr>
              <w:t>90%</w:t>
            </w:r>
          </w:p>
        </w:tc>
        <w:tc>
          <w:tcPr>
            <w:tcW w:w="1265" w:type="dxa"/>
            <w:tcBorders>
              <w:top w:val="single" w:sz="4" w:space="0" w:color="auto"/>
              <w:bottom w:val="single" w:sz="4" w:space="0" w:color="auto"/>
            </w:tcBorders>
            <w:vAlign w:val="bottom"/>
          </w:tcPr>
          <w:p w14:paraId="25F65BFE" w14:textId="77777777" w:rsidR="00F44783" w:rsidRPr="000F6FAB" w:rsidRDefault="00F44783" w:rsidP="000F6FAB">
            <w:pPr>
              <w:adjustRightInd w:val="0"/>
              <w:spacing w:after="0" w:line="240" w:lineRule="auto"/>
              <w:jc w:val="center"/>
              <w:rPr>
                <w:rFonts w:eastAsia="Times New Roman" w:cstheme="minorHAnsi"/>
                <w:b/>
                <w:lang w:eastAsia="ja-JP"/>
              </w:rPr>
            </w:pPr>
            <w:r w:rsidRPr="000F6FAB">
              <w:rPr>
                <w:rFonts w:eastAsia="Times New Roman" w:cstheme="minorHAnsi"/>
                <w:b/>
                <w:lang w:eastAsia="ja-JP"/>
              </w:rPr>
              <w:t>Max</w:t>
            </w:r>
          </w:p>
        </w:tc>
      </w:tr>
      <w:tr w:rsidR="00F44783" w:rsidRPr="000F6FAB" w14:paraId="6CEA53E3" w14:textId="77777777" w:rsidTr="00573C70">
        <w:tc>
          <w:tcPr>
            <w:tcW w:w="1732" w:type="dxa"/>
            <w:tcBorders>
              <w:top w:val="single" w:sz="4" w:space="0" w:color="auto"/>
            </w:tcBorders>
          </w:tcPr>
          <w:p w14:paraId="1FAF21CC" w14:textId="77777777" w:rsidR="00F44783" w:rsidRPr="000F6FAB" w:rsidRDefault="00F44783" w:rsidP="000F6FAB">
            <w:pPr>
              <w:adjustRightInd w:val="0"/>
              <w:spacing w:after="0" w:line="240" w:lineRule="auto"/>
              <w:rPr>
                <w:rFonts w:eastAsia="Times New Roman" w:cstheme="minorHAnsi"/>
                <w:i/>
                <w:lang w:eastAsia="ja-JP"/>
              </w:rPr>
            </w:pPr>
            <w:proofErr w:type="spellStart"/>
            <w:r w:rsidRPr="000F6FAB">
              <w:rPr>
                <w:rFonts w:eastAsia="Times New Roman" w:cstheme="minorHAnsi"/>
                <w:i/>
                <w:lang w:eastAsia="ja-JP"/>
              </w:rPr>
              <w:t>C</w:t>
            </w:r>
            <w:r w:rsidRPr="000F6FAB">
              <w:rPr>
                <w:rFonts w:eastAsia="Times New Roman" w:cstheme="minorHAnsi"/>
                <w:i/>
                <w:vertAlign w:val="subscript"/>
                <w:lang w:eastAsia="ja-JP"/>
              </w:rPr>
              <w:t>latest</w:t>
            </w:r>
            <w:proofErr w:type="spellEnd"/>
          </w:p>
        </w:tc>
        <w:tc>
          <w:tcPr>
            <w:tcW w:w="1264" w:type="dxa"/>
            <w:tcBorders>
              <w:top w:val="single" w:sz="4" w:space="0" w:color="auto"/>
            </w:tcBorders>
            <w:vAlign w:val="center"/>
          </w:tcPr>
          <w:p w14:paraId="1CB047FC"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9,884</w:t>
            </w:r>
          </w:p>
        </w:tc>
        <w:tc>
          <w:tcPr>
            <w:tcW w:w="1265" w:type="dxa"/>
            <w:tcBorders>
              <w:top w:val="single" w:sz="4" w:space="0" w:color="auto"/>
            </w:tcBorders>
            <w:vAlign w:val="center"/>
          </w:tcPr>
          <w:p w14:paraId="31C63CDB"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9,884</w:t>
            </w:r>
          </w:p>
        </w:tc>
        <w:tc>
          <w:tcPr>
            <w:tcW w:w="1265" w:type="dxa"/>
            <w:tcBorders>
              <w:top w:val="single" w:sz="4" w:space="0" w:color="auto"/>
            </w:tcBorders>
            <w:vAlign w:val="center"/>
          </w:tcPr>
          <w:p w14:paraId="1D195AC7"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9,318</w:t>
            </w:r>
          </w:p>
        </w:tc>
        <w:tc>
          <w:tcPr>
            <w:tcW w:w="1265" w:type="dxa"/>
            <w:tcBorders>
              <w:top w:val="single" w:sz="4" w:space="0" w:color="auto"/>
            </w:tcBorders>
            <w:vAlign w:val="center"/>
          </w:tcPr>
          <w:p w14:paraId="70BC4720"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9,343</w:t>
            </w:r>
          </w:p>
        </w:tc>
        <w:tc>
          <w:tcPr>
            <w:tcW w:w="1265" w:type="dxa"/>
            <w:tcBorders>
              <w:top w:val="single" w:sz="4" w:space="0" w:color="auto"/>
            </w:tcBorders>
            <w:vAlign w:val="center"/>
          </w:tcPr>
          <w:p w14:paraId="020197BB"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10,157</w:t>
            </w:r>
          </w:p>
        </w:tc>
        <w:tc>
          <w:tcPr>
            <w:tcW w:w="1265" w:type="dxa"/>
            <w:tcBorders>
              <w:top w:val="single" w:sz="4" w:space="0" w:color="auto"/>
            </w:tcBorders>
            <w:vAlign w:val="center"/>
          </w:tcPr>
          <w:p w14:paraId="12269337"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10,287</w:t>
            </w:r>
          </w:p>
        </w:tc>
      </w:tr>
      <w:tr w:rsidR="00F44783" w:rsidRPr="000F6FAB" w14:paraId="00126888" w14:textId="77777777" w:rsidTr="00573C70">
        <w:tc>
          <w:tcPr>
            <w:tcW w:w="1732" w:type="dxa"/>
          </w:tcPr>
          <w:p w14:paraId="74A11111" w14:textId="77777777" w:rsidR="00F44783" w:rsidRPr="000F6FAB" w:rsidRDefault="00F44783" w:rsidP="000F6FAB">
            <w:pPr>
              <w:adjustRightInd w:val="0"/>
              <w:spacing w:after="0" w:line="240" w:lineRule="auto"/>
              <w:rPr>
                <w:rFonts w:eastAsia="Times New Roman" w:cstheme="minorHAnsi"/>
                <w:i/>
                <w:lang w:eastAsia="ja-JP"/>
              </w:rPr>
            </w:pPr>
            <w:r w:rsidRPr="000F6FAB">
              <w:rPr>
                <w:rFonts w:eastAsia="Times New Roman" w:cstheme="minorHAnsi"/>
                <w:i/>
                <w:lang w:eastAsia="ja-JP"/>
              </w:rPr>
              <w:t>MSY</w:t>
            </w:r>
          </w:p>
        </w:tc>
        <w:tc>
          <w:tcPr>
            <w:tcW w:w="1264" w:type="dxa"/>
            <w:vAlign w:val="center"/>
          </w:tcPr>
          <w:p w14:paraId="62189EB4"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8,172</w:t>
            </w:r>
          </w:p>
        </w:tc>
        <w:tc>
          <w:tcPr>
            <w:tcW w:w="1265" w:type="dxa"/>
            <w:vAlign w:val="center"/>
          </w:tcPr>
          <w:p w14:paraId="658D3E06"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7,913</w:t>
            </w:r>
          </w:p>
        </w:tc>
        <w:tc>
          <w:tcPr>
            <w:tcW w:w="1265" w:type="dxa"/>
            <w:vAlign w:val="center"/>
          </w:tcPr>
          <w:p w14:paraId="769155D3"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5,905</w:t>
            </w:r>
          </w:p>
        </w:tc>
        <w:tc>
          <w:tcPr>
            <w:tcW w:w="1265" w:type="dxa"/>
            <w:vAlign w:val="center"/>
          </w:tcPr>
          <w:p w14:paraId="40968433"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6,396</w:t>
            </w:r>
          </w:p>
        </w:tc>
        <w:tc>
          <w:tcPr>
            <w:tcW w:w="1265" w:type="dxa"/>
            <w:vAlign w:val="center"/>
          </w:tcPr>
          <w:p w14:paraId="695A7ECD"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10,150</w:t>
            </w:r>
          </w:p>
        </w:tc>
        <w:tc>
          <w:tcPr>
            <w:tcW w:w="1265" w:type="dxa"/>
            <w:vAlign w:val="center"/>
          </w:tcPr>
          <w:p w14:paraId="4FBF7C5A"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11,360</w:t>
            </w:r>
          </w:p>
        </w:tc>
      </w:tr>
      <w:tr w:rsidR="00F44783" w:rsidRPr="000F6FAB" w14:paraId="6B1AB561" w14:textId="77777777" w:rsidTr="00573C70">
        <w:tc>
          <w:tcPr>
            <w:tcW w:w="1732" w:type="dxa"/>
          </w:tcPr>
          <w:p w14:paraId="5D40E918" w14:textId="77777777" w:rsidR="00F44783" w:rsidRPr="000F6FAB" w:rsidRDefault="00F44783" w:rsidP="000F6FAB">
            <w:pPr>
              <w:adjustRightInd w:val="0"/>
              <w:spacing w:after="0" w:line="240" w:lineRule="auto"/>
              <w:rPr>
                <w:rFonts w:eastAsia="Times New Roman" w:cstheme="minorHAnsi"/>
                <w:i/>
                <w:lang w:eastAsia="ja-JP"/>
              </w:rPr>
            </w:pPr>
            <w:proofErr w:type="spellStart"/>
            <w:r w:rsidRPr="000F6FAB">
              <w:rPr>
                <w:rFonts w:eastAsia="Times New Roman" w:cstheme="minorHAnsi"/>
                <w:i/>
                <w:lang w:eastAsia="ja-JP"/>
              </w:rPr>
              <w:t>Y</w:t>
            </w:r>
            <w:r w:rsidRPr="000F6FAB">
              <w:rPr>
                <w:rFonts w:eastAsia="Times New Roman" w:cstheme="minorHAnsi"/>
                <w:i/>
                <w:vertAlign w:val="subscript"/>
                <w:lang w:eastAsia="ja-JP"/>
              </w:rPr>
              <w:t>Frecent</w:t>
            </w:r>
            <w:proofErr w:type="spellEnd"/>
          </w:p>
        </w:tc>
        <w:tc>
          <w:tcPr>
            <w:tcW w:w="1264" w:type="dxa"/>
            <w:vAlign w:val="center"/>
          </w:tcPr>
          <w:p w14:paraId="1E3B26B2"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7,628</w:t>
            </w:r>
          </w:p>
        </w:tc>
        <w:tc>
          <w:tcPr>
            <w:tcW w:w="1265" w:type="dxa"/>
            <w:vAlign w:val="center"/>
          </w:tcPr>
          <w:p w14:paraId="5E484E22"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7,775</w:t>
            </w:r>
          </w:p>
        </w:tc>
        <w:tc>
          <w:tcPr>
            <w:tcW w:w="1265" w:type="dxa"/>
            <w:vAlign w:val="center"/>
          </w:tcPr>
          <w:p w14:paraId="16EA5588"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4,998</w:t>
            </w:r>
          </w:p>
        </w:tc>
        <w:tc>
          <w:tcPr>
            <w:tcW w:w="1265" w:type="dxa"/>
            <w:vAlign w:val="center"/>
          </w:tcPr>
          <w:p w14:paraId="36DFFA74"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6,062</w:t>
            </w:r>
          </w:p>
        </w:tc>
        <w:tc>
          <w:tcPr>
            <w:tcW w:w="1265" w:type="dxa"/>
            <w:vAlign w:val="center"/>
          </w:tcPr>
          <w:p w14:paraId="499808E2"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8,948</w:t>
            </w:r>
          </w:p>
        </w:tc>
        <w:tc>
          <w:tcPr>
            <w:tcW w:w="1265" w:type="dxa"/>
            <w:vAlign w:val="center"/>
          </w:tcPr>
          <w:p w14:paraId="6899B0A6"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9,684</w:t>
            </w:r>
          </w:p>
        </w:tc>
      </w:tr>
      <w:tr w:rsidR="00F44783" w:rsidRPr="000F6FAB" w14:paraId="685A3009" w14:textId="77777777" w:rsidTr="00573C70">
        <w:tc>
          <w:tcPr>
            <w:tcW w:w="1732" w:type="dxa"/>
          </w:tcPr>
          <w:p w14:paraId="7AAD4BB6" w14:textId="77777777" w:rsidR="00F44783" w:rsidRPr="000F6FAB" w:rsidRDefault="00F44783" w:rsidP="000F6FAB">
            <w:pPr>
              <w:adjustRightInd w:val="0"/>
              <w:spacing w:after="0" w:line="240" w:lineRule="auto"/>
              <w:rPr>
                <w:rFonts w:eastAsia="Times New Roman" w:cstheme="minorHAnsi"/>
                <w:i/>
                <w:lang w:eastAsia="ja-JP"/>
              </w:rPr>
            </w:pPr>
            <w:proofErr w:type="spellStart"/>
            <w:r w:rsidRPr="000F6FAB">
              <w:rPr>
                <w:rFonts w:eastAsia="Times New Roman" w:cstheme="minorHAnsi"/>
                <w:i/>
                <w:lang w:eastAsia="ja-JP"/>
              </w:rPr>
              <w:t>f</w:t>
            </w:r>
            <w:r w:rsidRPr="000F6FAB">
              <w:rPr>
                <w:rFonts w:eastAsia="Times New Roman" w:cstheme="minorHAnsi"/>
                <w:i/>
                <w:vertAlign w:val="subscript"/>
                <w:lang w:eastAsia="ja-JP"/>
              </w:rPr>
              <w:t>mult</w:t>
            </w:r>
            <w:proofErr w:type="spellEnd"/>
          </w:p>
        </w:tc>
        <w:tc>
          <w:tcPr>
            <w:tcW w:w="1264" w:type="dxa"/>
            <w:vAlign w:val="center"/>
          </w:tcPr>
          <w:p w14:paraId="653E8086"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1.27</w:t>
            </w:r>
          </w:p>
        </w:tc>
        <w:tc>
          <w:tcPr>
            <w:tcW w:w="1265" w:type="dxa"/>
            <w:vAlign w:val="center"/>
          </w:tcPr>
          <w:p w14:paraId="29D574D0"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1.15</w:t>
            </w:r>
          </w:p>
        </w:tc>
        <w:tc>
          <w:tcPr>
            <w:tcW w:w="1265" w:type="dxa"/>
            <w:vAlign w:val="center"/>
          </w:tcPr>
          <w:p w14:paraId="7CEF2B1F"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0.66</w:t>
            </w:r>
          </w:p>
        </w:tc>
        <w:tc>
          <w:tcPr>
            <w:tcW w:w="1265" w:type="dxa"/>
            <w:vAlign w:val="center"/>
          </w:tcPr>
          <w:p w14:paraId="7E56431D"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0.79</w:t>
            </w:r>
          </w:p>
        </w:tc>
        <w:tc>
          <w:tcPr>
            <w:tcW w:w="1265" w:type="dxa"/>
            <w:vAlign w:val="center"/>
          </w:tcPr>
          <w:p w14:paraId="4E599D4E"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1.89</w:t>
            </w:r>
          </w:p>
        </w:tc>
        <w:tc>
          <w:tcPr>
            <w:tcW w:w="1265" w:type="dxa"/>
            <w:vAlign w:val="center"/>
          </w:tcPr>
          <w:p w14:paraId="5EF49738"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2.32</w:t>
            </w:r>
          </w:p>
        </w:tc>
      </w:tr>
      <w:tr w:rsidR="00F44783" w:rsidRPr="000F6FAB" w14:paraId="0CFECB11" w14:textId="77777777" w:rsidTr="00573C70">
        <w:tc>
          <w:tcPr>
            <w:tcW w:w="1732" w:type="dxa"/>
          </w:tcPr>
          <w:p w14:paraId="66F1AA4D" w14:textId="77777777" w:rsidR="00F44783" w:rsidRPr="000F6FAB" w:rsidRDefault="00F44783" w:rsidP="000F6FAB">
            <w:pPr>
              <w:adjustRightInd w:val="0"/>
              <w:spacing w:after="0" w:line="240" w:lineRule="auto"/>
              <w:rPr>
                <w:rFonts w:eastAsia="Times New Roman" w:cstheme="minorHAnsi"/>
                <w:i/>
                <w:lang w:eastAsia="ja-JP"/>
              </w:rPr>
            </w:pPr>
            <w:r w:rsidRPr="000F6FAB">
              <w:rPr>
                <w:rFonts w:eastAsia="Times New Roman" w:cstheme="minorHAnsi"/>
                <w:i/>
                <w:lang w:eastAsia="ja-JP"/>
              </w:rPr>
              <w:t>F</w:t>
            </w:r>
            <w:r w:rsidRPr="000F6FAB">
              <w:rPr>
                <w:rFonts w:cstheme="minorHAnsi"/>
                <w:vertAlign w:val="subscript"/>
                <w:lang w:val="en-AU"/>
              </w:rPr>
              <w:t>MSY</w:t>
            </w:r>
          </w:p>
        </w:tc>
        <w:tc>
          <w:tcPr>
            <w:tcW w:w="1264" w:type="dxa"/>
            <w:vAlign w:val="center"/>
          </w:tcPr>
          <w:p w14:paraId="601F2E6D"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0.16</w:t>
            </w:r>
          </w:p>
        </w:tc>
        <w:tc>
          <w:tcPr>
            <w:tcW w:w="1265" w:type="dxa"/>
            <w:vAlign w:val="center"/>
          </w:tcPr>
          <w:p w14:paraId="2744FF5D"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0.14</w:t>
            </w:r>
          </w:p>
        </w:tc>
        <w:tc>
          <w:tcPr>
            <w:tcW w:w="1265" w:type="dxa"/>
            <w:vAlign w:val="center"/>
          </w:tcPr>
          <w:p w14:paraId="1D055E9D"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0.10</w:t>
            </w:r>
          </w:p>
        </w:tc>
        <w:tc>
          <w:tcPr>
            <w:tcW w:w="1265" w:type="dxa"/>
            <w:vAlign w:val="center"/>
          </w:tcPr>
          <w:p w14:paraId="720B7FFA"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0.10</w:t>
            </w:r>
          </w:p>
        </w:tc>
        <w:tc>
          <w:tcPr>
            <w:tcW w:w="1265" w:type="dxa"/>
            <w:vAlign w:val="center"/>
          </w:tcPr>
          <w:p w14:paraId="3E399CF2"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0.22</w:t>
            </w:r>
          </w:p>
        </w:tc>
        <w:tc>
          <w:tcPr>
            <w:tcW w:w="1265" w:type="dxa"/>
            <w:vAlign w:val="center"/>
          </w:tcPr>
          <w:p w14:paraId="4346C4F5"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0.23</w:t>
            </w:r>
          </w:p>
        </w:tc>
      </w:tr>
      <w:tr w:rsidR="00F44783" w:rsidRPr="000F6FAB" w14:paraId="143228DC" w14:textId="77777777" w:rsidTr="00573C70">
        <w:tc>
          <w:tcPr>
            <w:tcW w:w="1732" w:type="dxa"/>
          </w:tcPr>
          <w:p w14:paraId="25C0F969" w14:textId="77777777" w:rsidR="00F44783" w:rsidRPr="000F6FAB" w:rsidRDefault="00F44783" w:rsidP="000F6FAB">
            <w:pPr>
              <w:adjustRightInd w:val="0"/>
              <w:spacing w:after="0" w:line="240" w:lineRule="auto"/>
              <w:rPr>
                <w:rFonts w:eastAsia="Times New Roman" w:cstheme="minorHAnsi"/>
                <w:i/>
                <w:lang w:eastAsia="ja-JP"/>
              </w:rPr>
            </w:pPr>
            <w:proofErr w:type="spellStart"/>
            <w:r w:rsidRPr="000F6FAB">
              <w:rPr>
                <w:rFonts w:eastAsia="Times New Roman" w:cstheme="minorHAnsi"/>
                <w:i/>
                <w:lang w:eastAsia="ja-JP"/>
              </w:rPr>
              <w:t>F</w:t>
            </w:r>
            <w:r w:rsidRPr="000F6FAB">
              <w:rPr>
                <w:rFonts w:eastAsia="Times New Roman" w:cstheme="minorHAnsi"/>
                <w:i/>
                <w:vertAlign w:val="subscript"/>
                <w:lang w:eastAsia="ja-JP"/>
              </w:rPr>
              <w:t>recent</w:t>
            </w:r>
            <w:proofErr w:type="spellEnd"/>
            <w:r w:rsidRPr="000F6FAB">
              <w:rPr>
                <w:rFonts w:eastAsia="Times New Roman" w:cstheme="minorHAnsi"/>
                <w:i/>
                <w:lang w:eastAsia="ja-JP"/>
              </w:rPr>
              <w:t>/F</w:t>
            </w:r>
            <w:r w:rsidRPr="000F6FAB">
              <w:rPr>
                <w:rFonts w:cstheme="minorHAnsi"/>
                <w:vertAlign w:val="subscript"/>
                <w:lang w:val="en-AU"/>
              </w:rPr>
              <w:t>MSY</w:t>
            </w:r>
          </w:p>
        </w:tc>
        <w:tc>
          <w:tcPr>
            <w:tcW w:w="1264" w:type="dxa"/>
            <w:vAlign w:val="center"/>
          </w:tcPr>
          <w:p w14:paraId="772CE764"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0.88</w:t>
            </w:r>
          </w:p>
        </w:tc>
        <w:tc>
          <w:tcPr>
            <w:tcW w:w="1265" w:type="dxa"/>
            <w:vAlign w:val="center"/>
          </w:tcPr>
          <w:p w14:paraId="10B5D4A7"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0.87</w:t>
            </w:r>
          </w:p>
        </w:tc>
        <w:tc>
          <w:tcPr>
            <w:tcW w:w="1265" w:type="dxa"/>
            <w:vAlign w:val="center"/>
          </w:tcPr>
          <w:p w14:paraId="2AABBEBF"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0.43</w:t>
            </w:r>
          </w:p>
        </w:tc>
        <w:tc>
          <w:tcPr>
            <w:tcW w:w="1265" w:type="dxa"/>
            <w:vAlign w:val="center"/>
          </w:tcPr>
          <w:p w14:paraId="19C16215"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0.53</w:t>
            </w:r>
          </w:p>
        </w:tc>
        <w:tc>
          <w:tcPr>
            <w:tcW w:w="1265" w:type="dxa"/>
            <w:vAlign w:val="center"/>
          </w:tcPr>
          <w:p w14:paraId="2ADC780D"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1.26</w:t>
            </w:r>
          </w:p>
        </w:tc>
        <w:tc>
          <w:tcPr>
            <w:tcW w:w="1265" w:type="dxa"/>
            <w:vAlign w:val="center"/>
          </w:tcPr>
          <w:p w14:paraId="66F65BF1"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1.51</w:t>
            </w:r>
          </w:p>
        </w:tc>
      </w:tr>
      <w:tr w:rsidR="00F44783" w:rsidRPr="000F6FAB" w14:paraId="72961450" w14:textId="77777777" w:rsidTr="00573C70">
        <w:tc>
          <w:tcPr>
            <w:tcW w:w="1732" w:type="dxa"/>
          </w:tcPr>
          <w:p w14:paraId="63564082" w14:textId="77777777" w:rsidR="00F44783" w:rsidRPr="000F6FAB" w:rsidRDefault="00F44783" w:rsidP="000F6FAB">
            <w:pPr>
              <w:adjustRightInd w:val="0"/>
              <w:spacing w:after="0" w:line="240" w:lineRule="auto"/>
              <w:rPr>
                <w:rFonts w:eastAsia="Times New Roman" w:cstheme="minorHAnsi"/>
                <w:i/>
                <w:lang w:eastAsia="ja-JP"/>
              </w:rPr>
            </w:pPr>
            <w:r w:rsidRPr="000F6FAB">
              <w:rPr>
                <w:rFonts w:eastAsia="Times New Roman" w:cstheme="minorHAnsi"/>
                <w:i/>
                <w:lang w:eastAsia="ja-JP"/>
              </w:rPr>
              <w:t>SB</w:t>
            </w:r>
            <w:r w:rsidRPr="000F6FAB">
              <w:rPr>
                <w:rFonts w:cstheme="minorHAnsi"/>
                <w:vertAlign w:val="subscript"/>
                <w:lang w:val="en-AU"/>
              </w:rPr>
              <w:t>MSY</w:t>
            </w:r>
          </w:p>
        </w:tc>
        <w:tc>
          <w:tcPr>
            <w:tcW w:w="1264" w:type="dxa"/>
            <w:vAlign w:val="center"/>
          </w:tcPr>
          <w:p w14:paraId="7EF5AB17"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17,314</w:t>
            </w:r>
          </w:p>
        </w:tc>
        <w:tc>
          <w:tcPr>
            <w:tcW w:w="1265" w:type="dxa"/>
            <w:vAlign w:val="center"/>
          </w:tcPr>
          <w:p w14:paraId="31B198D4"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17,740</w:t>
            </w:r>
          </w:p>
        </w:tc>
        <w:tc>
          <w:tcPr>
            <w:tcW w:w="1265" w:type="dxa"/>
            <w:vAlign w:val="center"/>
          </w:tcPr>
          <w:p w14:paraId="0540C015"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7,278</w:t>
            </w:r>
          </w:p>
        </w:tc>
        <w:tc>
          <w:tcPr>
            <w:tcW w:w="1265" w:type="dxa"/>
            <w:vAlign w:val="center"/>
          </w:tcPr>
          <w:p w14:paraId="2015888C"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8,943</w:t>
            </w:r>
          </w:p>
        </w:tc>
        <w:tc>
          <w:tcPr>
            <w:tcW w:w="1265" w:type="dxa"/>
            <w:vAlign w:val="center"/>
          </w:tcPr>
          <w:p w14:paraId="75242F0F"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26,661</w:t>
            </w:r>
          </w:p>
        </w:tc>
        <w:tc>
          <w:tcPr>
            <w:tcW w:w="1265" w:type="dxa"/>
            <w:vAlign w:val="center"/>
          </w:tcPr>
          <w:p w14:paraId="082E483D"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30,460</w:t>
            </w:r>
          </w:p>
        </w:tc>
      </w:tr>
      <w:tr w:rsidR="00F44783" w:rsidRPr="000F6FAB" w14:paraId="57F098CD" w14:textId="77777777" w:rsidTr="00573C70">
        <w:tc>
          <w:tcPr>
            <w:tcW w:w="1732" w:type="dxa"/>
          </w:tcPr>
          <w:p w14:paraId="02963E32" w14:textId="77777777" w:rsidR="00F44783" w:rsidRPr="000F6FAB" w:rsidRDefault="00F44783" w:rsidP="000F6FAB">
            <w:pPr>
              <w:adjustRightInd w:val="0"/>
              <w:spacing w:after="0" w:line="240" w:lineRule="auto"/>
              <w:rPr>
                <w:rFonts w:eastAsia="Times New Roman" w:cstheme="minorHAnsi"/>
                <w:i/>
                <w:lang w:eastAsia="ja-JP"/>
              </w:rPr>
            </w:pPr>
            <w:r w:rsidRPr="000F6FAB">
              <w:rPr>
                <w:rFonts w:eastAsia="Times New Roman" w:cstheme="minorHAnsi"/>
                <w:i/>
                <w:lang w:eastAsia="ja-JP"/>
              </w:rPr>
              <w:t>SB</w:t>
            </w:r>
            <w:r w:rsidRPr="000F6FAB">
              <w:rPr>
                <w:rFonts w:eastAsia="Times New Roman" w:cstheme="minorHAnsi"/>
                <w:i/>
                <w:vertAlign w:val="subscript"/>
                <w:lang w:eastAsia="ja-JP"/>
              </w:rPr>
              <w:t>0</w:t>
            </w:r>
          </w:p>
        </w:tc>
        <w:tc>
          <w:tcPr>
            <w:tcW w:w="1264" w:type="dxa"/>
            <w:vAlign w:val="center"/>
          </w:tcPr>
          <w:p w14:paraId="58DCC4D3"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84,173</w:t>
            </w:r>
          </w:p>
        </w:tc>
        <w:tc>
          <w:tcPr>
            <w:tcW w:w="1265" w:type="dxa"/>
            <w:vAlign w:val="center"/>
          </w:tcPr>
          <w:p w14:paraId="2877C97E"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84,075</w:t>
            </w:r>
          </w:p>
        </w:tc>
        <w:tc>
          <w:tcPr>
            <w:tcW w:w="1265" w:type="dxa"/>
            <w:vAlign w:val="center"/>
          </w:tcPr>
          <w:p w14:paraId="1679B467"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57,070</w:t>
            </w:r>
          </w:p>
        </w:tc>
        <w:tc>
          <w:tcPr>
            <w:tcW w:w="1265" w:type="dxa"/>
            <w:vAlign w:val="center"/>
          </w:tcPr>
          <w:p w14:paraId="560A8DC9"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71,199</w:t>
            </w:r>
          </w:p>
        </w:tc>
        <w:tc>
          <w:tcPr>
            <w:tcW w:w="1265" w:type="dxa"/>
            <w:vAlign w:val="center"/>
          </w:tcPr>
          <w:p w14:paraId="6DEE44F6"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98,039</w:t>
            </w:r>
          </w:p>
        </w:tc>
        <w:tc>
          <w:tcPr>
            <w:tcW w:w="1265" w:type="dxa"/>
            <w:vAlign w:val="center"/>
          </w:tcPr>
          <w:p w14:paraId="68D8959D"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111,000</w:t>
            </w:r>
          </w:p>
        </w:tc>
      </w:tr>
      <w:tr w:rsidR="00F44783" w:rsidRPr="000F6FAB" w14:paraId="131870A4" w14:textId="77777777" w:rsidTr="00573C70">
        <w:tc>
          <w:tcPr>
            <w:tcW w:w="1732" w:type="dxa"/>
          </w:tcPr>
          <w:p w14:paraId="4422D879" w14:textId="77777777" w:rsidR="00F44783" w:rsidRPr="000F6FAB" w:rsidRDefault="00F44783" w:rsidP="000F6FAB">
            <w:pPr>
              <w:adjustRightInd w:val="0"/>
              <w:spacing w:after="0" w:line="240" w:lineRule="auto"/>
              <w:rPr>
                <w:rFonts w:eastAsia="Times New Roman" w:cstheme="minorHAnsi"/>
                <w:i/>
                <w:lang w:eastAsia="ja-JP"/>
              </w:rPr>
            </w:pPr>
            <w:r w:rsidRPr="000F6FAB">
              <w:rPr>
                <w:rFonts w:eastAsia="Times New Roman" w:cstheme="minorHAnsi"/>
                <w:i/>
                <w:lang w:eastAsia="ja-JP"/>
              </w:rPr>
              <w:t>SB</w:t>
            </w:r>
            <w:r w:rsidRPr="000F6FAB">
              <w:rPr>
                <w:rFonts w:cstheme="minorHAnsi"/>
                <w:vertAlign w:val="subscript"/>
                <w:lang w:val="en-AU"/>
              </w:rPr>
              <w:t>MSY</w:t>
            </w:r>
            <w:r w:rsidRPr="000F6FAB">
              <w:rPr>
                <w:rFonts w:eastAsia="Times New Roman" w:cstheme="minorHAnsi"/>
                <w:i/>
                <w:lang w:eastAsia="ja-JP"/>
              </w:rPr>
              <w:t>/SB</w:t>
            </w:r>
            <w:r w:rsidRPr="000F6FAB">
              <w:rPr>
                <w:rFonts w:eastAsia="Times New Roman" w:cstheme="minorHAnsi"/>
                <w:i/>
                <w:vertAlign w:val="subscript"/>
                <w:lang w:eastAsia="ja-JP"/>
              </w:rPr>
              <w:t>0</w:t>
            </w:r>
          </w:p>
        </w:tc>
        <w:tc>
          <w:tcPr>
            <w:tcW w:w="1264" w:type="dxa"/>
            <w:vAlign w:val="center"/>
          </w:tcPr>
          <w:p w14:paraId="07D7784C"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0.20</w:t>
            </w:r>
          </w:p>
        </w:tc>
        <w:tc>
          <w:tcPr>
            <w:tcW w:w="1265" w:type="dxa"/>
            <w:vAlign w:val="center"/>
          </w:tcPr>
          <w:p w14:paraId="702EA305"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0.21</w:t>
            </w:r>
          </w:p>
        </w:tc>
        <w:tc>
          <w:tcPr>
            <w:tcW w:w="1265" w:type="dxa"/>
            <w:vAlign w:val="center"/>
          </w:tcPr>
          <w:p w14:paraId="4830E57C"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0.11</w:t>
            </w:r>
          </w:p>
        </w:tc>
        <w:tc>
          <w:tcPr>
            <w:tcW w:w="1265" w:type="dxa"/>
            <w:vAlign w:val="center"/>
          </w:tcPr>
          <w:p w14:paraId="16E0AAD4"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0.12</w:t>
            </w:r>
          </w:p>
        </w:tc>
        <w:tc>
          <w:tcPr>
            <w:tcW w:w="1265" w:type="dxa"/>
            <w:vAlign w:val="center"/>
          </w:tcPr>
          <w:p w14:paraId="44064641"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0.28</w:t>
            </w:r>
          </w:p>
        </w:tc>
        <w:tc>
          <w:tcPr>
            <w:tcW w:w="1265" w:type="dxa"/>
            <w:vAlign w:val="center"/>
          </w:tcPr>
          <w:p w14:paraId="3FC21124"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0.28</w:t>
            </w:r>
          </w:p>
        </w:tc>
      </w:tr>
      <w:tr w:rsidR="00F44783" w:rsidRPr="000F6FAB" w14:paraId="0404787C" w14:textId="77777777" w:rsidTr="00573C70">
        <w:tc>
          <w:tcPr>
            <w:tcW w:w="1732" w:type="dxa"/>
          </w:tcPr>
          <w:p w14:paraId="2BA5FFE6" w14:textId="77777777" w:rsidR="00F44783" w:rsidRPr="000F6FAB" w:rsidRDefault="00F44783" w:rsidP="000F6FAB">
            <w:pPr>
              <w:adjustRightInd w:val="0"/>
              <w:spacing w:after="0" w:line="240" w:lineRule="auto"/>
              <w:rPr>
                <w:rFonts w:eastAsia="Times New Roman" w:cstheme="minorHAnsi"/>
                <w:i/>
                <w:lang w:eastAsia="ja-JP"/>
              </w:rPr>
            </w:pPr>
            <w:r w:rsidRPr="000F6FAB">
              <w:rPr>
                <w:rFonts w:eastAsia="Times New Roman" w:cstheme="minorHAnsi"/>
                <w:i/>
                <w:lang w:eastAsia="ja-JP"/>
              </w:rPr>
              <w:t>SB</w:t>
            </w:r>
            <w:r w:rsidRPr="000F6FAB">
              <w:rPr>
                <w:rFonts w:eastAsia="Times New Roman" w:cstheme="minorHAnsi"/>
                <w:i/>
                <w:vertAlign w:val="subscript"/>
                <w:lang w:eastAsia="ja-JP"/>
              </w:rPr>
              <w:t>F=0</w:t>
            </w:r>
          </w:p>
        </w:tc>
        <w:tc>
          <w:tcPr>
            <w:tcW w:w="1264" w:type="dxa"/>
            <w:vAlign w:val="center"/>
          </w:tcPr>
          <w:p w14:paraId="1A56D680"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78,619</w:t>
            </w:r>
          </w:p>
        </w:tc>
        <w:tc>
          <w:tcPr>
            <w:tcW w:w="1265" w:type="dxa"/>
            <w:vAlign w:val="center"/>
          </w:tcPr>
          <w:p w14:paraId="106FABF8"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78,301</w:t>
            </w:r>
          </w:p>
        </w:tc>
        <w:tc>
          <w:tcPr>
            <w:tcW w:w="1265" w:type="dxa"/>
            <w:vAlign w:val="center"/>
          </w:tcPr>
          <w:p w14:paraId="2724F6CD"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61,996</w:t>
            </w:r>
          </w:p>
        </w:tc>
        <w:tc>
          <w:tcPr>
            <w:tcW w:w="1265" w:type="dxa"/>
            <w:vAlign w:val="center"/>
          </w:tcPr>
          <w:p w14:paraId="501CE8AB"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64,342</w:t>
            </w:r>
          </w:p>
        </w:tc>
        <w:tc>
          <w:tcPr>
            <w:tcW w:w="1265" w:type="dxa"/>
            <w:vAlign w:val="center"/>
          </w:tcPr>
          <w:p w14:paraId="0016CBEE"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92,120</w:t>
            </w:r>
          </w:p>
        </w:tc>
        <w:tc>
          <w:tcPr>
            <w:tcW w:w="1265" w:type="dxa"/>
            <w:vAlign w:val="center"/>
          </w:tcPr>
          <w:p w14:paraId="059A1AD8"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100,691</w:t>
            </w:r>
          </w:p>
        </w:tc>
      </w:tr>
      <w:tr w:rsidR="00F44783" w:rsidRPr="000F6FAB" w14:paraId="5FA1E30F" w14:textId="77777777" w:rsidTr="00573C70">
        <w:tc>
          <w:tcPr>
            <w:tcW w:w="1732" w:type="dxa"/>
          </w:tcPr>
          <w:p w14:paraId="3A8EEE07" w14:textId="77777777" w:rsidR="00F44783" w:rsidRPr="000F6FAB" w:rsidRDefault="00F44783" w:rsidP="000F6FAB">
            <w:pPr>
              <w:adjustRightInd w:val="0"/>
              <w:spacing w:after="0" w:line="240" w:lineRule="auto"/>
              <w:rPr>
                <w:rFonts w:eastAsia="Times New Roman" w:cstheme="minorHAnsi"/>
                <w:i/>
                <w:lang w:eastAsia="ja-JP"/>
              </w:rPr>
            </w:pPr>
            <w:r w:rsidRPr="000F6FAB">
              <w:rPr>
                <w:rFonts w:eastAsia="Times New Roman" w:cstheme="minorHAnsi"/>
                <w:i/>
                <w:lang w:eastAsia="ja-JP"/>
              </w:rPr>
              <w:t>SB</w:t>
            </w:r>
            <w:r w:rsidRPr="000F6FAB">
              <w:rPr>
                <w:rFonts w:cstheme="minorHAnsi"/>
                <w:vertAlign w:val="subscript"/>
                <w:lang w:val="en-AU"/>
              </w:rPr>
              <w:t>MSY</w:t>
            </w:r>
            <w:r w:rsidRPr="000F6FAB">
              <w:rPr>
                <w:rFonts w:eastAsia="Times New Roman" w:cstheme="minorHAnsi"/>
                <w:i/>
                <w:lang w:eastAsia="ja-JP"/>
              </w:rPr>
              <w:t>/SB</w:t>
            </w:r>
            <w:r w:rsidRPr="000F6FAB">
              <w:rPr>
                <w:rFonts w:eastAsia="Times New Roman" w:cstheme="minorHAnsi"/>
                <w:i/>
                <w:vertAlign w:val="subscript"/>
                <w:lang w:eastAsia="ja-JP"/>
              </w:rPr>
              <w:t>F=0</w:t>
            </w:r>
          </w:p>
        </w:tc>
        <w:tc>
          <w:tcPr>
            <w:tcW w:w="1264" w:type="dxa"/>
            <w:vAlign w:val="center"/>
          </w:tcPr>
          <w:p w14:paraId="184E670B"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0.22</w:t>
            </w:r>
          </w:p>
        </w:tc>
        <w:tc>
          <w:tcPr>
            <w:tcW w:w="1265" w:type="dxa"/>
            <w:vAlign w:val="center"/>
          </w:tcPr>
          <w:p w14:paraId="12D3D2DC"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0.23</w:t>
            </w:r>
          </w:p>
        </w:tc>
        <w:tc>
          <w:tcPr>
            <w:tcW w:w="1265" w:type="dxa"/>
            <w:vAlign w:val="center"/>
          </w:tcPr>
          <w:p w14:paraId="634D0ECC"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0.10</w:t>
            </w:r>
          </w:p>
        </w:tc>
        <w:tc>
          <w:tcPr>
            <w:tcW w:w="1265" w:type="dxa"/>
            <w:vAlign w:val="center"/>
          </w:tcPr>
          <w:p w14:paraId="1E3D8FE3"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0.12</w:t>
            </w:r>
          </w:p>
        </w:tc>
        <w:tc>
          <w:tcPr>
            <w:tcW w:w="1265" w:type="dxa"/>
            <w:vAlign w:val="center"/>
          </w:tcPr>
          <w:p w14:paraId="3AC5C0E5"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0.32</w:t>
            </w:r>
          </w:p>
        </w:tc>
        <w:tc>
          <w:tcPr>
            <w:tcW w:w="1265" w:type="dxa"/>
            <w:vAlign w:val="center"/>
          </w:tcPr>
          <w:p w14:paraId="4F85EB54"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0.33</w:t>
            </w:r>
          </w:p>
        </w:tc>
      </w:tr>
      <w:tr w:rsidR="00F44783" w:rsidRPr="000F6FAB" w14:paraId="3CD6097C" w14:textId="77777777" w:rsidTr="00573C70">
        <w:tc>
          <w:tcPr>
            <w:tcW w:w="1732" w:type="dxa"/>
          </w:tcPr>
          <w:p w14:paraId="6090A5B7" w14:textId="77777777" w:rsidR="00F44783" w:rsidRPr="000F6FAB" w:rsidRDefault="00F44783" w:rsidP="000F6FAB">
            <w:pPr>
              <w:adjustRightInd w:val="0"/>
              <w:spacing w:after="0" w:line="240" w:lineRule="auto"/>
              <w:rPr>
                <w:rFonts w:eastAsia="Times New Roman" w:cstheme="minorHAnsi"/>
                <w:i/>
                <w:lang w:eastAsia="ja-JP"/>
              </w:rPr>
            </w:pPr>
            <w:proofErr w:type="spellStart"/>
            <w:r w:rsidRPr="000F6FAB">
              <w:rPr>
                <w:rFonts w:eastAsia="MS Mincho" w:cstheme="minorHAnsi"/>
                <w:i/>
              </w:rPr>
              <w:t>SB</w:t>
            </w:r>
            <w:r w:rsidRPr="000F6FAB">
              <w:rPr>
                <w:rFonts w:eastAsia="MS Mincho" w:cstheme="minorHAnsi"/>
                <w:i/>
                <w:vertAlign w:val="subscript"/>
              </w:rPr>
              <w:t>latest</w:t>
            </w:r>
            <w:proofErr w:type="spellEnd"/>
            <w:r w:rsidRPr="000F6FAB" w:rsidDel="00300F08">
              <w:rPr>
                <w:rFonts w:eastAsia="Times New Roman" w:cstheme="minorHAnsi"/>
                <w:i/>
                <w:lang w:eastAsia="ja-JP"/>
              </w:rPr>
              <w:t xml:space="preserve"> </w:t>
            </w:r>
            <w:r w:rsidRPr="000F6FAB">
              <w:rPr>
                <w:rFonts w:eastAsia="Times New Roman" w:cstheme="minorHAnsi"/>
                <w:i/>
                <w:lang w:eastAsia="ja-JP"/>
              </w:rPr>
              <w:t>/SB</w:t>
            </w:r>
            <w:r w:rsidRPr="000F6FAB">
              <w:rPr>
                <w:rFonts w:eastAsia="Times New Roman" w:cstheme="minorHAnsi"/>
                <w:i/>
                <w:vertAlign w:val="subscript"/>
                <w:lang w:eastAsia="ja-JP"/>
              </w:rPr>
              <w:t>0</w:t>
            </w:r>
          </w:p>
        </w:tc>
        <w:tc>
          <w:tcPr>
            <w:tcW w:w="1264" w:type="dxa"/>
            <w:vAlign w:val="center"/>
          </w:tcPr>
          <w:p w14:paraId="28325392"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0.33</w:t>
            </w:r>
          </w:p>
        </w:tc>
        <w:tc>
          <w:tcPr>
            <w:tcW w:w="1265" w:type="dxa"/>
            <w:vAlign w:val="center"/>
          </w:tcPr>
          <w:p w14:paraId="2DBCC5B5"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0.32</w:t>
            </w:r>
          </w:p>
        </w:tc>
        <w:tc>
          <w:tcPr>
            <w:tcW w:w="1265" w:type="dxa"/>
            <w:vAlign w:val="center"/>
          </w:tcPr>
          <w:p w14:paraId="3DF97709"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0.24</w:t>
            </w:r>
          </w:p>
        </w:tc>
        <w:tc>
          <w:tcPr>
            <w:tcW w:w="1265" w:type="dxa"/>
            <w:vAlign w:val="center"/>
          </w:tcPr>
          <w:p w14:paraId="26587CA6"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0.25</w:t>
            </w:r>
          </w:p>
        </w:tc>
        <w:tc>
          <w:tcPr>
            <w:tcW w:w="1265" w:type="dxa"/>
            <w:vAlign w:val="center"/>
          </w:tcPr>
          <w:p w14:paraId="2BB2A0C2"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0.44</w:t>
            </w:r>
          </w:p>
        </w:tc>
        <w:tc>
          <w:tcPr>
            <w:tcW w:w="1265" w:type="dxa"/>
            <w:vAlign w:val="center"/>
          </w:tcPr>
          <w:p w14:paraId="7ECDEBA5"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0.46</w:t>
            </w:r>
          </w:p>
        </w:tc>
      </w:tr>
      <w:tr w:rsidR="00F44783" w:rsidRPr="000F6FAB" w14:paraId="51D9109B" w14:textId="77777777" w:rsidTr="00573C70">
        <w:tc>
          <w:tcPr>
            <w:tcW w:w="1732" w:type="dxa"/>
          </w:tcPr>
          <w:p w14:paraId="7A36AD4A" w14:textId="77777777" w:rsidR="00F44783" w:rsidRPr="000F6FAB" w:rsidRDefault="00F44783" w:rsidP="000F6FAB">
            <w:pPr>
              <w:adjustRightInd w:val="0"/>
              <w:spacing w:after="0" w:line="240" w:lineRule="auto"/>
              <w:rPr>
                <w:rFonts w:eastAsia="Times New Roman" w:cstheme="minorHAnsi"/>
                <w:i/>
                <w:lang w:eastAsia="ja-JP"/>
              </w:rPr>
            </w:pPr>
            <w:proofErr w:type="spellStart"/>
            <w:r w:rsidRPr="000F6FAB">
              <w:rPr>
                <w:rFonts w:eastAsia="MS Mincho" w:cstheme="minorHAnsi"/>
                <w:i/>
              </w:rPr>
              <w:t>SB</w:t>
            </w:r>
            <w:r w:rsidRPr="000F6FAB">
              <w:rPr>
                <w:rFonts w:eastAsia="MS Mincho" w:cstheme="minorHAnsi"/>
                <w:i/>
                <w:vertAlign w:val="subscript"/>
              </w:rPr>
              <w:t>latest</w:t>
            </w:r>
            <w:proofErr w:type="spellEnd"/>
            <w:r w:rsidRPr="000F6FAB" w:rsidDel="00300F08">
              <w:rPr>
                <w:rFonts w:eastAsia="Times New Roman" w:cstheme="minorHAnsi"/>
                <w:i/>
                <w:lang w:eastAsia="ja-JP"/>
              </w:rPr>
              <w:t xml:space="preserve"> </w:t>
            </w:r>
            <w:r w:rsidRPr="000F6FAB">
              <w:rPr>
                <w:rFonts w:eastAsia="Times New Roman" w:cstheme="minorHAnsi"/>
                <w:i/>
                <w:lang w:eastAsia="ja-JP"/>
              </w:rPr>
              <w:t>/SB</w:t>
            </w:r>
            <w:r w:rsidRPr="000F6FAB">
              <w:rPr>
                <w:rFonts w:eastAsia="Times New Roman" w:cstheme="minorHAnsi"/>
                <w:i/>
                <w:vertAlign w:val="subscript"/>
                <w:lang w:eastAsia="ja-JP"/>
              </w:rPr>
              <w:t>F=0</w:t>
            </w:r>
          </w:p>
        </w:tc>
        <w:tc>
          <w:tcPr>
            <w:tcW w:w="1264" w:type="dxa"/>
            <w:vAlign w:val="center"/>
          </w:tcPr>
          <w:p w14:paraId="1EA2E885"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0.35</w:t>
            </w:r>
          </w:p>
        </w:tc>
        <w:tc>
          <w:tcPr>
            <w:tcW w:w="1265" w:type="dxa"/>
            <w:vAlign w:val="center"/>
          </w:tcPr>
          <w:p w14:paraId="6ABEFAE0"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0.35</w:t>
            </w:r>
          </w:p>
        </w:tc>
        <w:tc>
          <w:tcPr>
            <w:tcW w:w="1265" w:type="dxa"/>
            <w:vAlign w:val="center"/>
          </w:tcPr>
          <w:p w14:paraId="3BAB44EF"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0.26</w:t>
            </w:r>
          </w:p>
        </w:tc>
        <w:tc>
          <w:tcPr>
            <w:tcW w:w="1265" w:type="dxa"/>
            <w:vAlign w:val="center"/>
          </w:tcPr>
          <w:p w14:paraId="34804B55"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0.27</w:t>
            </w:r>
          </w:p>
        </w:tc>
        <w:tc>
          <w:tcPr>
            <w:tcW w:w="1265" w:type="dxa"/>
            <w:vAlign w:val="center"/>
          </w:tcPr>
          <w:p w14:paraId="38D6D2CC"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0.44</w:t>
            </w:r>
          </w:p>
        </w:tc>
        <w:tc>
          <w:tcPr>
            <w:tcW w:w="1265" w:type="dxa"/>
            <w:vAlign w:val="center"/>
          </w:tcPr>
          <w:p w14:paraId="2461AA90"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0.49</w:t>
            </w:r>
          </w:p>
        </w:tc>
      </w:tr>
      <w:tr w:rsidR="00F44783" w:rsidRPr="000F6FAB" w14:paraId="0E0C0C12" w14:textId="77777777" w:rsidTr="00573C70">
        <w:tc>
          <w:tcPr>
            <w:tcW w:w="1732" w:type="dxa"/>
          </w:tcPr>
          <w:p w14:paraId="0F5EF04A" w14:textId="77777777" w:rsidR="00F44783" w:rsidRPr="000F6FAB" w:rsidRDefault="00F44783" w:rsidP="000F6FAB">
            <w:pPr>
              <w:adjustRightInd w:val="0"/>
              <w:spacing w:after="0" w:line="240" w:lineRule="auto"/>
              <w:rPr>
                <w:rFonts w:eastAsia="Times New Roman" w:cstheme="minorHAnsi"/>
                <w:i/>
                <w:lang w:eastAsia="ja-JP"/>
              </w:rPr>
            </w:pPr>
            <w:proofErr w:type="spellStart"/>
            <w:r w:rsidRPr="000F6FAB">
              <w:rPr>
                <w:rFonts w:eastAsia="MS Mincho" w:cstheme="minorHAnsi"/>
                <w:i/>
              </w:rPr>
              <w:t>SB</w:t>
            </w:r>
            <w:r w:rsidRPr="000F6FAB">
              <w:rPr>
                <w:rFonts w:eastAsia="MS Mincho" w:cstheme="minorHAnsi"/>
                <w:i/>
                <w:vertAlign w:val="subscript"/>
              </w:rPr>
              <w:t>latest</w:t>
            </w:r>
            <w:proofErr w:type="spellEnd"/>
            <w:r w:rsidRPr="000F6FAB" w:rsidDel="00300F08">
              <w:rPr>
                <w:rFonts w:eastAsia="Times New Roman" w:cstheme="minorHAnsi"/>
                <w:i/>
                <w:lang w:eastAsia="ja-JP"/>
              </w:rPr>
              <w:t xml:space="preserve"> </w:t>
            </w:r>
            <w:r w:rsidRPr="000F6FAB">
              <w:rPr>
                <w:rFonts w:eastAsia="Times New Roman" w:cstheme="minorHAnsi"/>
                <w:i/>
                <w:lang w:eastAsia="ja-JP"/>
              </w:rPr>
              <w:t>/SB</w:t>
            </w:r>
            <w:r w:rsidRPr="000F6FAB">
              <w:rPr>
                <w:rFonts w:cstheme="minorHAnsi"/>
                <w:vertAlign w:val="subscript"/>
                <w:lang w:val="en-AU"/>
              </w:rPr>
              <w:t>MSY</w:t>
            </w:r>
          </w:p>
        </w:tc>
        <w:tc>
          <w:tcPr>
            <w:tcW w:w="1264" w:type="dxa"/>
            <w:vAlign w:val="center"/>
          </w:tcPr>
          <w:p w14:paraId="48350287"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1.85</w:t>
            </w:r>
          </w:p>
        </w:tc>
        <w:tc>
          <w:tcPr>
            <w:tcW w:w="1265" w:type="dxa"/>
            <w:vAlign w:val="center"/>
          </w:tcPr>
          <w:p w14:paraId="34AEBF00"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1.61</w:t>
            </w:r>
          </w:p>
        </w:tc>
        <w:tc>
          <w:tcPr>
            <w:tcW w:w="1265" w:type="dxa"/>
            <w:vAlign w:val="center"/>
          </w:tcPr>
          <w:p w14:paraId="2EE22131"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0.85</w:t>
            </w:r>
          </w:p>
        </w:tc>
        <w:tc>
          <w:tcPr>
            <w:tcW w:w="1265" w:type="dxa"/>
            <w:vAlign w:val="center"/>
          </w:tcPr>
          <w:p w14:paraId="34202580"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0.99</w:t>
            </w:r>
          </w:p>
        </w:tc>
        <w:tc>
          <w:tcPr>
            <w:tcW w:w="1265" w:type="dxa"/>
            <w:vAlign w:val="center"/>
          </w:tcPr>
          <w:p w14:paraId="504B6B07"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3.14</w:t>
            </w:r>
          </w:p>
        </w:tc>
        <w:tc>
          <w:tcPr>
            <w:tcW w:w="1265" w:type="dxa"/>
            <w:vAlign w:val="center"/>
          </w:tcPr>
          <w:p w14:paraId="7855C8FA"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4.05</w:t>
            </w:r>
          </w:p>
        </w:tc>
      </w:tr>
      <w:tr w:rsidR="00F44783" w:rsidRPr="000F6FAB" w14:paraId="140A1C02" w14:textId="77777777" w:rsidTr="00573C70">
        <w:tc>
          <w:tcPr>
            <w:tcW w:w="1732" w:type="dxa"/>
          </w:tcPr>
          <w:p w14:paraId="7F37BBB8" w14:textId="77777777" w:rsidR="00F44783" w:rsidRPr="000F6FAB" w:rsidRDefault="00F44783" w:rsidP="000F6FAB">
            <w:pPr>
              <w:adjustRightInd w:val="0"/>
              <w:spacing w:after="0" w:line="240" w:lineRule="auto"/>
              <w:rPr>
                <w:rFonts w:eastAsia="Times New Roman" w:cstheme="minorHAnsi"/>
                <w:i/>
                <w:lang w:eastAsia="ja-JP"/>
              </w:rPr>
            </w:pPr>
            <w:proofErr w:type="spellStart"/>
            <w:r w:rsidRPr="000F6FAB">
              <w:rPr>
                <w:rFonts w:eastAsia="Times New Roman" w:cstheme="minorHAnsi"/>
                <w:i/>
                <w:lang w:eastAsia="ja-JP"/>
              </w:rPr>
              <w:t>SB</w:t>
            </w:r>
            <w:r w:rsidRPr="000F6FAB">
              <w:rPr>
                <w:rFonts w:eastAsia="Times New Roman" w:cstheme="minorHAnsi"/>
                <w:i/>
                <w:vertAlign w:val="subscript"/>
                <w:lang w:eastAsia="ja-JP"/>
              </w:rPr>
              <w:t>recent</w:t>
            </w:r>
            <w:proofErr w:type="spellEnd"/>
            <w:r w:rsidRPr="000F6FAB">
              <w:rPr>
                <w:rFonts w:eastAsia="Times New Roman" w:cstheme="minorHAnsi"/>
                <w:i/>
                <w:lang w:eastAsia="ja-JP"/>
              </w:rPr>
              <w:t>/SB</w:t>
            </w:r>
            <w:r w:rsidRPr="000F6FAB">
              <w:rPr>
                <w:rFonts w:eastAsia="Times New Roman" w:cstheme="minorHAnsi"/>
                <w:i/>
                <w:vertAlign w:val="subscript"/>
                <w:lang w:eastAsia="ja-JP"/>
              </w:rPr>
              <w:t>F=0</w:t>
            </w:r>
          </w:p>
        </w:tc>
        <w:tc>
          <w:tcPr>
            <w:tcW w:w="1264" w:type="dxa"/>
            <w:vAlign w:val="center"/>
          </w:tcPr>
          <w:p w14:paraId="18296FFE"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0.36</w:t>
            </w:r>
          </w:p>
        </w:tc>
        <w:tc>
          <w:tcPr>
            <w:tcW w:w="1265" w:type="dxa"/>
            <w:vAlign w:val="center"/>
          </w:tcPr>
          <w:p w14:paraId="08BA175A"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0.35</w:t>
            </w:r>
          </w:p>
        </w:tc>
        <w:tc>
          <w:tcPr>
            <w:tcW w:w="1265" w:type="dxa"/>
            <w:vAlign w:val="center"/>
          </w:tcPr>
          <w:p w14:paraId="661E9463"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0.27</w:t>
            </w:r>
          </w:p>
        </w:tc>
        <w:tc>
          <w:tcPr>
            <w:tcW w:w="1265" w:type="dxa"/>
            <w:vAlign w:val="center"/>
          </w:tcPr>
          <w:p w14:paraId="3E2F78C0"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0.29</w:t>
            </w:r>
          </w:p>
        </w:tc>
        <w:tc>
          <w:tcPr>
            <w:tcW w:w="1265" w:type="dxa"/>
            <w:vAlign w:val="center"/>
          </w:tcPr>
          <w:p w14:paraId="3E382EF9"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0.43</w:t>
            </w:r>
          </w:p>
        </w:tc>
        <w:tc>
          <w:tcPr>
            <w:tcW w:w="1265" w:type="dxa"/>
            <w:vAlign w:val="center"/>
          </w:tcPr>
          <w:p w14:paraId="0C6EDC67"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0.48</w:t>
            </w:r>
          </w:p>
        </w:tc>
      </w:tr>
      <w:tr w:rsidR="00F44783" w:rsidRPr="000F6FAB" w14:paraId="1BAE486F" w14:textId="77777777" w:rsidTr="00573C70">
        <w:tc>
          <w:tcPr>
            <w:tcW w:w="1732" w:type="dxa"/>
          </w:tcPr>
          <w:p w14:paraId="62E1423B" w14:textId="77777777" w:rsidR="00F44783" w:rsidRPr="000F6FAB" w:rsidRDefault="00F44783" w:rsidP="000F6FAB">
            <w:pPr>
              <w:adjustRightInd w:val="0"/>
              <w:spacing w:after="0" w:line="240" w:lineRule="auto"/>
              <w:rPr>
                <w:rFonts w:eastAsia="Times New Roman" w:cstheme="minorHAnsi"/>
                <w:i/>
                <w:lang w:eastAsia="ja-JP"/>
              </w:rPr>
            </w:pPr>
            <w:proofErr w:type="spellStart"/>
            <w:r w:rsidRPr="000F6FAB">
              <w:rPr>
                <w:rFonts w:eastAsia="Times New Roman" w:cstheme="minorHAnsi"/>
                <w:i/>
                <w:lang w:eastAsia="ja-JP"/>
              </w:rPr>
              <w:t>SB</w:t>
            </w:r>
            <w:r w:rsidRPr="000F6FAB">
              <w:rPr>
                <w:rFonts w:eastAsia="Times New Roman" w:cstheme="minorHAnsi"/>
                <w:i/>
                <w:vertAlign w:val="subscript"/>
                <w:lang w:eastAsia="ja-JP"/>
              </w:rPr>
              <w:t>recent</w:t>
            </w:r>
            <w:proofErr w:type="spellEnd"/>
            <w:r w:rsidRPr="000F6FAB">
              <w:rPr>
                <w:rFonts w:eastAsia="Times New Roman" w:cstheme="minorHAnsi"/>
                <w:i/>
                <w:lang w:eastAsia="ja-JP"/>
              </w:rPr>
              <w:t>/SB</w:t>
            </w:r>
            <w:r w:rsidRPr="000F6FAB">
              <w:rPr>
                <w:rFonts w:cstheme="minorHAnsi"/>
                <w:vertAlign w:val="subscript"/>
                <w:lang w:val="en-AU"/>
              </w:rPr>
              <w:t>MSY</w:t>
            </w:r>
          </w:p>
        </w:tc>
        <w:tc>
          <w:tcPr>
            <w:tcW w:w="1264" w:type="dxa"/>
            <w:vAlign w:val="center"/>
          </w:tcPr>
          <w:p w14:paraId="76B6B28A"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1.86</w:t>
            </w:r>
          </w:p>
        </w:tc>
        <w:tc>
          <w:tcPr>
            <w:tcW w:w="1265" w:type="dxa"/>
            <w:vAlign w:val="center"/>
          </w:tcPr>
          <w:p w14:paraId="59EC418E"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1.58</w:t>
            </w:r>
          </w:p>
        </w:tc>
        <w:tc>
          <w:tcPr>
            <w:tcW w:w="1265" w:type="dxa"/>
            <w:vAlign w:val="center"/>
          </w:tcPr>
          <w:p w14:paraId="579BD44E"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0.88</w:t>
            </w:r>
          </w:p>
        </w:tc>
        <w:tc>
          <w:tcPr>
            <w:tcW w:w="1265" w:type="dxa"/>
            <w:vAlign w:val="center"/>
          </w:tcPr>
          <w:p w14:paraId="102C8782"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1.02</w:t>
            </w:r>
          </w:p>
        </w:tc>
        <w:tc>
          <w:tcPr>
            <w:tcW w:w="1265" w:type="dxa"/>
            <w:vAlign w:val="center"/>
          </w:tcPr>
          <w:p w14:paraId="17575188"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3.10</w:t>
            </w:r>
          </w:p>
        </w:tc>
        <w:tc>
          <w:tcPr>
            <w:tcW w:w="1265" w:type="dxa"/>
            <w:vAlign w:val="center"/>
          </w:tcPr>
          <w:p w14:paraId="0BDF96F1" w14:textId="77777777" w:rsidR="00F44783" w:rsidRPr="000F6FAB" w:rsidRDefault="00F44783" w:rsidP="000F6FAB">
            <w:pPr>
              <w:adjustRightInd w:val="0"/>
              <w:spacing w:after="0" w:line="240" w:lineRule="auto"/>
              <w:jc w:val="center"/>
              <w:rPr>
                <w:rFonts w:eastAsia="Times New Roman" w:cstheme="minorHAnsi"/>
                <w:lang w:eastAsia="ja-JP"/>
              </w:rPr>
            </w:pPr>
            <w:r w:rsidRPr="000F6FAB">
              <w:rPr>
                <w:rFonts w:eastAsia="Times New Roman" w:cstheme="minorHAnsi"/>
                <w:lang w:eastAsia="ja-JP"/>
              </w:rPr>
              <w:t>3.96</w:t>
            </w:r>
          </w:p>
        </w:tc>
      </w:tr>
    </w:tbl>
    <w:p w14:paraId="081D9C99" w14:textId="77777777" w:rsidR="00F44783" w:rsidRPr="000F6FAB" w:rsidRDefault="00F44783" w:rsidP="000F6FAB">
      <w:pPr>
        <w:autoSpaceDE w:val="0"/>
        <w:autoSpaceDN w:val="0"/>
        <w:adjustRightInd w:val="0"/>
        <w:spacing w:after="0" w:line="240" w:lineRule="auto"/>
        <w:rPr>
          <w:rFonts w:cstheme="minorHAnsi"/>
          <w:b/>
          <w:lang w:val="en-AU"/>
        </w:rPr>
      </w:pPr>
    </w:p>
    <w:p w14:paraId="730D5DFD"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SC13 noted that the central tendency of relative recent spawning biomass was median (</w:t>
      </w:r>
      <w:proofErr w:type="spellStart"/>
      <w:r w:rsidRPr="000F6FAB">
        <w:rPr>
          <w:rFonts w:cstheme="minorHAnsi"/>
          <w:bCs/>
          <w:lang w:val="en-AU"/>
        </w:rPr>
        <w:t>SB</w:t>
      </w:r>
      <w:r w:rsidRPr="000F6FAB">
        <w:rPr>
          <w:rFonts w:cstheme="minorHAnsi"/>
          <w:bCs/>
          <w:vertAlign w:val="subscript"/>
          <w:lang w:val="en-AU"/>
        </w:rPr>
        <w:t>recent</w:t>
      </w:r>
      <w:proofErr w:type="spellEnd"/>
      <w:r w:rsidRPr="000F6FAB">
        <w:rPr>
          <w:rFonts w:cstheme="minorHAnsi"/>
          <w:bCs/>
          <w:lang w:val="en-AU"/>
        </w:rPr>
        <w:t>/SB</w:t>
      </w:r>
      <w:r w:rsidRPr="000F6FAB">
        <w:rPr>
          <w:rFonts w:cstheme="minorHAnsi"/>
          <w:bCs/>
          <w:vertAlign w:val="subscript"/>
          <w:lang w:val="en-AU"/>
        </w:rPr>
        <w:t>F=0</w:t>
      </w:r>
      <w:r w:rsidRPr="000F6FAB">
        <w:rPr>
          <w:rFonts w:cstheme="minorHAnsi"/>
          <w:bCs/>
          <w:lang w:val="en-AU"/>
        </w:rPr>
        <w:t xml:space="preserve">) = 0.35 with a probable range of 0.29 to 0.43 (80% probability interval). The median estimate </w:t>
      </w:r>
      <w:r w:rsidRPr="000F6FAB">
        <w:rPr>
          <w:rFonts w:cstheme="minorHAnsi"/>
          <w:bCs/>
          <w:lang w:val="en-AU"/>
        </w:rPr>
        <w:lastRenderedPageBreak/>
        <w:t>(0.35) is below that estimated from the 2014 assessment grid((</w:t>
      </w:r>
      <w:proofErr w:type="spellStart"/>
      <w:r w:rsidRPr="000F6FAB">
        <w:rPr>
          <w:rFonts w:cstheme="minorHAnsi"/>
          <w:bCs/>
          <w:lang w:val="en-AU"/>
        </w:rPr>
        <w:t>SB</w:t>
      </w:r>
      <w:r w:rsidRPr="000F6FAB">
        <w:rPr>
          <w:rFonts w:cstheme="minorHAnsi"/>
          <w:bCs/>
          <w:vertAlign w:val="subscript"/>
          <w:lang w:val="en-AU"/>
        </w:rPr>
        <w:t>current</w:t>
      </w:r>
      <w:proofErr w:type="spellEnd"/>
      <w:r w:rsidRPr="000F6FAB">
        <w:rPr>
          <w:rFonts w:cstheme="minorHAnsi"/>
          <w:bCs/>
          <w:lang w:val="en-AU"/>
        </w:rPr>
        <w:t>/SB</w:t>
      </w:r>
      <w:r w:rsidRPr="000F6FAB">
        <w:rPr>
          <w:rFonts w:cstheme="minorHAnsi"/>
          <w:bCs/>
          <w:vertAlign w:val="subscript"/>
          <w:lang w:val="en-AU"/>
        </w:rPr>
        <w:t>F=0</w:t>
      </w:r>
      <w:r w:rsidRPr="000F6FAB">
        <w:rPr>
          <w:rFonts w:cstheme="minorHAnsi"/>
          <w:bCs/>
          <w:lang w:val="en-AU"/>
        </w:rPr>
        <w:t xml:space="preserve">) = 0.49, see SC9-SA-WP-05), noting the differences in grid uncertainty axes used in that assessment, due to the inclusion of two representations of growth and maturity. SC13 also noted that in the previous assessment this central tendency was not considered for the provision of management advice given the uncertainties in growth assumptions. The median estimate for </w:t>
      </w:r>
      <w:proofErr w:type="spellStart"/>
      <w:r w:rsidRPr="000F6FAB">
        <w:rPr>
          <w:rFonts w:cstheme="minorHAnsi"/>
          <w:bCs/>
          <w:lang w:val="en-AU"/>
        </w:rPr>
        <w:t>SB</w:t>
      </w:r>
      <w:r w:rsidRPr="000F6FAB">
        <w:rPr>
          <w:rFonts w:cstheme="minorHAnsi"/>
          <w:bCs/>
          <w:vertAlign w:val="subscript"/>
          <w:lang w:val="en-AU"/>
        </w:rPr>
        <w:t>recent</w:t>
      </w:r>
      <w:proofErr w:type="spellEnd"/>
      <w:r w:rsidRPr="000F6FAB">
        <w:rPr>
          <w:rFonts w:cstheme="minorHAnsi"/>
          <w:bCs/>
          <w:lang w:val="en-AU"/>
        </w:rPr>
        <w:t>/SB</w:t>
      </w:r>
      <w:r w:rsidRPr="000F6FAB">
        <w:rPr>
          <w:rFonts w:cstheme="minorHAnsi"/>
          <w:bCs/>
          <w:vertAlign w:val="subscript"/>
          <w:lang w:val="en-AU" w:eastAsia="ko-KR"/>
        </w:rPr>
        <w:t>MSY</w:t>
      </w:r>
      <w:r w:rsidRPr="000F6FAB">
        <w:rPr>
          <w:rFonts w:cstheme="minorHAnsi"/>
          <w:bCs/>
          <w:lang w:val="en-AU"/>
        </w:rPr>
        <w:t xml:space="preserve"> is 1.23, which is below that estimated from the 2014 assessment grid ((</w:t>
      </w:r>
      <w:proofErr w:type="spellStart"/>
      <w:r w:rsidRPr="000F6FAB">
        <w:rPr>
          <w:rFonts w:cstheme="minorHAnsi"/>
          <w:bCs/>
          <w:lang w:val="en-AU"/>
        </w:rPr>
        <w:t>SB</w:t>
      </w:r>
      <w:r w:rsidRPr="000F6FAB">
        <w:rPr>
          <w:rFonts w:cstheme="minorHAnsi"/>
          <w:bCs/>
          <w:vertAlign w:val="subscript"/>
          <w:lang w:val="en-AU"/>
        </w:rPr>
        <w:t>current</w:t>
      </w:r>
      <w:proofErr w:type="spellEnd"/>
      <w:r w:rsidRPr="000F6FAB">
        <w:rPr>
          <w:rFonts w:cstheme="minorHAnsi"/>
          <w:bCs/>
          <w:lang w:val="en-AU"/>
        </w:rPr>
        <w:t>/SB</w:t>
      </w:r>
      <w:r w:rsidRPr="000F6FAB">
        <w:rPr>
          <w:rFonts w:cstheme="minorHAnsi"/>
          <w:bCs/>
          <w:vertAlign w:val="subscript"/>
          <w:lang w:val="en-AU" w:eastAsia="ko-KR"/>
        </w:rPr>
        <w:t>MSY</w:t>
      </w:r>
      <w:r w:rsidRPr="000F6FAB">
        <w:rPr>
          <w:rFonts w:cstheme="minorHAnsi"/>
          <w:bCs/>
          <w:lang w:val="en-AU"/>
        </w:rPr>
        <w:t xml:space="preserve">) = 2.07, see SC9-SA-WP-05). </w:t>
      </w:r>
    </w:p>
    <w:p w14:paraId="62DBACE4" w14:textId="77777777" w:rsidR="00F44783" w:rsidRPr="000F6FAB" w:rsidRDefault="00F44783" w:rsidP="000F6FAB">
      <w:pPr>
        <w:autoSpaceDE w:val="0"/>
        <w:autoSpaceDN w:val="0"/>
        <w:adjustRightInd w:val="0"/>
        <w:spacing w:after="0" w:line="240" w:lineRule="auto"/>
        <w:rPr>
          <w:rFonts w:cstheme="minorHAnsi"/>
          <w:bCs/>
          <w:lang w:val="en-AU"/>
        </w:rPr>
      </w:pPr>
    </w:p>
    <w:p w14:paraId="20849BF1"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SC13 noted that the central tendency of relative recent fishing mortality was median (</w:t>
      </w:r>
      <w:proofErr w:type="spellStart"/>
      <w:r w:rsidRPr="000F6FAB">
        <w:rPr>
          <w:rFonts w:cstheme="minorHAnsi"/>
          <w:bCs/>
          <w:lang w:val="en-AU"/>
        </w:rPr>
        <w:t>F</w:t>
      </w:r>
      <w:r w:rsidRPr="000F6FAB">
        <w:rPr>
          <w:rFonts w:cstheme="minorHAnsi"/>
          <w:bCs/>
          <w:vertAlign w:val="subscript"/>
          <w:lang w:val="en-AU"/>
        </w:rPr>
        <w:t>recent</w:t>
      </w:r>
      <w:proofErr w:type="spellEnd"/>
      <w:r w:rsidRPr="000F6FAB">
        <w:rPr>
          <w:rFonts w:cstheme="minorHAnsi"/>
          <w:bCs/>
          <w:lang w:val="en-AU"/>
        </w:rPr>
        <w:t>/F</w:t>
      </w:r>
      <w:r w:rsidRPr="000F6FAB">
        <w:rPr>
          <w:rFonts w:cstheme="minorHAnsi"/>
          <w:bCs/>
          <w:vertAlign w:val="subscript"/>
          <w:lang w:val="en-AU" w:eastAsia="ko-KR"/>
        </w:rPr>
        <w:t>MSY</w:t>
      </w:r>
      <w:r w:rsidRPr="000F6FAB">
        <w:rPr>
          <w:rFonts w:cstheme="minorHAnsi"/>
          <w:bCs/>
          <w:lang w:val="en-AU"/>
        </w:rPr>
        <w:t>) = 0.86 with an 80% probability interval of 0.51 to 1.23. While this suggested that there was likely a buffer between recent fishing mortality and F</w:t>
      </w:r>
      <w:r w:rsidRPr="000F6FAB">
        <w:rPr>
          <w:rFonts w:cstheme="minorHAnsi"/>
          <w:bCs/>
          <w:vertAlign w:val="subscript"/>
          <w:lang w:val="en-AU" w:eastAsia="ko-KR"/>
        </w:rPr>
        <w:t>MSY</w:t>
      </w:r>
      <w:r w:rsidRPr="000F6FAB">
        <w:rPr>
          <w:rFonts w:cstheme="minorHAnsi"/>
          <w:bCs/>
          <w:lang w:val="en-AU"/>
        </w:rPr>
        <w:t>, it also showed that there was some probability that recent fishing mortality was above F</w:t>
      </w:r>
      <w:r w:rsidRPr="000F6FAB">
        <w:rPr>
          <w:rFonts w:cstheme="minorHAnsi"/>
          <w:bCs/>
          <w:vertAlign w:val="subscript"/>
          <w:lang w:val="en-AU" w:eastAsia="ko-KR"/>
        </w:rPr>
        <w:t>MSY</w:t>
      </w:r>
      <w:r w:rsidRPr="000F6FAB">
        <w:rPr>
          <w:rFonts w:cstheme="minorHAnsi"/>
          <w:bCs/>
          <w:lang w:val="en-AU"/>
        </w:rPr>
        <w:t xml:space="preserve">. </w:t>
      </w:r>
    </w:p>
    <w:p w14:paraId="1A5F42B9" w14:textId="77777777" w:rsidR="00F44783" w:rsidRPr="000F6FAB" w:rsidRDefault="00F44783" w:rsidP="000F6FAB">
      <w:pPr>
        <w:pStyle w:val="ListParagraph"/>
        <w:adjustRightInd w:val="0"/>
        <w:contextualSpacing w:val="0"/>
        <w:rPr>
          <w:rFonts w:asciiTheme="minorHAnsi" w:hAnsiTheme="minorHAnsi" w:cstheme="minorHAnsi"/>
          <w:bCs/>
          <w:lang w:val="en-AU"/>
        </w:rPr>
      </w:pPr>
    </w:p>
    <w:p w14:paraId="538F6256"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SC13 also noted that there was a roughly 32% probability (23 out of 72 models) that the recent fishing mortality was above F</w:t>
      </w:r>
      <w:r w:rsidRPr="000F6FAB">
        <w:rPr>
          <w:rFonts w:cstheme="minorHAnsi"/>
          <w:bCs/>
          <w:vertAlign w:val="subscript"/>
          <w:lang w:val="en-AU" w:eastAsia="ko-KR"/>
        </w:rPr>
        <w:t>MSY</w:t>
      </w:r>
      <w:r w:rsidRPr="000F6FAB">
        <w:rPr>
          <w:rFonts w:cstheme="minorHAnsi"/>
          <w:bCs/>
          <w:lang w:val="en-AU"/>
        </w:rPr>
        <w:t xml:space="preserve"> with Prob((</w:t>
      </w:r>
      <w:proofErr w:type="spellStart"/>
      <w:r w:rsidRPr="000F6FAB">
        <w:rPr>
          <w:rFonts w:cstheme="minorHAnsi"/>
          <w:bCs/>
          <w:lang w:val="en-AU"/>
        </w:rPr>
        <w:t>F</w:t>
      </w:r>
      <w:r w:rsidRPr="000F6FAB">
        <w:rPr>
          <w:rFonts w:cstheme="minorHAnsi"/>
          <w:bCs/>
          <w:vertAlign w:val="subscript"/>
          <w:lang w:val="en-AU"/>
        </w:rPr>
        <w:t>recent</w:t>
      </w:r>
      <w:proofErr w:type="spellEnd"/>
      <w:r w:rsidRPr="000F6FAB">
        <w:rPr>
          <w:rFonts w:cstheme="minorHAnsi"/>
          <w:bCs/>
          <w:lang w:val="en-AU"/>
        </w:rPr>
        <w:t>/F</w:t>
      </w:r>
      <w:r w:rsidRPr="000F6FAB">
        <w:rPr>
          <w:rFonts w:cstheme="minorHAnsi"/>
          <w:bCs/>
          <w:vertAlign w:val="subscript"/>
          <w:lang w:val="en-AU" w:eastAsia="ko-KR"/>
        </w:rPr>
        <w:t>MSY</w:t>
      </w:r>
      <w:r w:rsidRPr="000F6FAB">
        <w:rPr>
          <w:rFonts w:cstheme="minorHAnsi"/>
          <w:bCs/>
          <w:lang w:val="en-AU"/>
        </w:rPr>
        <w:t>)&gt;1) = 0.32. The median estimate (0.86) is above that estimated from the 2014 assessment grid (</w:t>
      </w:r>
      <w:proofErr w:type="spellStart"/>
      <w:r w:rsidRPr="000F6FAB">
        <w:rPr>
          <w:rFonts w:cstheme="minorHAnsi"/>
          <w:bCs/>
          <w:lang w:val="en-AU"/>
        </w:rPr>
        <w:t>F</w:t>
      </w:r>
      <w:r w:rsidRPr="000F6FAB">
        <w:rPr>
          <w:rFonts w:cstheme="minorHAnsi"/>
          <w:bCs/>
          <w:vertAlign w:val="subscript"/>
          <w:lang w:val="en-AU"/>
        </w:rPr>
        <w:t>current</w:t>
      </w:r>
      <w:proofErr w:type="spellEnd"/>
      <w:r w:rsidRPr="000F6FAB">
        <w:rPr>
          <w:rFonts w:cstheme="minorHAnsi"/>
          <w:bCs/>
          <w:lang w:val="en-AU"/>
        </w:rPr>
        <w:t>/F</w:t>
      </w:r>
      <w:r w:rsidRPr="000F6FAB">
        <w:rPr>
          <w:rFonts w:cstheme="minorHAnsi"/>
          <w:bCs/>
          <w:vertAlign w:val="subscript"/>
          <w:lang w:val="en-AU" w:eastAsia="ko-KR"/>
        </w:rPr>
        <w:t>MSY</w:t>
      </w:r>
      <w:r w:rsidRPr="000F6FAB">
        <w:rPr>
          <w:rFonts w:cstheme="minorHAnsi"/>
          <w:bCs/>
          <w:lang w:val="en-AU"/>
        </w:rPr>
        <w:t xml:space="preserve"> = 0.74, see SC9-SA-WP-05). </w:t>
      </w:r>
    </w:p>
    <w:p w14:paraId="3EBC60BF" w14:textId="77777777" w:rsidR="00F44783" w:rsidRPr="000F6FAB" w:rsidRDefault="00F44783" w:rsidP="000F6FAB">
      <w:pPr>
        <w:pStyle w:val="ListParagraph"/>
        <w:adjustRightInd w:val="0"/>
        <w:contextualSpacing w:val="0"/>
        <w:rPr>
          <w:rFonts w:asciiTheme="minorHAnsi" w:hAnsiTheme="minorHAnsi" w:cstheme="minorHAnsi"/>
          <w:bCs/>
          <w:lang w:val="en-AU"/>
        </w:rPr>
      </w:pPr>
    </w:p>
    <w:p w14:paraId="5BD8619E"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 xml:space="preserve">Fishing mortality rate increased notably from the mid-1990s in both model regions, on maturing swordfish aged 4-6 </w:t>
      </w:r>
      <w:proofErr w:type="gramStart"/>
      <w:r w:rsidRPr="000F6FAB">
        <w:rPr>
          <w:rFonts w:cstheme="minorHAnsi"/>
          <w:bCs/>
          <w:lang w:val="en-AU"/>
        </w:rPr>
        <w:t>fish in particular</w:t>
      </w:r>
      <w:proofErr w:type="gramEnd"/>
      <w:r w:rsidRPr="000F6FAB">
        <w:rPr>
          <w:rFonts w:cstheme="minorHAnsi"/>
          <w:bCs/>
          <w:lang w:val="en-AU"/>
        </w:rPr>
        <w:t xml:space="preserve">. </w:t>
      </w:r>
    </w:p>
    <w:p w14:paraId="1725C943" w14:textId="77777777" w:rsidR="00F44783" w:rsidRPr="000F6FAB" w:rsidRDefault="00F44783" w:rsidP="000F6FAB">
      <w:pPr>
        <w:pStyle w:val="ListParagraph"/>
        <w:adjustRightInd w:val="0"/>
        <w:contextualSpacing w:val="0"/>
        <w:rPr>
          <w:rFonts w:asciiTheme="minorHAnsi" w:hAnsiTheme="minorHAnsi" w:cstheme="minorHAnsi"/>
          <w:bCs/>
          <w:lang w:val="en-AU"/>
        </w:rPr>
      </w:pPr>
    </w:p>
    <w:p w14:paraId="1FA6C12B"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 xml:space="preserve">Across all models in the uncertainty grid the spawning biomass declines steeply between the late 1990s and 2010 but since then the rate of decline has been less.  Those declines are found in both model </w:t>
      </w:r>
      <w:proofErr w:type="gramStart"/>
      <w:r w:rsidRPr="000F6FAB">
        <w:rPr>
          <w:rFonts w:cstheme="minorHAnsi"/>
          <w:bCs/>
          <w:lang w:val="en-AU"/>
        </w:rPr>
        <w:t>regions, but</w:t>
      </w:r>
      <w:proofErr w:type="gramEnd"/>
      <w:r w:rsidRPr="000F6FAB">
        <w:rPr>
          <w:rFonts w:cstheme="minorHAnsi"/>
          <w:bCs/>
          <w:lang w:val="en-AU"/>
        </w:rPr>
        <w:t xml:space="preserve"> are higher in the eastern Region 2 (equator to 50°S, 165°E to 130°W). </w:t>
      </w:r>
    </w:p>
    <w:p w14:paraId="5B4D6071" w14:textId="77777777" w:rsidR="00F44783" w:rsidRPr="000F6FAB" w:rsidRDefault="00F44783" w:rsidP="000F6FAB">
      <w:pPr>
        <w:pStyle w:val="ListParagraph"/>
        <w:adjustRightInd w:val="0"/>
        <w:contextualSpacing w:val="0"/>
        <w:rPr>
          <w:rFonts w:asciiTheme="minorHAnsi" w:hAnsiTheme="minorHAnsi" w:cstheme="minorHAnsi"/>
          <w:bCs/>
          <w:lang w:val="en-AU"/>
        </w:rPr>
      </w:pPr>
    </w:p>
    <w:p w14:paraId="4279B661"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 xml:space="preserve">SC13 noted that in comparison with the bigeye and yellowfin assessments, evidence for an increase in recent recruitment for southwest Pacific swordfish was not found in either the CPUE time series or estimates of recruitment. SC13 noted that the longline only nature of the fishery catching mainly larger, older swordfish, is not strongly informative with regards to recruitment dynamics.  </w:t>
      </w:r>
    </w:p>
    <w:p w14:paraId="52566D38" w14:textId="77777777" w:rsidR="00F44783" w:rsidRPr="000F6FAB" w:rsidRDefault="00F44783" w:rsidP="000F6FAB">
      <w:pPr>
        <w:pStyle w:val="ListParagraph"/>
        <w:adjustRightInd w:val="0"/>
        <w:contextualSpacing w:val="0"/>
        <w:rPr>
          <w:rFonts w:asciiTheme="minorHAnsi" w:hAnsiTheme="minorHAnsi" w:cstheme="minorHAnsi"/>
          <w:bCs/>
          <w:lang w:val="en-AU"/>
        </w:rPr>
      </w:pPr>
    </w:p>
    <w:p w14:paraId="58A8F035" w14:textId="77777777" w:rsidR="00F44783" w:rsidRPr="000F6FAB" w:rsidRDefault="00F44783" w:rsidP="000F6FAB">
      <w:pPr>
        <w:pStyle w:val="ListParagraph"/>
        <w:numPr>
          <w:ilvl w:val="0"/>
          <w:numId w:val="11"/>
        </w:numPr>
        <w:autoSpaceDE w:val="0"/>
        <w:autoSpaceDN w:val="0"/>
        <w:adjustRightInd w:val="0"/>
        <w:ind w:left="0" w:firstLine="0"/>
        <w:contextualSpacing w:val="0"/>
        <w:rPr>
          <w:rFonts w:asciiTheme="minorHAnsi" w:eastAsia="MS Mincho" w:hAnsiTheme="minorHAnsi" w:cstheme="minorHAnsi"/>
          <w:b/>
          <w:lang w:val="en-US" w:eastAsia="ja-JP"/>
        </w:rPr>
      </w:pPr>
      <w:r w:rsidRPr="000F6FAB">
        <w:rPr>
          <w:rFonts w:asciiTheme="minorHAnsi" w:eastAsia="Times New Roman" w:hAnsiTheme="minorHAnsi" w:cstheme="minorHAnsi"/>
          <w:b/>
          <w:lang w:eastAsia="en-NZ"/>
        </w:rPr>
        <w:t>Management advice and implications</w:t>
      </w:r>
      <w:r w:rsidRPr="000F6FAB">
        <w:rPr>
          <w:rFonts w:asciiTheme="minorHAnsi" w:eastAsia="Times New Roman" w:hAnsiTheme="minorHAnsi" w:cstheme="minorHAnsi"/>
          <w:b/>
          <w:lang w:eastAsia="en-NZ"/>
        </w:rPr>
        <w:tab/>
      </w:r>
      <w:r w:rsidRPr="000F6FAB">
        <w:rPr>
          <w:rFonts w:asciiTheme="minorHAnsi" w:eastAsia="MS Mincho" w:hAnsiTheme="minorHAnsi" w:cstheme="minorHAnsi"/>
          <w:b/>
          <w:lang w:val="en-US" w:eastAsia="ja-JP"/>
        </w:rPr>
        <w:tab/>
      </w:r>
    </w:p>
    <w:p w14:paraId="64140C8D" w14:textId="77777777" w:rsidR="00F44783" w:rsidRPr="000F6FAB" w:rsidRDefault="00F44783" w:rsidP="000F6FAB">
      <w:pPr>
        <w:pStyle w:val="ListParagraph"/>
        <w:autoSpaceDE w:val="0"/>
        <w:autoSpaceDN w:val="0"/>
        <w:adjustRightInd w:val="0"/>
        <w:ind w:firstLine="0"/>
        <w:contextualSpacing w:val="0"/>
        <w:rPr>
          <w:rFonts w:asciiTheme="minorHAnsi" w:eastAsia="MS Mincho" w:hAnsiTheme="minorHAnsi" w:cstheme="minorHAnsi"/>
          <w:bCs/>
          <w:lang w:val="en-US" w:eastAsia="ja-JP"/>
        </w:rPr>
      </w:pPr>
    </w:p>
    <w:p w14:paraId="70325B41"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Based on the uncertainty grid adopted by SC13, the south west Pacific swordfish spawning biomass is likely above the 20%SB</w:t>
      </w:r>
      <w:r w:rsidRPr="000F6FAB">
        <w:rPr>
          <w:rFonts w:cstheme="minorHAnsi"/>
          <w:bCs/>
          <w:vertAlign w:val="subscript"/>
          <w:lang w:val="en-AU"/>
        </w:rPr>
        <w:t>F=0</w:t>
      </w:r>
      <w:r w:rsidRPr="000F6FAB">
        <w:rPr>
          <w:rFonts w:cstheme="minorHAnsi"/>
          <w:bCs/>
          <w:lang w:val="en-AU"/>
        </w:rPr>
        <w:t>, biomass LRP adopted for tunas and the SB</w:t>
      </w:r>
      <w:r w:rsidRPr="000F6FAB">
        <w:rPr>
          <w:rFonts w:cstheme="minorHAnsi"/>
          <w:bCs/>
          <w:vertAlign w:val="subscript"/>
          <w:lang w:val="en-AU" w:eastAsia="ko-KR"/>
        </w:rPr>
        <w:t>MSY</w:t>
      </w:r>
      <w:r w:rsidRPr="000F6FAB">
        <w:rPr>
          <w:rFonts w:cstheme="minorHAnsi"/>
          <w:bCs/>
          <w:lang w:val="en-AU"/>
        </w:rPr>
        <w:t xml:space="preserve"> level (noting that the Commission has yet to adopted an LRP for south Pacific swordfish) and it is highly likely that the stock is not in an overfished condition (0% probability). Recent F is likely below F</w:t>
      </w:r>
      <w:r w:rsidRPr="000F6FAB">
        <w:rPr>
          <w:rFonts w:cstheme="minorHAnsi"/>
          <w:bCs/>
          <w:vertAlign w:val="subscript"/>
          <w:lang w:val="en-AU" w:eastAsia="ko-KR"/>
        </w:rPr>
        <w:t>MSY</w:t>
      </w:r>
      <w:r w:rsidRPr="000F6FAB">
        <w:rPr>
          <w:rFonts w:cstheme="minorHAnsi"/>
          <w:bCs/>
          <w:lang w:val="en-AU"/>
        </w:rPr>
        <w:t xml:space="preserve">, and it appears that the stock is not experiencing overfishing (32% probability of overfishing).  </w:t>
      </w:r>
    </w:p>
    <w:p w14:paraId="56E3CB3E" w14:textId="77777777" w:rsidR="00F44783" w:rsidRPr="000F6FAB" w:rsidRDefault="00F44783" w:rsidP="000F6FAB">
      <w:pPr>
        <w:autoSpaceDE w:val="0"/>
        <w:autoSpaceDN w:val="0"/>
        <w:adjustRightInd w:val="0"/>
        <w:spacing w:after="0" w:line="240" w:lineRule="auto"/>
        <w:rPr>
          <w:rFonts w:cstheme="minorHAnsi"/>
          <w:bCs/>
          <w:lang w:val="en-AU"/>
        </w:rPr>
      </w:pPr>
    </w:p>
    <w:p w14:paraId="7BF8E276"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SC13 noted that there has been an increase in fishing mortality notably from the mid-1990s, and that the biomass relative to unfished levels is estimated to have declined rapidly during the period late-1990s to 2010 followed by a more gradual but continued decline after 2010, across the uncertainty grid. It was noted the fishing mortality was likely below F</w:t>
      </w:r>
      <w:r w:rsidRPr="000F6FAB">
        <w:rPr>
          <w:rFonts w:cstheme="minorHAnsi"/>
          <w:bCs/>
          <w:vertAlign w:val="subscript"/>
          <w:lang w:val="en-AU" w:eastAsia="ko-KR"/>
        </w:rPr>
        <w:t>MSY</w:t>
      </w:r>
      <w:r w:rsidRPr="000F6FAB">
        <w:rPr>
          <w:rFonts w:cstheme="minorHAnsi"/>
          <w:bCs/>
          <w:lang w:val="en-AU"/>
        </w:rPr>
        <w:t xml:space="preserve">. </w:t>
      </w:r>
    </w:p>
    <w:p w14:paraId="1614BA03" w14:textId="77777777" w:rsidR="00F44783" w:rsidRPr="000F6FAB" w:rsidRDefault="00F44783" w:rsidP="000F6FAB">
      <w:pPr>
        <w:pStyle w:val="ListParagraph"/>
        <w:adjustRightInd w:val="0"/>
        <w:contextualSpacing w:val="0"/>
        <w:rPr>
          <w:rFonts w:asciiTheme="minorHAnsi" w:hAnsiTheme="minorHAnsi" w:cstheme="minorHAnsi"/>
          <w:bCs/>
          <w:lang w:val="en-AU"/>
        </w:rPr>
      </w:pPr>
    </w:p>
    <w:p w14:paraId="3430C35B"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 xml:space="preserve">Consistent with its previous advice (from SC9), SC13 recommends that the Commission consider developing appropriate management measures for the area north of 20°S to the </w:t>
      </w:r>
      <w:proofErr w:type="gramStart"/>
      <w:r w:rsidRPr="000F6FAB">
        <w:rPr>
          <w:rFonts w:cstheme="minorHAnsi"/>
          <w:bCs/>
          <w:lang w:val="en-AU"/>
        </w:rPr>
        <w:t>equator</w:t>
      </w:r>
      <w:proofErr w:type="gramEnd"/>
      <w:r w:rsidRPr="000F6FAB">
        <w:rPr>
          <w:rFonts w:cstheme="minorHAnsi"/>
          <w:bCs/>
          <w:lang w:val="en-AU"/>
        </w:rPr>
        <w:t xml:space="preserve"> which is not covered by CMM 2009-03, noting that:</w:t>
      </w:r>
    </w:p>
    <w:p w14:paraId="4DC351B9" w14:textId="77777777" w:rsidR="00F44783" w:rsidRPr="000F6FAB" w:rsidRDefault="00F44783" w:rsidP="000F6FAB">
      <w:pPr>
        <w:numPr>
          <w:ilvl w:val="0"/>
          <w:numId w:val="10"/>
        </w:numPr>
        <w:adjustRightInd w:val="0"/>
        <w:spacing w:after="0" w:line="240" w:lineRule="auto"/>
        <w:jc w:val="both"/>
        <w:rPr>
          <w:rFonts w:eastAsia="Times New Roman" w:cstheme="minorHAnsi"/>
          <w:bCs/>
          <w:lang w:eastAsia="ja-JP"/>
        </w:rPr>
      </w:pPr>
      <w:r w:rsidRPr="000F6FAB">
        <w:rPr>
          <w:rFonts w:eastAsia="Times New Roman" w:cstheme="minorHAnsi"/>
          <w:bCs/>
          <w:lang w:eastAsia="ja-JP"/>
        </w:rPr>
        <w:t xml:space="preserve">recent catches between the equator and 20°S continue to represent the largest component of the catch in </w:t>
      </w:r>
      <w:proofErr w:type="gramStart"/>
      <w:r w:rsidRPr="000F6FAB">
        <w:rPr>
          <w:rFonts w:eastAsia="Times New Roman" w:cstheme="minorHAnsi"/>
          <w:bCs/>
          <w:lang w:eastAsia="ja-JP"/>
        </w:rPr>
        <w:t>Region</w:t>
      </w:r>
      <w:proofErr w:type="gramEnd"/>
      <w:r w:rsidRPr="000F6FAB">
        <w:rPr>
          <w:rFonts w:eastAsia="Times New Roman" w:cstheme="minorHAnsi"/>
          <w:bCs/>
          <w:lang w:eastAsia="ja-JP"/>
        </w:rPr>
        <w:t xml:space="preserve"> 2 (equator to 50°S, 165°E to 130°W) and represent half the total catches from the stock, and, </w:t>
      </w:r>
    </w:p>
    <w:p w14:paraId="592313FA" w14:textId="77777777" w:rsidR="00F44783" w:rsidRPr="000F6FAB" w:rsidRDefault="00F44783" w:rsidP="000F6FAB">
      <w:pPr>
        <w:numPr>
          <w:ilvl w:val="0"/>
          <w:numId w:val="10"/>
        </w:numPr>
        <w:adjustRightInd w:val="0"/>
        <w:spacing w:after="0" w:line="240" w:lineRule="auto"/>
        <w:ind w:left="1077" w:hanging="357"/>
        <w:jc w:val="both"/>
        <w:rPr>
          <w:rFonts w:eastAsia="Times New Roman" w:cstheme="minorHAnsi"/>
          <w:bCs/>
          <w:lang w:eastAsia="ja-JP"/>
        </w:rPr>
      </w:pPr>
      <w:r w:rsidRPr="000F6FAB">
        <w:rPr>
          <w:rFonts w:eastAsia="Times New Roman" w:cstheme="minorHAnsi"/>
          <w:bCs/>
          <w:lang w:eastAsia="ja-JP"/>
        </w:rPr>
        <w:lastRenderedPageBreak/>
        <w:t xml:space="preserve">catches in that area contribute substantially to fishing mortality and spawning biomass depletion levels in eastern Region 2 that are substantially higher than in the western region (Region 1). </w:t>
      </w:r>
    </w:p>
    <w:p w14:paraId="31C23BA2" w14:textId="77777777" w:rsidR="00F44783" w:rsidRPr="000F6FAB" w:rsidRDefault="00F44783" w:rsidP="000F6FAB">
      <w:pPr>
        <w:autoSpaceDE w:val="0"/>
        <w:autoSpaceDN w:val="0"/>
        <w:adjustRightInd w:val="0"/>
        <w:spacing w:after="0" w:line="240" w:lineRule="auto"/>
        <w:rPr>
          <w:rFonts w:cstheme="minorHAnsi"/>
          <w:bCs/>
          <w:lang w:val="en-AU"/>
        </w:rPr>
      </w:pPr>
    </w:p>
    <w:p w14:paraId="03767937" w14:textId="77777777" w:rsidR="00F44783" w:rsidRPr="000F6FAB" w:rsidRDefault="00F44783" w:rsidP="000F6FAB">
      <w:pPr>
        <w:numPr>
          <w:ilvl w:val="0"/>
          <w:numId w:val="2"/>
        </w:numPr>
        <w:autoSpaceDE w:val="0"/>
        <w:autoSpaceDN w:val="0"/>
        <w:adjustRightInd w:val="0"/>
        <w:spacing w:after="0" w:line="240" w:lineRule="auto"/>
        <w:jc w:val="both"/>
        <w:rPr>
          <w:rFonts w:cstheme="minorHAnsi"/>
          <w:bCs/>
          <w:lang w:val="en-AU"/>
        </w:rPr>
      </w:pPr>
      <w:r w:rsidRPr="000F6FAB">
        <w:rPr>
          <w:rFonts w:cstheme="minorHAnsi"/>
          <w:bCs/>
          <w:lang w:val="en-AU"/>
        </w:rPr>
        <w:t xml:space="preserve">Further, SC13 recommends that current restrictions on catches south of 20°S also be maintained. </w:t>
      </w:r>
    </w:p>
    <w:p w14:paraId="01EB65AD" w14:textId="77777777" w:rsidR="00F44783" w:rsidRPr="000F6FAB" w:rsidRDefault="00F44783" w:rsidP="000F6FAB">
      <w:pPr>
        <w:adjustRightInd w:val="0"/>
        <w:spacing w:after="0" w:line="240" w:lineRule="auto"/>
        <w:rPr>
          <w:rFonts w:eastAsia="MS Mincho" w:cstheme="minorHAnsi"/>
          <w:color w:val="2F5496" w:themeColor="accent1" w:themeShade="BF"/>
          <w:sz w:val="32"/>
          <w:szCs w:val="32"/>
          <w:lang w:val="en-NZ" w:eastAsia="en-NZ"/>
        </w:rPr>
      </w:pPr>
      <w:r w:rsidRPr="000F6FAB">
        <w:rPr>
          <w:rFonts w:eastAsia="MS Mincho" w:cstheme="minorHAnsi"/>
          <w:lang w:val="en-NZ" w:eastAsia="en-NZ"/>
        </w:rPr>
        <w:br w:type="page"/>
      </w:r>
    </w:p>
    <w:p w14:paraId="6CF37916" w14:textId="014CFF51" w:rsidR="005C7178" w:rsidRPr="000F6FAB" w:rsidRDefault="005C7178" w:rsidP="000F6FAB">
      <w:pPr>
        <w:pStyle w:val="Heading1"/>
        <w:adjustRightInd w:val="0"/>
        <w:spacing w:before="0" w:line="240" w:lineRule="auto"/>
        <w:rPr>
          <w:rFonts w:asciiTheme="minorHAnsi" w:eastAsia="MS Mincho" w:hAnsiTheme="minorHAnsi" w:cstheme="minorHAnsi"/>
          <w:b/>
          <w:caps/>
          <w:sz w:val="28"/>
          <w:szCs w:val="28"/>
          <w:lang w:val="en-NZ" w:eastAsia="en-NZ"/>
        </w:rPr>
      </w:pPr>
      <w:bookmarkStart w:id="15" w:name="_Toc214283206"/>
      <w:r w:rsidRPr="000F6FAB">
        <w:rPr>
          <w:rFonts w:asciiTheme="minorHAnsi" w:eastAsia="MS Mincho" w:hAnsiTheme="minorHAnsi" w:cstheme="minorHAnsi"/>
          <w:b/>
          <w:caps/>
          <w:sz w:val="28"/>
          <w:szCs w:val="28"/>
          <w:lang w:val="en-NZ" w:eastAsia="en-NZ"/>
        </w:rPr>
        <w:lastRenderedPageBreak/>
        <w:t>Useful References</w:t>
      </w:r>
      <w:bookmarkEnd w:id="14"/>
      <w:bookmarkEnd w:id="15"/>
    </w:p>
    <w:p w14:paraId="53792326" w14:textId="77777777" w:rsidR="00416473" w:rsidRPr="000F6FAB" w:rsidRDefault="00416473" w:rsidP="000F6FAB">
      <w:pPr>
        <w:adjustRightInd w:val="0"/>
        <w:spacing w:after="0" w:line="240" w:lineRule="auto"/>
        <w:rPr>
          <w:rFonts w:cstheme="minorHAnsi"/>
          <w:b/>
        </w:rPr>
      </w:pPr>
    </w:p>
    <w:p w14:paraId="5D919BA9" w14:textId="317592F0" w:rsidR="00750958" w:rsidRDefault="0052204F" w:rsidP="000F6FAB">
      <w:pPr>
        <w:autoSpaceDE w:val="0"/>
        <w:autoSpaceDN w:val="0"/>
        <w:adjustRightInd w:val="0"/>
        <w:spacing w:after="0" w:line="240" w:lineRule="auto"/>
        <w:jc w:val="both"/>
        <w:rPr>
          <w:rFonts w:cstheme="minorHAnsi"/>
        </w:rPr>
      </w:pPr>
      <w:r w:rsidRPr="0052204F">
        <w:rPr>
          <w:rFonts w:cstheme="minorHAnsi"/>
        </w:rPr>
        <w:t>SC21-SA-WP-05</w:t>
      </w:r>
      <w:r>
        <w:rPr>
          <w:rFonts w:cstheme="minorHAnsi"/>
        </w:rPr>
        <w:t xml:space="preserve"> </w:t>
      </w:r>
      <w:r w:rsidR="0091018F" w:rsidRPr="0091018F">
        <w:rPr>
          <w:rFonts w:cstheme="minorHAnsi"/>
        </w:rPr>
        <w:t>Stock assessment of Southwest Pacific swordfish (Rev.03)</w:t>
      </w:r>
      <w:r w:rsidR="00A23879">
        <w:rPr>
          <w:rFonts w:cstheme="minorHAnsi"/>
        </w:rPr>
        <w:t xml:space="preserve">. </w:t>
      </w:r>
      <w:r w:rsidR="00A23879" w:rsidRPr="00A23879">
        <w:rPr>
          <w:rFonts w:cstheme="minorHAnsi"/>
        </w:rPr>
        <w:t>J. Day, C. Castillo-</w:t>
      </w:r>
      <w:proofErr w:type="spellStart"/>
      <w:r w:rsidR="00A23879" w:rsidRPr="00A23879">
        <w:rPr>
          <w:rFonts w:cstheme="minorHAnsi"/>
        </w:rPr>
        <w:t>Jord´an</w:t>
      </w:r>
      <w:proofErr w:type="spellEnd"/>
      <w:r w:rsidR="00A23879" w:rsidRPr="00A23879">
        <w:rPr>
          <w:rFonts w:cstheme="minorHAnsi"/>
        </w:rPr>
        <w:t>, S. McKechnie, A. Magnusson, K. Kim, T. Teears, N. Davies, J. Hampton, T. Peatman, T. Vidal, P. Hamer</w:t>
      </w:r>
      <w:r w:rsidR="00A23879">
        <w:rPr>
          <w:rFonts w:cstheme="minorHAnsi"/>
        </w:rPr>
        <w:t xml:space="preserve"> (SPC-OFP) </w:t>
      </w:r>
      <w:hyperlink r:id="rId51" w:history="1">
        <w:r w:rsidR="00EC04AE" w:rsidRPr="001B43F4">
          <w:rPr>
            <w:rStyle w:val="Hyperlink"/>
            <w:rFonts w:cstheme="minorHAnsi"/>
          </w:rPr>
          <w:t>https://meetings.wcpfc.int/node/26681</w:t>
        </w:r>
      </w:hyperlink>
      <w:r w:rsidR="0091018F">
        <w:rPr>
          <w:rFonts w:cstheme="minorHAnsi"/>
        </w:rPr>
        <w:t xml:space="preserve"> </w:t>
      </w:r>
    </w:p>
    <w:p w14:paraId="405804F7" w14:textId="77777777" w:rsidR="00750958" w:rsidRDefault="00750958" w:rsidP="000F6FAB">
      <w:pPr>
        <w:autoSpaceDE w:val="0"/>
        <w:autoSpaceDN w:val="0"/>
        <w:adjustRightInd w:val="0"/>
        <w:spacing w:after="0" w:line="240" w:lineRule="auto"/>
        <w:jc w:val="both"/>
        <w:rPr>
          <w:rFonts w:cstheme="minorHAnsi"/>
        </w:rPr>
      </w:pPr>
    </w:p>
    <w:p w14:paraId="614C59C9" w14:textId="41A41A26" w:rsidR="00E15B3B" w:rsidRPr="000F6FAB" w:rsidRDefault="00750958" w:rsidP="000F6FAB">
      <w:pPr>
        <w:autoSpaceDE w:val="0"/>
        <w:autoSpaceDN w:val="0"/>
        <w:adjustRightInd w:val="0"/>
        <w:spacing w:after="0" w:line="240" w:lineRule="auto"/>
        <w:jc w:val="both"/>
        <w:rPr>
          <w:rFonts w:cstheme="minorHAnsi"/>
          <w:b/>
          <w:lang w:val="en-AU"/>
        </w:rPr>
      </w:pPr>
      <w:r>
        <w:rPr>
          <w:rFonts w:cstheme="minorHAnsi"/>
        </w:rPr>
        <w:t xml:space="preserve">Refer to </w:t>
      </w:r>
      <w:r w:rsidR="00EC04AE">
        <w:rPr>
          <w:rFonts w:cstheme="minorHAnsi"/>
        </w:rPr>
        <w:t>the</w:t>
      </w:r>
      <w:hyperlink r:id="rId52" w:history="1">
        <w:r w:rsidR="00EC04AE">
          <w:rPr>
            <w:rFonts w:cstheme="minorHAnsi"/>
          </w:rPr>
          <w:t xml:space="preserve"> </w:t>
        </w:r>
        <w:r w:rsidR="00EC04AE">
          <w:rPr>
            <w:rStyle w:val="Hyperlink"/>
            <w:rFonts w:cstheme="minorHAnsi"/>
          </w:rPr>
          <w:t>SC21 website</w:t>
        </w:r>
      </w:hyperlink>
      <w:r>
        <w:rPr>
          <w:rFonts w:cstheme="minorHAnsi"/>
        </w:rPr>
        <w:t xml:space="preserve"> for more information</w:t>
      </w:r>
      <w:r w:rsidR="00E15B3B" w:rsidRPr="000F6FAB">
        <w:rPr>
          <w:rFonts w:cstheme="minorHAnsi"/>
        </w:rPr>
        <w:t xml:space="preserve"> </w:t>
      </w:r>
    </w:p>
    <w:p w14:paraId="491D5B0C" w14:textId="77777777" w:rsidR="00E15B3B" w:rsidRPr="000F6FAB" w:rsidRDefault="00E15B3B" w:rsidP="000F6FAB">
      <w:pPr>
        <w:autoSpaceDE w:val="0"/>
        <w:autoSpaceDN w:val="0"/>
        <w:adjustRightInd w:val="0"/>
        <w:spacing w:after="0" w:line="240" w:lineRule="auto"/>
        <w:jc w:val="both"/>
        <w:rPr>
          <w:rFonts w:cstheme="minorHAnsi"/>
          <w:b/>
          <w:lang w:val="en-AU"/>
        </w:rPr>
      </w:pPr>
    </w:p>
    <w:p w14:paraId="063AABD6" w14:textId="77777777" w:rsidR="00FC5EB1" w:rsidRPr="000F6FAB" w:rsidRDefault="00FC5EB1" w:rsidP="000F6FAB">
      <w:pPr>
        <w:pStyle w:val="Heading1"/>
        <w:adjustRightInd w:val="0"/>
        <w:spacing w:before="0" w:line="240" w:lineRule="auto"/>
        <w:rPr>
          <w:rFonts w:asciiTheme="minorHAnsi" w:eastAsia="MS Mincho" w:hAnsiTheme="minorHAnsi" w:cstheme="minorHAnsi"/>
          <w:b/>
          <w:caps/>
          <w:sz w:val="28"/>
          <w:szCs w:val="28"/>
          <w:lang w:val="en-NZ" w:eastAsia="en-NZ"/>
        </w:rPr>
      </w:pPr>
      <w:bookmarkStart w:id="16" w:name="_Toc214283207"/>
      <w:r w:rsidRPr="000F6FAB">
        <w:rPr>
          <w:rFonts w:asciiTheme="minorHAnsi" w:eastAsia="MS Mincho" w:hAnsiTheme="minorHAnsi" w:cstheme="minorHAnsi"/>
          <w:b/>
          <w:caps/>
          <w:sz w:val="28"/>
          <w:szCs w:val="28"/>
          <w:lang w:val="en-NZ" w:eastAsia="en-NZ"/>
        </w:rPr>
        <w:t>Previous Assessments</w:t>
      </w:r>
      <w:bookmarkEnd w:id="16"/>
    </w:p>
    <w:p w14:paraId="13DEE75E" w14:textId="77777777" w:rsidR="005C7178" w:rsidRPr="000F6FAB" w:rsidRDefault="005C7178" w:rsidP="000F6FAB">
      <w:pPr>
        <w:autoSpaceDE w:val="0"/>
        <w:autoSpaceDN w:val="0"/>
        <w:adjustRightInd w:val="0"/>
        <w:spacing w:after="0" w:line="240" w:lineRule="auto"/>
        <w:jc w:val="both"/>
        <w:rPr>
          <w:rFonts w:eastAsia="MS Mincho" w:cstheme="minorHAnsi"/>
          <w:color w:val="000000"/>
          <w:lang w:val="en-NZ" w:eastAsia="en-NZ"/>
        </w:rPr>
      </w:pPr>
    </w:p>
    <w:p w14:paraId="59D3B6EA" w14:textId="77777777" w:rsidR="00806F71" w:rsidRPr="000F6FAB" w:rsidRDefault="00806F71" w:rsidP="00806F71">
      <w:pPr>
        <w:autoSpaceDE w:val="0"/>
        <w:autoSpaceDN w:val="0"/>
        <w:adjustRightInd w:val="0"/>
        <w:spacing w:after="0" w:line="240" w:lineRule="auto"/>
        <w:jc w:val="both"/>
        <w:rPr>
          <w:rFonts w:cstheme="minorHAnsi"/>
          <w:shd w:val="clear" w:color="auto" w:fill="FFFFFF"/>
        </w:rPr>
      </w:pPr>
      <w:r w:rsidRPr="000F6FAB">
        <w:rPr>
          <w:rFonts w:cstheme="minorHAnsi"/>
          <w:shd w:val="clear" w:color="auto" w:fill="FFFFFF"/>
        </w:rPr>
        <w:t xml:space="preserve">SC17-SA-WP-04 Stock assessment of Southwest Pacific swordfish. N. Ducharme-Barth, C. Castillo-Jordan, J. Hampton, P. Williams, G. Pilling, </w:t>
      </w:r>
      <w:proofErr w:type="spellStart"/>
      <w:proofErr w:type="gramStart"/>
      <w:r w:rsidRPr="000F6FAB">
        <w:rPr>
          <w:rFonts w:cstheme="minorHAnsi"/>
          <w:shd w:val="clear" w:color="auto" w:fill="FFFFFF"/>
        </w:rPr>
        <w:t>P.Hamer</w:t>
      </w:r>
      <w:proofErr w:type="spellEnd"/>
      <w:proofErr w:type="gramEnd"/>
      <w:r w:rsidRPr="000F6FAB">
        <w:rPr>
          <w:rFonts w:cstheme="minorHAnsi"/>
          <w:shd w:val="clear" w:color="auto" w:fill="FFFFFF"/>
        </w:rPr>
        <w:t xml:space="preserve"> (SPC-OFP)</w:t>
      </w:r>
    </w:p>
    <w:p w14:paraId="2A1D107E" w14:textId="77777777" w:rsidR="00806F71" w:rsidRPr="000F6FAB" w:rsidRDefault="00806F71" w:rsidP="00806F71">
      <w:pPr>
        <w:autoSpaceDE w:val="0"/>
        <w:autoSpaceDN w:val="0"/>
        <w:adjustRightInd w:val="0"/>
        <w:spacing w:after="0" w:line="240" w:lineRule="auto"/>
        <w:jc w:val="both"/>
        <w:rPr>
          <w:rFonts w:eastAsia="MS Mincho" w:cstheme="minorHAnsi"/>
          <w:color w:val="000000"/>
          <w:lang w:val="en-NZ" w:eastAsia="en-NZ"/>
        </w:rPr>
      </w:pPr>
      <w:hyperlink r:id="rId53" w:history="1">
        <w:r w:rsidRPr="000F6FAB">
          <w:rPr>
            <w:rStyle w:val="Hyperlink"/>
            <w:rFonts w:eastAsia="MS Mincho" w:cstheme="minorHAnsi"/>
            <w:lang w:val="en-NZ" w:eastAsia="en-NZ"/>
          </w:rPr>
          <w:t>https://meetings.wcpfc.int/node/12553</w:t>
        </w:r>
      </w:hyperlink>
      <w:r w:rsidRPr="000F6FAB">
        <w:rPr>
          <w:rFonts w:eastAsia="MS Mincho" w:cstheme="minorHAnsi"/>
          <w:color w:val="000000"/>
          <w:lang w:val="en-NZ" w:eastAsia="en-NZ"/>
        </w:rPr>
        <w:t xml:space="preserve"> </w:t>
      </w:r>
    </w:p>
    <w:p w14:paraId="380E7150" w14:textId="77777777" w:rsidR="00806F71" w:rsidRPr="000F6FAB" w:rsidRDefault="00806F71" w:rsidP="00806F71">
      <w:pPr>
        <w:autoSpaceDE w:val="0"/>
        <w:autoSpaceDN w:val="0"/>
        <w:adjustRightInd w:val="0"/>
        <w:spacing w:after="0" w:line="240" w:lineRule="auto"/>
        <w:jc w:val="both"/>
        <w:rPr>
          <w:rFonts w:eastAsia="MS Mincho" w:cstheme="minorHAnsi"/>
          <w:color w:val="000000"/>
          <w:lang w:val="en-NZ" w:eastAsia="en-NZ"/>
        </w:rPr>
      </w:pPr>
    </w:p>
    <w:p w14:paraId="40EE0966" w14:textId="25511A6D" w:rsidR="004F5E31" w:rsidRPr="000F6FAB" w:rsidRDefault="004F5E31" w:rsidP="000F6FAB">
      <w:pPr>
        <w:autoSpaceDE w:val="0"/>
        <w:autoSpaceDN w:val="0"/>
        <w:adjustRightInd w:val="0"/>
        <w:spacing w:after="0" w:line="240" w:lineRule="auto"/>
        <w:jc w:val="both"/>
        <w:rPr>
          <w:rFonts w:eastAsia="MS Mincho" w:cstheme="minorHAnsi"/>
          <w:color w:val="000000"/>
          <w:lang w:val="en-NZ" w:eastAsia="en-NZ"/>
        </w:rPr>
      </w:pPr>
      <w:r w:rsidRPr="000F6FAB">
        <w:rPr>
          <w:rFonts w:eastAsia="MS Mincho" w:cstheme="minorHAnsi"/>
          <w:color w:val="000000"/>
          <w:lang w:val="en-NZ" w:eastAsia="en-NZ"/>
        </w:rPr>
        <w:t xml:space="preserve">SC13-SA-WP-13 </w:t>
      </w:r>
      <w:r w:rsidRPr="000F6FAB">
        <w:rPr>
          <w:rFonts w:cstheme="minorHAnsi"/>
          <w:lang w:val="en"/>
        </w:rPr>
        <w:t>Stock assessment of swordfish in the SW Pacific. Takeuchi Y, G. Pilling and J. Hampton. (SPC-OFP)</w:t>
      </w:r>
    </w:p>
    <w:p w14:paraId="0E15928C" w14:textId="06EB65E0" w:rsidR="004F5E31" w:rsidRPr="000F6FAB" w:rsidRDefault="004F5E31" w:rsidP="000F6FAB">
      <w:pPr>
        <w:autoSpaceDE w:val="0"/>
        <w:autoSpaceDN w:val="0"/>
        <w:adjustRightInd w:val="0"/>
        <w:spacing w:after="0" w:line="240" w:lineRule="auto"/>
        <w:jc w:val="both"/>
        <w:rPr>
          <w:rFonts w:eastAsia="MS Mincho" w:cstheme="minorHAnsi"/>
          <w:color w:val="000000"/>
          <w:lang w:val="en-NZ" w:eastAsia="en-NZ"/>
        </w:rPr>
      </w:pPr>
      <w:hyperlink r:id="rId54" w:history="1">
        <w:r w:rsidRPr="000F6FAB">
          <w:rPr>
            <w:rStyle w:val="Hyperlink"/>
            <w:rFonts w:cstheme="minorHAnsi"/>
          </w:rPr>
          <w:t>https://www.wcpfc.int/node/29526</w:t>
        </w:r>
      </w:hyperlink>
    </w:p>
    <w:p w14:paraId="5E11E1DD" w14:textId="77777777" w:rsidR="004F5E31" w:rsidRPr="000F6FAB" w:rsidRDefault="004F5E31" w:rsidP="000F6FAB">
      <w:pPr>
        <w:autoSpaceDE w:val="0"/>
        <w:autoSpaceDN w:val="0"/>
        <w:adjustRightInd w:val="0"/>
        <w:spacing w:after="0" w:line="240" w:lineRule="auto"/>
        <w:jc w:val="both"/>
        <w:rPr>
          <w:rFonts w:eastAsia="MS Mincho" w:cstheme="minorHAnsi"/>
          <w:color w:val="000000"/>
          <w:lang w:val="en-NZ" w:eastAsia="en-NZ"/>
        </w:rPr>
      </w:pPr>
    </w:p>
    <w:p w14:paraId="695EC495" w14:textId="6CA3AC32" w:rsidR="00FC5EB1" w:rsidRPr="000F6FAB" w:rsidRDefault="00FC5EB1" w:rsidP="000F6FAB">
      <w:pPr>
        <w:autoSpaceDE w:val="0"/>
        <w:autoSpaceDN w:val="0"/>
        <w:adjustRightInd w:val="0"/>
        <w:spacing w:after="0" w:line="240" w:lineRule="auto"/>
        <w:jc w:val="both"/>
        <w:rPr>
          <w:rFonts w:cstheme="minorHAnsi"/>
          <w:lang w:val="en"/>
        </w:rPr>
      </w:pPr>
      <w:r w:rsidRPr="000F6FAB">
        <w:rPr>
          <w:rFonts w:eastAsia="MS Mincho" w:cstheme="minorHAnsi"/>
          <w:color w:val="000000"/>
          <w:lang w:val="en-NZ" w:eastAsia="en-NZ"/>
        </w:rPr>
        <w:t xml:space="preserve">SC9-SA-WP-05 </w:t>
      </w:r>
      <w:r w:rsidRPr="000F6FAB">
        <w:rPr>
          <w:rFonts w:cstheme="minorHAnsi"/>
          <w:lang w:val="en"/>
        </w:rPr>
        <w:t xml:space="preserve">Stock assessment of swordfish (Xiphias gladius) in the southwest Pacific Ocean. </w:t>
      </w:r>
      <w:hyperlink r:id="rId55" w:history="1">
        <w:r w:rsidRPr="000F6FAB">
          <w:rPr>
            <w:rStyle w:val="Hyperlink"/>
            <w:rFonts w:cstheme="minorHAnsi"/>
            <w:lang w:val="en"/>
          </w:rPr>
          <w:t>https://wcpfc.int/node/3683</w:t>
        </w:r>
      </w:hyperlink>
      <w:r w:rsidRPr="000F6FAB">
        <w:rPr>
          <w:rFonts w:cstheme="minorHAnsi"/>
          <w:lang w:val="en"/>
        </w:rPr>
        <w:t xml:space="preserve"> </w:t>
      </w:r>
    </w:p>
    <w:p w14:paraId="73A8743F" w14:textId="77777777" w:rsidR="00654B42" w:rsidRPr="000F6FAB" w:rsidRDefault="00654B42" w:rsidP="000F6FAB">
      <w:pPr>
        <w:autoSpaceDE w:val="0"/>
        <w:autoSpaceDN w:val="0"/>
        <w:adjustRightInd w:val="0"/>
        <w:spacing w:after="0" w:line="240" w:lineRule="auto"/>
        <w:jc w:val="both"/>
        <w:rPr>
          <w:rFonts w:eastAsia="MS Mincho" w:cstheme="minorHAnsi"/>
          <w:color w:val="000000"/>
          <w:lang w:val="en-NZ" w:eastAsia="en-NZ"/>
        </w:rPr>
      </w:pPr>
    </w:p>
    <w:p w14:paraId="20809936" w14:textId="77777777" w:rsidR="00654B42" w:rsidRPr="000F6FAB" w:rsidRDefault="00654B42" w:rsidP="000F6FAB">
      <w:pPr>
        <w:autoSpaceDE w:val="0"/>
        <w:autoSpaceDN w:val="0"/>
        <w:adjustRightInd w:val="0"/>
        <w:spacing w:after="0" w:line="240" w:lineRule="auto"/>
        <w:jc w:val="both"/>
        <w:rPr>
          <w:rFonts w:eastAsia="MS Mincho" w:cstheme="minorHAnsi"/>
          <w:color w:val="000000"/>
          <w:lang w:val="en-NZ" w:eastAsia="en-NZ"/>
        </w:rPr>
      </w:pPr>
      <w:r w:rsidRPr="000F6FAB">
        <w:rPr>
          <w:rFonts w:eastAsia="MS Mincho" w:cstheme="minorHAnsi"/>
          <w:color w:val="000000"/>
          <w:lang w:val="en-NZ" w:eastAsia="en-NZ"/>
        </w:rPr>
        <w:t xml:space="preserve">SC4-SA-WP-06 </w:t>
      </w:r>
      <w:proofErr w:type="spellStart"/>
      <w:r w:rsidRPr="000F6FAB">
        <w:rPr>
          <w:rFonts w:eastAsia="MS Mincho" w:cstheme="minorHAnsi"/>
          <w:color w:val="000000"/>
          <w:lang w:val="en-NZ" w:eastAsia="en-NZ"/>
        </w:rPr>
        <w:t>Multifan</w:t>
      </w:r>
      <w:proofErr w:type="spellEnd"/>
      <w:r w:rsidRPr="000F6FAB">
        <w:rPr>
          <w:rFonts w:eastAsia="MS Mincho" w:cstheme="minorHAnsi"/>
          <w:color w:val="000000"/>
          <w:lang w:val="en-NZ" w:eastAsia="en-NZ"/>
        </w:rPr>
        <w:t xml:space="preserve">-CL Stock Assessment of Southern Western-Central Pacific Swordfish 1952-2007. </w:t>
      </w:r>
      <w:hyperlink r:id="rId56" w:history="1">
        <w:r w:rsidRPr="000F6FAB">
          <w:rPr>
            <w:rStyle w:val="Hyperlink"/>
            <w:rFonts w:eastAsia="MS Mincho" w:cstheme="minorHAnsi"/>
            <w:lang w:val="en-NZ" w:eastAsia="en-NZ"/>
          </w:rPr>
          <w:t>https://wcpfc.int/node/1223</w:t>
        </w:r>
      </w:hyperlink>
      <w:r w:rsidRPr="000F6FAB">
        <w:rPr>
          <w:rFonts w:eastAsia="MS Mincho" w:cstheme="minorHAnsi"/>
          <w:color w:val="000000"/>
          <w:lang w:val="en-NZ" w:eastAsia="en-NZ"/>
        </w:rPr>
        <w:t xml:space="preserve"> </w:t>
      </w:r>
    </w:p>
    <w:p w14:paraId="00827E12" w14:textId="77777777" w:rsidR="00310A4B" w:rsidRPr="000F6FAB" w:rsidRDefault="00310A4B" w:rsidP="000F6FAB">
      <w:pPr>
        <w:autoSpaceDE w:val="0"/>
        <w:autoSpaceDN w:val="0"/>
        <w:adjustRightInd w:val="0"/>
        <w:spacing w:after="0" w:line="240" w:lineRule="auto"/>
        <w:jc w:val="both"/>
        <w:rPr>
          <w:rFonts w:eastAsia="MS Mincho" w:cstheme="minorHAnsi"/>
          <w:color w:val="000000"/>
          <w:lang w:val="en-NZ" w:eastAsia="en-NZ"/>
        </w:rPr>
      </w:pPr>
    </w:p>
    <w:p w14:paraId="292B16A9" w14:textId="77777777" w:rsidR="00310A4B" w:rsidRPr="000F6FAB" w:rsidRDefault="00310A4B" w:rsidP="000F6FAB">
      <w:pPr>
        <w:autoSpaceDE w:val="0"/>
        <w:autoSpaceDN w:val="0"/>
        <w:adjustRightInd w:val="0"/>
        <w:spacing w:after="0" w:line="240" w:lineRule="auto"/>
        <w:jc w:val="both"/>
        <w:rPr>
          <w:rFonts w:eastAsia="MS Mincho" w:cstheme="minorHAnsi"/>
          <w:color w:val="000000"/>
          <w:lang w:val="en-NZ" w:eastAsia="en-NZ"/>
        </w:rPr>
      </w:pPr>
      <w:r w:rsidRPr="000F6FAB">
        <w:rPr>
          <w:rFonts w:eastAsia="MS Mincho" w:cstheme="minorHAnsi"/>
          <w:color w:val="000000"/>
          <w:lang w:val="en-NZ" w:eastAsia="en-NZ"/>
        </w:rPr>
        <w:t xml:space="preserve">SC2-SA-WP-07 </w:t>
      </w:r>
      <w:r w:rsidR="00106AD8" w:rsidRPr="000F6FAB">
        <w:rPr>
          <w:rFonts w:eastAsia="MS Mincho" w:cstheme="minorHAnsi"/>
          <w:color w:val="000000"/>
          <w:lang w:val="en-NZ" w:eastAsia="en-NZ"/>
        </w:rPr>
        <w:t xml:space="preserve">SW Pacific Swordfish Stock Status Summary from multiple assessment models. </w:t>
      </w:r>
      <w:hyperlink r:id="rId57" w:history="1">
        <w:r w:rsidR="00C31081" w:rsidRPr="000F6FAB">
          <w:rPr>
            <w:rStyle w:val="Hyperlink"/>
            <w:rFonts w:eastAsia="MS Mincho" w:cstheme="minorHAnsi"/>
            <w:lang w:val="en-NZ" w:eastAsia="en-NZ"/>
          </w:rPr>
          <w:t>https://wcpfc.int/node/1752</w:t>
        </w:r>
      </w:hyperlink>
      <w:r w:rsidR="00C31081" w:rsidRPr="000F6FAB">
        <w:rPr>
          <w:rFonts w:eastAsia="MS Mincho" w:cstheme="minorHAnsi"/>
          <w:color w:val="000000"/>
          <w:lang w:val="en-NZ" w:eastAsia="en-NZ"/>
        </w:rPr>
        <w:t xml:space="preserve"> </w:t>
      </w:r>
    </w:p>
    <w:p w14:paraId="75112BFB" w14:textId="77777777" w:rsidR="00AB0794" w:rsidRPr="000F6FAB" w:rsidRDefault="00AB0794" w:rsidP="000F6FAB">
      <w:pPr>
        <w:autoSpaceDE w:val="0"/>
        <w:autoSpaceDN w:val="0"/>
        <w:adjustRightInd w:val="0"/>
        <w:spacing w:after="0" w:line="240" w:lineRule="auto"/>
        <w:jc w:val="both"/>
        <w:rPr>
          <w:rFonts w:eastAsia="MS Mincho" w:cstheme="minorHAnsi"/>
          <w:color w:val="000000"/>
          <w:lang w:val="en-NZ" w:eastAsia="en-NZ"/>
        </w:rPr>
      </w:pPr>
    </w:p>
    <w:p w14:paraId="2ED138AE" w14:textId="77777777" w:rsidR="00AB0794" w:rsidRPr="000F6FAB" w:rsidRDefault="00AB0794" w:rsidP="000F6FAB">
      <w:pPr>
        <w:autoSpaceDE w:val="0"/>
        <w:autoSpaceDN w:val="0"/>
        <w:adjustRightInd w:val="0"/>
        <w:spacing w:after="0" w:line="240" w:lineRule="auto"/>
        <w:jc w:val="both"/>
        <w:rPr>
          <w:rFonts w:eastAsia="MS Mincho" w:cstheme="minorHAnsi"/>
          <w:color w:val="000000"/>
          <w:lang w:val="en-NZ" w:eastAsia="en-NZ"/>
        </w:rPr>
      </w:pPr>
      <w:r w:rsidRPr="000F6FAB">
        <w:rPr>
          <w:rFonts w:eastAsia="MS Mincho" w:cstheme="minorHAnsi"/>
          <w:color w:val="000000"/>
          <w:lang w:val="en-NZ" w:eastAsia="en-NZ"/>
        </w:rPr>
        <w:t xml:space="preserve">SC1-SA-WP-07 Southwest Pacific swordfish assessment: 2005-6 objectives and preliminary results. </w:t>
      </w:r>
      <w:hyperlink r:id="rId58" w:history="1">
        <w:r w:rsidRPr="000F6FAB">
          <w:rPr>
            <w:rStyle w:val="Hyperlink"/>
            <w:rFonts w:eastAsia="MS Mincho" w:cstheme="minorHAnsi"/>
            <w:lang w:val="en-NZ" w:eastAsia="en-NZ"/>
          </w:rPr>
          <w:t>https://wcpfc.int/node/1891</w:t>
        </w:r>
      </w:hyperlink>
      <w:r w:rsidRPr="000F6FAB">
        <w:rPr>
          <w:rFonts w:eastAsia="MS Mincho" w:cstheme="minorHAnsi"/>
          <w:color w:val="000000"/>
          <w:lang w:val="en-NZ" w:eastAsia="en-NZ"/>
        </w:rPr>
        <w:t xml:space="preserve"> </w:t>
      </w:r>
    </w:p>
    <w:p w14:paraId="2B782A14" w14:textId="77777777" w:rsidR="00C31081" w:rsidRPr="000F6FAB" w:rsidRDefault="00C31081" w:rsidP="000F6FAB">
      <w:pPr>
        <w:autoSpaceDE w:val="0"/>
        <w:autoSpaceDN w:val="0"/>
        <w:adjustRightInd w:val="0"/>
        <w:spacing w:after="0" w:line="240" w:lineRule="auto"/>
        <w:jc w:val="both"/>
        <w:rPr>
          <w:rFonts w:eastAsia="MS Mincho" w:cstheme="minorHAnsi"/>
          <w:color w:val="000000"/>
          <w:lang w:val="en-NZ" w:eastAsia="en-NZ"/>
        </w:rPr>
      </w:pPr>
    </w:p>
    <w:p w14:paraId="3BF303F4" w14:textId="77777777" w:rsidR="00C31081" w:rsidRPr="000F6FAB" w:rsidRDefault="00C31081" w:rsidP="000F6FAB">
      <w:pPr>
        <w:autoSpaceDE w:val="0"/>
        <w:autoSpaceDN w:val="0"/>
        <w:adjustRightInd w:val="0"/>
        <w:spacing w:after="0" w:line="240" w:lineRule="auto"/>
        <w:jc w:val="both"/>
        <w:rPr>
          <w:rFonts w:eastAsia="MS Mincho" w:cstheme="minorHAnsi"/>
          <w:color w:val="000000"/>
          <w:lang w:val="en-NZ" w:eastAsia="en-NZ"/>
        </w:rPr>
      </w:pPr>
    </w:p>
    <w:sectPr w:rsidR="00C31081" w:rsidRPr="000F6FAB" w:rsidSect="00400113">
      <w:footerReference w:type="default" r:id="rId59"/>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B3842" w14:textId="77777777" w:rsidR="005C688C" w:rsidRDefault="005C688C" w:rsidP="005C2B8D">
      <w:pPr>
        <w:spacing w:after="0" w:line="240" w:lineRule="auto"/>
      </w:pPr>
      <w:r>
        <w:separator/>
      </w:r>
    </w:p>
  </w:endnote>
  <w:endnote w:type="continuationSeparator" w:id="0">
    <w:p w14:paraId="1EAC57E9" w14:textId="77777777" w:rsidR="005C688C" w:rsidRDefault="005C688C"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MR10">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641478"/>
      <w:docPartObj>
        <w:docPartGallery w:val="Page Numbers (Bottom of Page)"/>
        <w:docPartUnique/>
      </w:docPartObj>
    </w:sdtPr>
    <w:sdtEndPr>
      <w:rPr>
        <w:noProof/>
      </w:rPr>
    </w:sdtEndPr>
    <w:sdtContent>
      <w:p w14:paraId="50510DEF" w14:textId="77777777" w:rsidR="00AD397F" w:rsidRDefault="00AD39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9076B2" w14:textId="77777777" w:rsidR="00AD397F" w:rsidRDefault="00AD397F">
    <w:pPr>
      <w:spacing w:line="0" w:lineRule="atLeast"/>
      <w:rPr>
        <w:sz w:val="0"/>
        <w:sz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53592"/>
      <w:docPartObj>
        <w:docPartGallery w:val="Page Numbers (Bottom of Page)"/>
        <w:docPartUnique/>
      </w:docPartObj>
    </w:sdtPr>
    <w:sdtEndPr>
      <w:rPr>
        <w:noProof/>
      </w:rPr>
    </w:sdtEndPr>
    <w:sdtContent>
      <w:p w14:paraId="0083F475" w14:textId="77777777" w:rsidR="00550074" w:rsidRDefault="00550074">
        <w:pPr>
          <w:pStyle w:val="Footer"/>
          <w:jc w:val="center"/>
        </w:pPr>
        <w:r>
          <w:fldChar w:fldCharType="begin"/>
        </w:r>
        <w:r>
          <w:instrText xml:space="preserve"> PAGE   \* MERGEFORMAT </w:instrText>
        </w:r>
        <w:r>
          <w:fldChar w:fldCharType="separate"/>
        </w:r>
        <w:r w:rsidR="00B50E07">
          <w:rPr>
            <w:noProof/>
          </w:rPr>
          <w:t>12</w:t>
        </w:r>
        <w:r>
          <w:rPr>
            <w:noProof/>
          </w:rPr>
          <w:fldChar w:fldCharType="end"/>
        </w:r>
      </w:p>
    </w:sdtContent>
  </w:sdt>
  <w:p w14:paraId="6145D51D"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BAA9C" w14:textId="77777777" w:rsidR="005C688C" w:rsidRDefault="005C688C" w:rsidP="005C2B8D">
      <w:pPr>
        <w:spacing w:after="0" w:line="240" w:lineRule="auto"/>
      </w:pPr>
      <w:r>
        <w:separator/>
      </w:r>
    </w:p>
  </w:footnote>
  <w:footnote w:type="continuationSeparator" w:id="0">
    <w:p w14:paraId="6DE0BDDB" w14:textId="77777777" w:rsidR="005C688C" w:rsidRDefault="005C688C" w:rsidP="005C2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D5FD" w14:textId="77777777" w:rsidR="00AD397F" w:rsidRDefault="00AD397F">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E08"/>
    <w:multiLevelType w:val="hybridMultilevel"/>
    <w:tmpl w:val="5770ED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04976F2"/>
    <w:multiLevelType w:val="multilevel"/>
    <w:tmpl w:val="1F848388"/>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heme="minorHAnsi" w:hAnsiTheme="minorHAnsi" w:cstheme="minorHAnsi"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616604C"/>
    <w:multiLevelType w:val="hybridMultilevel"/>
    <w:tmpl w:val="2814DB4A"/>
    <w:lvl w:ilvl="0" w:tplc="C7A23A92">
      <w:start w:val="1"/>
      <w:numFmt w:val="decimal"/>
      <w:lvlText w:val="%1)"/>
      <w:lvlJc w:val="left"/>
      <w:pPr>
        <w:ind w:left="1440" w:hanging="360"/>
      </w:pPr>
      <w:rPr>
        <w:rFonts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BAA48EC"/>
    <w:multiLevelType w:val="hybridMultilevel"/>
    <w:tmpl w:val="BE124C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F91A27"/>
    <w:multiLevelType w:val="hybridMultilevel"/>
    <w:tmpl w:val="14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E13992"/>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9250E"/>
    <w:multiLevelType w:val="hybridMultilevel"/>
    <w:tmpl w:val="EDD8FF30"/>
    <w:lvl w:ilvl="0" w:tplc="42E8093A">
      <w:start w:val="1"/>
      <w:numFmt w:val="decimal"/>
      <w:pStyle w:val="WCPFC"/>
      <w:lvlText w:val="%1."/>
      <w:lvlJc w:val="left"/>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A0F1288"/>
    <w:multiLevelType w:val="hybridMultilevel"/>
    <w:tmpl w:val="405A1C40"/>
    <w:lvl w:ilvl="0" w:tplc="E668A592">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231902"/>
    <w:multiLevelType w:val="hybridMultilevel"/>
    <w:tmpl w:val="DB1A22D0"/>
    <w:lvl w:ilvl="0" w:tplc="4F9C7B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8F1378"/>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4844032"/>
    <w:multiLevelType w:val="hybridMultilevel"/>
    <w:tmpl w:val="38547C34"/>
    <w:lvl w:ilvl="0" w:tplc="1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5605ED"/>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4AB82F96"/>
    <w:multiLevelType w:val="multilevel"/>
    <w:tmpl w:val="A506580C"/>
    <w:lvl w:ilvl="0">
      <w:start w:val="4"/>
      <w:numFmt w:val="decimal"/>
      <w:lvlText w:val="%1"/>
      <w:lvlJc w:val="left"/>
      <w:pPr>
        <w:ind w:left="612" w:hanging="612"/>
      </w:pPr>
      <w:rPr>
        <w:rFonts w:hint="default"/>
      </w:rPr>
    </w:lvl>
    <w:lvl w:ilvl="1">
      <w:start w:val="5"/>
      <w:numFmt w:val="decimal"/>
      <w:lvlText w:val="%1.%2"/>
      <w:lvlJc w:val="left"/>
      <w:pPr>
        <w:ind w:left="852" w:hanging="612"/>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6"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DBE3EF0"/>
    <w:multiLevelType w:val="hybridMultilevel"/>
    <w:tmpl w:val="EA148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5E6A11"/>
    <w:multiLevelType w:val="hybridMultilevel"/>
    <w:tmpl w:val="AEE88892"/>
    <w:lvl w:ilvl="0" w:tplc="6958DAC8">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9" w15:restartNumberingAfterBreak="0">
    <w:nsid w:val="75406AC3"/>
    <w:multiLevelType w:val="hybridMultilevel"/>
    <w:tmpl w:val="04B4E83C"/>
    <w:lvl w:ilvl="0" w:tplc="C7A23A92">
      <w:start w:val="1"/>
      <w:numFmt w:val="decimal"/>
      <w:lvlText w:val="%1)"/>
      <w:lvlJc w:val="left"/>
      <w:pPr>
        <w:ind w:left="1440" w:hanging="360"/>
      </w:pPr>
      <w:rPr>
        <w:rFonts w:hint="default"/>
        <w:b w:val="0"/>
        <w:sz w:val="20"/>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779615A1"/>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6B4789"/>
    <w:multiLevelType w:val="hybridMultilevel"/>
    <w:tmpl w:val="DA2C8594"/>
    <w:lvl w:ilvl="0" w:tplc="215054D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34512A"/>
    <w:multiLevelType w:val="hybridMultilevel"/>
    <w:tmpl w:val="AF4EDF56"/>
    <w:lvl w:ilvl="0" w:tplc="7D7A123A">
      <w:start w:val="1"/>
      <w:numFmt w:val="decimal"/>
      <w:lvlText w:val="%1."/>
      <w:lvlJc w:val="left"/>
      <w:pPr>
        <w:ind w:left="36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9B7ECE1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1869338">
    <w:abstractNumId w:val="16"/>
  </w:num>
  <w:num w:numId="2" w16cid:durableId="405148452">
    <w:abstractNumId w:val="8"/>
  </w:num>
  <w:num w:numId="3" w16cid:durableId="99566246">
    <w:abstractNumId w:val="3"/>
  </w:num>
  <w:num w:numId="4" w16cid:durableId="1647859275">
    <w:abstractNumId w:val="13"/>
  </w:num>
  <w:num w:numId="5" w16cid:durableId="1620070851">
    <w:abstractNumId w:val="1"/>
  </w:num>
  <w:num w:numId="6" w16cid:durableId="222329821">
    <w:abstractNumId w:val="8"/>
    <w:lvlOverride w:ilvl="0">
      <w:startOverride w:val="393"/>
    </w:lvlOverride>
  </w:num>
  <w:num w:numId="7" w16cid:durableId="118108411">
    <w:abstractNumId w:val="14"/>
  </w:num>
  <w:num w:numId="8" w16cid:durableId="1920169689">
    <w:abstractNumId w:val="17"/>
  </w:num>
  <w:num w:numId="9" w16cid:durableId="365446107">
    <w:abstractNumId w:val="18"/>
  </w:num>
  <w:num w:numId="10" w16cid:durableId="677584571">
    <w:abstractNumId w:val="12"/>
  </w:num>
  <w:num w:numId="11" w16cid:durableId="2087410804">
    <w:abstractNumId w:val="20"/>
  </w:num>
  <w:num w:numId="12" w16cid:durableId="653994454">
    <w:abstractNumId w:val="8"/>
  </w:num>
  <w:num w:numId="13" w16cid:durableId="428475959">
    <w:abstractNumId w:val="22"/>
  </w:num>
  <w:num w:numId="14" w16cid:durableId="1863468306">
    <w:abstractNumId w:val="9"/>
  </w:num>
  <w:num w:numId="15" w16cid:durableId="730617896">
    <w:abstractNumId w:val="8"/>
    <w:lvlOverride w:ilvl="0">
      <w:startOverride w:val="1"/>
    </w:lvlOverride>
  </w:num>
  <w:num w:numId="16" w16cid:durableId="978803861">
    <w:abstractNumId w:val="7"/>
  </w:num>
  <w:num w:numId="17" w16cid:durableId="2065638973">
    <w:abstractNumId w:val="5"/>
  </w:num>
  <w:num w:numId="18" w16cid:durableId="658727691">
    <w:abstractNumId w:val="8"/>
    <w:lvlOverride w:ilvl="0">
      <w:startOverride w:val="1"/>
    </w:lvlOverride>
  </w:num>
  <w:num w:numId="19" w16cid:durableId="721905568">
    <w:abstractNumId w:val="10"/>
  </w:num>
  <w:num w:numId="20" w16cid:durableId="780104578">
    <w:abstractNumId w:val="19"/>
  </w:num>
  <w:num w:numId="21" w16cid:durableId="1190148764">
    <w:abstractNumId w:val="4"/>
  </w:num>
  <w:num w:numId="22" w16cid:durableId="1893077154">
    <w:abstractNumId w:val="21"/>
  </w:num>
  <w:num w:numId="23" w16cid:durableId="674454433">
    <w:abstractNumId w:val="0"/>
  </w:num>
  <w:num w:numId="24" w16cid:durableId="787965289">
    <w:abstractNumId w:val="8"/>
    <w:lvlOverride w:ilvl="0">
      <w:startOverride w:val="1"/>
    </w:lvlOverride>
  </w:num>
  <w:num w:numId="25" w16cid:durableId="194268627">
    <w:abstractNumId w:val="2"/>
  </w:num>
  <w:num w:numId="26" w16cid:durableId="380248158">
    <w:abstractNumId w:val="11"/>
  </w:num>
  <w:num w:numId="27" w16cid:durableId="411896733">
    <w:abstractNumId w:val="15"/>
  </w:num>
  <w:num w:numId="28" w16cid:durableId="7878937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661B4"/>
    <w:rsid w:val="000B3805"/>
    <w:rsid w:val="000F235D"/>
    <w:rsid w:val="000F6FAB"/>
    <w:rsid w:val="00106AD8"/>
    <w:rsid w:val="00126E1C"/>
    <w:rsid w:val="00132F38"/>
    <w:rsid w:val="00200C17"/>
    <w:rsid w:val="00271913"/>
    <w:rsid w:val="00290B79"/>
    <w:rsid w:val="002D086C"/>
    <w:rsid w:val="002E6615"/>
    <w:rsid w:val="00302222"/>
    <w:rsid w:val="003060E3"/>
    <w:rsid w:val="00307A7F"/>
    <w:rsid w:val="00310A4B"/>
    <w:rsid w:val="003151EF"/>
    <w:rsid w:val="00335F8E"/>
    <w:rsid w:val="0038238E"/>
    <w:rsid w:val="00386165"/>
    <w:rsid w:val="00390CC3"/>
    <w:rsid w:val="003F50D6"/>
    <w:rsid w:val="00400113"/>
    <w:rsid w:val="00410FE2"/>
    <w:rsid w:val="00416473"/>
    <w:rsid w:val="00487880"/>
    <w:rsid w:val="004B05DF"/>
    <w:rsid w:val="004B2C1D"/>
    <w:rsid w:val="004B4A19"/>
    <w:rsid w:val="004C0F6A"/>
    <w:rsid w:val="004C1EE5"/>
    <w:rsid w:val="004C4F3D"/>
    <w:rsid w:val="004F5329"/>
    <w:rsid w:val="004F5E31"/>
    <w:rsid w:val="0051538C"/>
    <w:rsid w:val="0052204F"/>
    <w:rsid w:val="005374AB"/>
    <w:rsid w:val="00550074"/>
    <w:rsid w:val="005A5AA1"/>
    <w:rsid w:val="005B1A1E"/>
    <w:rsid w:val="005B3B5D"/>
    <w:rsid w:val="005C2B8D"/>
    <w:rsid w:val="005C688C"/>
    <w:rsid w:val="005C7178"/>
    <w:rsid w:val="00625B4F"/>
    <w:rsid w:val="00632E02"/>
    <w:rsid w:val="006515DB"/>
    <w:rsid w:val="006547A5"/>
    <w:rsid w:val="00654B42"/>
    <w:rsid w:val="00674EFD"/>
    <w:rsid w:val="00681779"/>
    <w:rsid w:val="00681D97"/>
    <w:rsid w:val="006A51C4"/>
    <w:rsid w:val="006F1084"/>
    <w:rsid w:val="00705049"/>
    <w:rsid w:val="0073054D"/>
    <w:rsid w:val="00741FA1"/>
    <w:rsid w:val="00750958"/>
    <w:rsid w:val="007766EA"/>
    <w:rsid w:val="007B6CCE"/>
    <w:rsid w:val="007F084A"/>
    <w:rsid w:val="007F5AD5"/>
    <w:rsid w:val="007F5E04"/>
    <w:rsid w:val="007F71A5"/>
    <w:rsid w:val="00806F71"/>
    <w:rsid w:val="0085441B"/>
    <w:rsid w:val="00861B77"/>
    <w:rsid w:val="00867480"/>
    <w:rsid w:val="0091018F"/>
    <w:rsid w:val="00927C45"/>
    <w:rsid w:val="009C1672"/>
    <w:rsid w:val="00A23879"/>
    <w:rsid w:val="00A52AAC"/>
    <w:rsid w:val="00AB0794"/>
    <w:rsid w:val="00AC71A5"/>
    <w:rsid w:val="00AD090D"/>
    <w:rsid w:val="00AD397F"/>
    <w:rsid w:val="00B50E07"/>
    <w:rsid w:val="00B74366"/>
    <w:rsid w:val="00B76079"/>
    <w:rsid w:val="00BA2F03"/>
    <w:rsid w:val="00BD56FE"/>
    <w:rsid w:val="00C00D9B"/>
    <w:rsid w:val="00C01084"/>
    <w:rsid w:val="00C31081"/>
    <w:rsid w:val="00C64AF4"/>
    <w:rsid w:val="00C825DD"/>
    <w:rsid w:val="00C8667B"/>
    <w:rsid w:val="00CC3DC6"/>
    <w:rsid w:val="00CC59BE"/>
    <w:rsid w:val="00CD571A"/>
    <w:rsid w:val="00CF0B93"/>
    <w:rsid w:val="00D4373F"/>
    <w:rsid w:val="00D46683"/>
    <w:rsid w:val="00D65DEE"/>
    <w:rsid w:val="00DC1CE4"/>
    <w:rsid w:val="00DC50D2"/>
    <w:rsid w:val="00E10994"/>
    <w:rsid w:val="00E15B3B"/>
    <w:rsid w:val="00EC04AE"/>
    <w:rsid w:val="00EC255C"/>
    <w:rsid w:val="00EE788B"/>
    <w:rsid w:val="00F130C8"/>
    <w:rsid w:val="00F23D5F"/>
    <w:rsid w:val="00F44783"/>
    <w:rsid w:val="00F528D9"/>
    <w:rsid w:val="00F535CC"/>
    <w:rsid w:val="00FB657D"/>
    <w:rsid w:val="00FC5EB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97462"/>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447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3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2"/>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SCa">
    <w:name w:val="SC a"/>
    <w:basedOn w:val="ListParagraph"/>
    <w:link w:val="SCaChar"/>
    <w:qFormat/>
    <w:rsid w:val="00F44783"/>
    <w:pPr>
      <w:tabs>
        <w:tab w:val="left" w:pos="1080"/>
      </w:tabs>
      <w:adjustRightInd w:val="0"/>
      <w:snapToGrid w:val="0"/>
      <w:spacing w:after="240"/>
      <w:ind w:left="1080" w:firstLine="0"/>
      <w:contextualSpacing w:val="0"/>
    </w:pPr>
    <w:rPr>
      <w:rFonts w:ascii="Times New Roman" w:eastAsia="Batang" w:hAnsi="Times New Roman"/>
      <w:b/>
      <w:lang w:eastAsia="ko-KR"/>
    </w:rPr>
  </w:style>
  <w:style w:type="character" w:customStyle="1" w:styleId="SCaChar">
    <w:name w:val="SC a Char"/>
    <w:basedOn w:val="ListParagraphChar"/>
    <w:link w:val="SCa"/>
    <w:rsid w:val="00F44783"/>
    <w:rPr>
      <w:rFonts w:ascii="Times New Roman" w:eastAsia="Batang" w:hAnsi="Times New Roman" w:cs="Times New Roman"/>
      <w:b/>
      <w:lang w:val="en-NZ" w:eastAsia="ko-KR"/>
    </w:rPr>
  </w:style>
  <w:style w:type="character" w:customStyle="1" w:styleId="Heading3Char">
    <w:name w:val="Heading 3 Char"/>
    <w:basedOn w:val="DefaultParagraphFont"/>
    <w:link w:val="Heading3"/>
    <w:uiPriority w:val="9"/>
    <w:semiHidden/>
    <w:rsid w:val="00F44783"/>
    <w:rPr>
      <w:rFonts w:asciiTheme="majorHAnsi" w:eastAsiaTheme="majorEastAsia" w:hAnsiTheme="majorHAnsi" w:cstheme="majorBidi"/>
      <w:color w:val="1F3763" w:themeColor="accent1" w:themeShade="7F"/>
      <w:sz w:val="24"/>
      <w:szCs w:val="24"/>
    </w:rPr>
  </w:style>
  <w:style w:type="paragraph" w:customStyle="1" w:styleId="SCtext">
    <w:name w:val="SC text"/>
    <w:basedOn w:val="WCPFC"/>
    <w:rsid w:val="00AD090D"/>
    <w:pPr>
      <w:spacing w:after="0"/>
      <w:ind w:left="1080" w:hanging="360"/>
    </w:pPr>
    <w:rPr>
      <w:rFonts w:eastAsia="Times New Roman" w:cs="Times New Roman"/>
      <w:color w:val="000000"/>
      <w:sz w:val="24"/>
      <w:szCs w:val="20"/>
    </w:rPr>
  </w:style>
  <w:style w:type="character" w:styleId="FollowedHyperlink">
    <w:name w:val="FollowedHyperlink"/>
    <w:basedOn w:val="DefaultParagraphFont"/>
    <w:uiPriority w:val="99"/>
    <w:semiHidden/>
    <w:unhideWhenUsed/>
    <w:rsid w:val="000F235D"/>
    <w:rPr>
      <w:color w:val="954F72" w:themeColor="followedHyperlink"/>
      <w:u w:val="single"/>
    </w:rPr>
  </w:style>
  <w:style w:type="character" w:customStyle="1" w:styleId="CaptionChar">
    <w:name w:val="Caption Char"/>
    <w:link w:val="Caption"/>
    <w:uiPriority w:val="35"/>
    <w:locked/>
    <w:rsid w:val="00AD397F"/>
    <w:rPr>
      <w:i/>
      <w:iCs/>
      <w:color w:val="44546A" w:themeColor="text2"/>
      <w:sz w:val="18"/>
      <w:szCs w:val="18"/>
    </w:rPr>
  </w:style>
  <w:style w:type="character" w:customStyle="1" w:styleId="fontstyle01">
    <w:name w:val="fontstyle01"/>
    <w:basedOn w:val="DefaultParagraphFont"/>
    <w:qFormat/>
    <w:rsid w:val="00AD397F"/>
    <w:rPr>
      <w:rFonts w:ascii="CMR10" w:hAnsi="CMR10" w:hint="default"/>
      <w:b w:val="0"/>
      <w:bCs w:val="0"/>
      <w:i w:val="0"/>
      <w:iCs w:val="0"/>
      <w:color w:val="008A73"/>
      <w:sz w:val="22"/>
      <w:szCs w:val="22"/>
    </w:rPr>
  </w:style>
  <w:style w:type="paragraph" w:customStyle="1" w:styleId="SC2">
    <w:name w:val="SC 2"/>
    <w:basedOn w:val="Normal"/>
    <w:qFormat/>
    <w:rsid w:val="00AD397F"/>
    <w:pPr>
      <w:keepNext/>
      <w:numPr>
        <w:ilvl w:val="1"/>
        <w:numId w:val="25"/>
      </w:numPr>
      <w:suppressLineNumbers/>
      <w:adjustRightInd w:val="0"/>
      <w:snapToGrid w:val="0"/>
      <w:spacing w:after="220" w:line="240" w:lineRule="auto"/>
      <w:jc w:val="both"/>
      <w:outlineLvl w:val="1"/>
    </w:pPr>
    <w:rPr>
      <w:rFonts w:ascii="Calibri" w:eastAsia="Times New Roman" w:hAnsi="Calibri" w:cs="Times New Roman"/>
      <w:b/>
      <w:lang w:val="en-NZ"/>
    </w:rPr>
  </w:style>
  <w:style w:type="paragraph" w:customStyle="1" w:styleId="SC3">
    <w:name w:val="SC 3"/>
    <w:basedOn w:val="SC2"/>
    <w:link w:val="SC3Char"/>
    <w:qFormat/>
    <w:rsid w:val="00AD397F"/>
    <w:pPr>
      <w:numPr>
        <w:ilvl w:val="2"/>
      </w:numPr>
      <w:outlineLvl w:val="2"/>
    </w:pPr>
  </w:style>
  <w:style w:type="character" w:customStyle="1" w:styleId="SC3Char">
    <w:name w:val="SC 3 Char"/>
    <w:basedOn w:val="DefaultParagraphFont"/>
    <w:link w:val="SC3"/>
    <w:rsid w:val="00AD397F"/>
    <w:rPr>
      <w:rFonts w:ascii="Calibri" w:eastAsia="Times New Roman" w:hAnsi="Calibri" w:cs="Times New Roman"/>
      <w:b/>
      <w:lang w:val="en-NZ"/>
    </w:rPr>
  </w:style>
  <w:style w:type="table" w:customStyle="1" w:styleId="TableGrid0">
    <w:name w:val="TableGrid"/>
    <w:rsid w:val="00AD397F"/>
    <w:pPr>
      <w:spacing w:after="0" w:line="240" w:lineRule="auto"/>
    </w:pPr>
    <w:rPr>
      <w:rFonts w:eastAsiaTheme="minorEastAsia"/>
    </w:rPr>
    <w:tblPr>
      <w:tblCellMar>
        <w:top w:w="0" w:type="dxa"/>
        <w:left w:w="0" w:type="dxa"/>
        <w:bottom w:w="0" w:type="dxa"/>
        <w:right w:w="0" w:type="dxa"/>
      </w:tblCellMar>
    </w:tblPr>
  </w:style>
  <w:style w:type="paragraph" w:styleId="TOC3">
    <w:name w:val="toc 3"/>
    <w:basedOn w:val="Normal"/>
    <w:next w:val="Normal"/>
    <w:autoRedefine/>
    <w:uiPriority w:val="39"/>
    <w:unhideWhenUsed/>
    <w:rsid w:val="0038616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png"/><Relationship Id="rId26" Type="http://schemas.openxmlformats.org/officeDocument/2006/relationships/hyperlink" Target="https://meetings.wcpfc.int/node/12553" TargetMode="External"/><Relationship Id="rId39" Type="http://schemas.openxmlformats.org/officeDocument/2006/relationships/image" Target="media/image24.emf"/><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emf"/><Relationship Id="rId55" Type="http://schemas.openxmlformats.org/officeDocument/2006/relationships/hyperlink" Target="https://wcpfc.int/node/368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0.png"/><Relationship Id="rId37" Type="http://schemas.openxmlformats.org/officeDocument/2006/relationships/hyperlink" Target="https://www.wcpfc.int/node/29904" TargetMode="Externa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s://meetings.wcpfc.int/node/12553" TargetMode="External"/><Relationship Id="rId58" Type="http://schemas.openxmlformats.org/officeDocument/2006/relationships/hyperlink" Target="https://wcpfc.int/node/1891"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meetings.wcpfc.int/node/12553" TargetMode="Externa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8.png"/><Relationship Id="rId48" Type="http://schemas.openxmlformats.org/officeDocument/2006/relationships/image" Target="media/image33.emf"/><Relationship Id="rId56" Type="http://schemas.openxmlformats.org/officeDocument/2006/relationships/hyperlink" Target="https://wcpfc.int/node/1223" TargetMode="External"/><Relationship Id="rId8" Type="http://schemas.openxmlformats.org/officeDocument/2006/relationships/image" Target="media/image1.png"/><Relationship Id="rId51" Type="http://schemas.openxmlformats.org/officeDocument/2006/relationships/hyperlink" Target="https://meetings.wcpfc.int/node/26681"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1.png"/><Relationship Id="rId38" Type="http://schemas.openxmlformats.org/officeDocument/2006/relationships/hyperlink" Target="https://www.wcpfc.int/node/29904" TargetMode="External"/><Relationship Id="rId46" Type="http://schemas.openxmlformats.org/officeDocument/2006/relationships/image" Target="media/image31.png"/><Relationship Id="rId59"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image" Target="media/image26.png"/><Relationship Id="rId54" Type="http://schemas.openxmlformats.org/officeDocument/2006/relationships/hyperlink" Target="https://www.wcpfc.int/node/2952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meetings.wcpfc.int/node/12553" TargetMode="External"/><Relationship Id="rId36" Type="http://schemas.openxmlformats.org/officeDocument/2006/relationships/hyperlink" Target="https://www.wcpfc.int/node/29904" TargetMode="External"/><Relationship Id="rId49" Type="http://schemas.openxmlformats.org/officeDocument/2006/relationships/image" Target="media/image34.emf"/><Relationship Id="rId57" Type="http://schemas.openxmlformats.org/officeDocument/2006/relationships/hyperlink" Target="https://wcpfc.int/node/1752" TargetMode="External"/><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hyperlink" Target="https://meetings.wcpfc.int/meetings/sc21"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F2F50-D146-4934-B184-AC2E1C1C3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34</Pages>
  <Words>6998</Words>
  <Characters>38923</Characters>
  <Application>Microsoft Office Word</Application>
  <DocSecurity>0</DocSecurity>
  <Lines>1639</Lines>
  <Paragraphs>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30</cp:revision>
  <cp:lastPrinted>2018-05-22T03:28:00Z</cp:lastPrinted>
  <dcterms:created xsi:type="dcterms:W3CDTF">2025-11-17T03:25:00Z</dcterms:created>
  <dcterms:modified xsi:type="dcterms:W3CDTF">2025-11-17T04:32:00Z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7db92c3d-6104-4097-a966-bc524e124e1e</vt:lpwstr>
  </property>
</Properties>
</file>