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F588B" w14:textId="77777777" w:rsidR="00A30216" w:rsidRPr="007D01CB" w:rsidRDefault="00A30216" w:rsidP="00A30216">
      <w:pPr>
        <w:autoSpaceDE w:val="0"/>
        <w:autoSpaceDN w:val="0"/>
        <w:adjustRightInd w:val="0"/>
        <w:snapToGrid w:val="0"/>
        <w:spacing w:after="0" w:line="240" w:lineRule="auto"/>
        <w:jc w:val="center"/>
        <w:rPr>
          <w:rFonts w:cstheme="minorHAnsi"/>
          <w:b/>
          <w:bCs/>
          <w:lang w:val="en-AU" w:eastAsia="en-NZ"/>
        </w:rPr>
      </w:pPr>
    </w:p>
    <w:p w14:paraId="046477BC" w14:textId="77777777" w:rsidR="00A30216" w:rsidRPr="007D01CB" w:rsidRDefault="00A30216" w:rsidP="00A30216">
      <w:pPr>
        <w:autoSpaceDE w:val="0"/>
        <w:autoSpaceDN w:val="0"/>
        <w:adjustRightInd w:val="0"/>
        <w:snapToGrid w:val="0"/>
        <w:spacing w:after="0" w:line="240" w:lineRule="auto"/>
        <w:jc w:val="center"/>
        <w:rPr>
          <w:rFonts w:cstheme="minorHAnsi"/>
          <w:b/>
          <w:bCs/>
          <w:lang w:val="en-AU" w:eastAsia="en-NZ"/>
        </w:rPr>
      </w:pPr>
    </w:p>
    <w:p w14:paraId="1D52135B" w14:textId="12BDAA4B" w:rsidR="00A30216" w:rsidRPr="007D01CB" w:rsidRDefault="000A202D" w:rsidP="00A30216">
      <w:pPr>
        <w:autoSpaceDE w:val="0"/>
        <w:autoSpaceDN w:val="0"/>
        <w:adjustRightInd w:val="0"/>
        <w:snapToGrid w:val="0"/>
        <w:spacing w:after="0" w:line="240" w:lineRule="auto"/>
        <w:jc w:val="center"/>
        <w:rPr>
          <w:rFonts w:cstheme="minorHAnsi"/>
          <w:b/>
          <w:bCs/>
          <w:lang w:val="en-AU" w:eastAsia="en-NZ"/>
        </w:rPr>
      </w:pPr>
      <w:r w:rsidRPr="007D01CB">
        <w:rPr>
          <w:rFonts w:eastAsia="Times New Roman" w:cstheme="minorHAnsi"/>
          <w:b/>
          <w:bCs/>
          <w:noProof/>
          <w:color w:val="000000" w:themeColor="text1"/>
        </w:rPr>
        <w:drawing>
          <wp:inline distT="0" distB="0" distL="0" distR="0" wp14:anchorId="113AAB15" wp14:editId="12C20213">
            <wp:extent cx="2492712" cy="862862"/>
            <wp:effectExtent l="0" t="0" r="3175" b="0"/>
            <wp:docPr id="200939997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99976" name="Picture 4" descr="A blue and black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492712" cy="862862"/>
                    </a:xfrm>
                    <a:prstGeom prst="rect">
                      <a:avLst/>
                    </a:prstGeom>
                  </pic:spPr>
                </pic:pic>
              </a:graphicData>
            </a:graphic>
          </wp:inline>
        </w:drawing>
      </w:r>
    </w:p>
    <w:p w14:paraId="70BD5C67" w14:textId="77777777" w:rsidR="00A30216" w:rsidRPr="007D01CB" w:rsidRDefault="00A30216" w:rsidP="00A30216">
      <w:pPr>
        <w:autoSpaceDE w:val="0"/>
        <w:autoSpaceDN w:val="0"/>
        <w:adjustRightInd w:val="0"/>
        <w:snapToGrid w:val="0"/>
        <w:spacing w:after="0" w:line="240" w:lineRule="auto"/>
        <w:jc w:val="center"/>
        <w:rPr>
          <w:rFonts w:cstheme="minorHAnsi"/>
          <w:b/>
          <w:bCs/>
          <w:lang w:val="en-AU" w:eastAsia="en-NZ"/>
        </w:rPr>
      </w:pPr>
    </w:p>
    <w:p w14:paraId="2B8ECD29" w14:textId="77777777" w:rsidR="00A30216" w:rsidRPr="007D01CB" w:rsidRDefault="00A30216" w:rsidP="00A30216">
      <w:pPr>
        <w:autoSpaceDE w:val="0"/>
        <w:autoSpaceDN w:val="0"/>
        <w:adjustRightInd w:val="0"/>
        <w:snapToGrid w:val="0"/>
        <w:spacing w:after="0" w:line="240" w:lineRule="auto"/>
        <w:jc w:val="center"/>
        <w:rPr>
          <w:rFonts w:cstheme="minorHAnsi"/>
          <w:b/>
          <w:bCs/>
          <w:lang w:val="en-AU" w:eastAsia="en-NZ"/>
        </w:rPr>
      </w:pPr>
    </w:p>
    <w:p w14:paraId="20616D8C" w14:textId="77777777" w:rsidR="00A30216" w:rsidRPr="007D01CB" w:rsidRDefault="00A30216" w:rsidP="00A30216">
      <w:pPr>
        <w:adjustRightInd w:val="0"/>
        <w:snapToGrid w:val="0"/>
        <w:spacing w:after="0" w:line="240" w:lineRule="auto"/>
        <w:jc w:val="center"/>
        <w:rPr>
          <w:rFonts w:cstheme="minorHAnsi"/>
          <w:b/>
          <w:lang w:val="en-NZ"/>
        </w:rPr>
      </w:pPr>
      <w:r w:rsidRPr="007D01CB">
        <w:rPr>
          <w:rFonts w:cstheme="minorHAnsi"/>
          <w:b/>
          <w:lang w:val="en-NZ"/>
        </w:rPr>
        <w:t xml:space="preserve">The Commission for the Conservation and Management of </w:t>
      </w:r>
    </w:p>
    <w:p w14:paraId="54B44A8E" w14:textId="77777777" w:rsidR="00A30216" w:rsidRPr="007D01CB" w:rsidRDefault="00A30216" w:rsidP="00A30216">
      <w:pPr>
        <w:adjustRightInd w:val="0"/>
        <w:snapToGrid w:val="0"/>
        <w:spacing w:after="0" w:line="240" w:lineRule="auto"/>
        <w:jc w:val="center"/>
        <w:rPr>
          <w:rFonts w:cstheme="minorHAnsi"/>
          <w:b/>
          <w:lang w:val="en-NZ"/>
        </w:rPr>
      </w:pPr>
      <w:r w:rsidRPr="007D01CB">
        <w:rPr>
          <w:rFonts w:cstheme="minorHAnsi"/>
          <w:b/>
          <w:lang w:val="en-NZ"/>
        </w:rPr>
        <w:t xml:space="preserve">Highly Migratory Fish Stocks in the Western and Central Pacific Ocean </w:t>
      </w:r>
    </w:p>
    <w:p w14:paraId="239D1A5B" w14:textId="77777777" w:rsidR="00A30216" w:rsidRPr="007D01CB" w:rsidRDefault="00A30216" w:rsidP="00A30216">
      <w:pPr>
        <w:adjustRightInd w:val="0"/>
        <w:snapToGrid w:val="0"/>
        <w:spacing w:after="0" w:line="240" w:lineRule="auto"/>
        <w:jc w:val="center"/>
        <w:rPr>
          <w:rFonts w:cstheme="minorHAnsi"/>
          <w:b/>
          <w:lang w:val="en-NZ"/>
        </w:rPr>
      </w:pPr>
    </w:p>
    <w:p w14:paraId="5D08D6B2" w14:textId="77777777" w:rsidR="00A30216" w:rsidRPr="007D01CB" w:rsidRDefault="00A30216" w:rsidP="00A30216">
      <w:pPr>
        <w:adjustRightInd w:val="0"/>
        <w:snapToGrid w:val="0"/>
        <w:spacing w:after="0" w:line="240" w:lineRule="auto"/>
        <w:jc w:val="center"/>
        <w:rPr>
          <w:rFonts w:cstheme="minorHAnsi"/>
          <w:b/>
          <w:lang w:val="en-NZ"/>
        </w:rPr>
      </w:pPr>
    </w:p>
    <w:p w14:paraId="37214900" w14:textId="77777777" w:rsidR="00A30216" w:rsidRPr="007D01CB" w:rsidRDefault="00A30216" w:rsidP="00A30216">
      <w:pPr>
        <w:adjustRightInd w:val="0"/>
        <w:snapToGrid w:val="0"/>
        <w:spacing w:after="0" w:line="240" w:lineRule="auto"/>
        <w:jc w:val="center"/>
        <w:rPr>
          <w:rFonts w:cstheme="minorHAnsi"/>
          <w:b/>
          <w:lang w:val="en-NZ"/>
        </w:rPr>
      </w:pPr>
    </w:p>
    <w:p w14:paraId="12FA52C7" w14:textId="77777777" w:rsidR="00A30216" w:rsidRPr="007D01CB" w:rsidRDefault="00A30216" w:rsidP="00A30216">
      <w:pPr>
        <w:adjustRightInd w:val="0"/>
        <w:snapToGrid w:val="0"/>
        <w:spacing w:after="0" w:line="240" w:lineRule="auto"/>
        <w:jc w:val="center"/>
        <w:rPr>
          <w:rFonts w:cstheme="minorHAnsi"/>
          <w:b/>
          <w:caps/>
          <w:lang w:val="en-NZ"/>
        </w:rPr>
      </w:pPr>
      <w:r w:rsidRPr="007D01CB">
        <w:rPr>
          <w:rFonts w:cstheme="minorHAnsi"/>
          <w:b/>
          <w:caps/>
          <w:lang w:val="en-NZ"/>
        </w:rPr>
        <w:t>Scientific Committee</w:t>
      </w:r>
    </w:p>
    <w:p w14:paraId="2846649A" w14:textId="77777777" w:rsidR="00A30216" w:rsidRPr="007D01CB" w:rsidRDefault="00A30216" w:rsidP="00A30216">
      <w:pPr>
        <w:adjustRightInd w:val="0"/>
        <w:snapToGrid w:val="0"/>
        <w:spacing w:after="0" w:line="240" w:lineRule="auto"/>
        <w:jc w:val="center"/>
        <w:rPr>
          <w:rFonts w:cstheme="minorHAnsi"/>
          <w:b/>
          <w:lang w:val="en-NZ"/>
        </w:rPr>
      </w:pPr>
    </w:p>
    <w:p w14:paraId="1B8CD761" w14:textId="1F3383A8" w:rsidR="00A30216" w:rsidRPr="007D01CB" w:rsidRDefault="00A30216" w:rsidP="004B05DF">
      <w:pPr>
        <w:spacing w:after="0" w:line="240" w:lineRule="auto"/>
        <w:jc w:val="center"/>
        <w:rPr>
          <w:rFonts w:cstheme="minorHAnsi"/>
          <w:b/>
        </w:rPr>
      </w:pPr>
    </w:p>
    <w:p w14:paraId="164E806D" w14:textId="77777777" w:rsidR="00A30216" w:rsidRPr="007D01CB" w:rsidRDefault="00A30216" w:rsidP="004B05DF">
      <w:pPr>
        <w:spacing w:after="0" w:line="240" w:lineRule="auto"/>
        <w:jc w:val="center"/>
        <w:rPr>
          <w:rFonts w:cstheme="minorHAnsi"/>
          <w:b/>
        </w:rPr>
      </w:pPr>
    </w:p>
    <w:p w14:paraId="6DBB01DC" w14:textId="571629A7" w:rsidR="004B05DF" w:rsidRPr="007D01CB" w:rsidRDefault="00845FD5" w:rsidP="004B05DF">
      <w:pPr>
        <w:spacing w:after="0" w:line="240" w:lineRule="auto"/>
        <w:jc w:val="center"/>
        <w:rPr>
          <w:rFonts w:cstheme="minorHAnsi"/>
          <w:b/>
          <w:caps/>
          <w:sz w:val="28"/>
          <w:szCs w:val="28"/>
        </w:rPr>
      </w:pPr>
      <w:r w:rsidRPr="007D01CB">
        <w:rPr>
          <w:rFonts w:cstheme="minorHAnsi"/>
          <w:b/>
          <w:caps/>
          <w:sz w:val="28"/>
          <w:szCs w:val="28"/>
        </w:rPr>
        <w:t>Silky Shark</w:t>
      </w:r>
      <w:r w:rsidR="007A432D" w:rsidRPr="007D01CB">
        <w:rPr>
          <w:rFonts w:cstheme="minorHAnsi"/>
          <w:b/>
          <w:caps/>
          <w:sz w:val="28"/>
          <w:szCs w:val="28"/>
        </w:rPr>
        <w:t xml:space="preserve"> </w:t>
      </w:r>
      <w:r w:rsidR="004B05DF" w:rsidRPr="007D01CB">
        <w:rPr>
          <w:rFonts w:cstheme="minorHAnsi"/>
          <w:b/>
          <w:caps/>
          <w:sz w:val="28"/>
          <w:szCs w:val="28"/>
        </w:rPr>
        <w:t>(</w:t>
      </w:r>
      <w:r w:rsidR="00A30216" w:rsidRPr="007D01CB">
        <w:rPr>
          <w:rFonts w:cstheme="minorHAnsi"/>
          <w:b/>
          <w:i/>
          <w:iCs/>
          <w:sz w:val="28"/>
          <w:szCs w:val="28"/>
        </w:rPr>
        <w:t>Carcharhinus falciformis</w:t>
      </w:r>
      <w:r w:rsidR="007A432D" w:rsidRPr="007D01CB">
        <w:rPr>
          <w:rFonts w:cstheme="minorHAnsi"/>
          <w:b/>
          <w:caps/>
          <w:sz w:val="28"/>
          <w:szCs w:val="28"/>
        </w:rPr>
        <w:t>)</w:t>
      </w:r>
    </w:p>
    <w:p w14:paraId="7E37A21E" w14:textId="77777777" w:rsidR="00A30216" w:rsidRPr="007D01CB" w:rsidRDefault="00A30216" w:rsidP="004B05DF">
      <w:pPr>
        <w:spacing w:after="0" w:line="240" w:lineRule="auto"/>
        <w:jc w:val="center"/>
        <w:rPr>
          <w:rFonts w:cstheme="minorHAnsi"/>
          <w:b/>
          <w:caps/>
        </w:rPr>
      </w:pPr>
    </w:p>
    <w:p w14:paraId="3A43574C" w14:textId="24D9469A" w:rsidR="004B05DF" w:rsidRPr="007D01CB" w:rsidRDefault="004B05DF" w:rsidP="004B05DF">
      <w:pPr>
        <w:spacing w:after="0" w:line="240" w:lineRule="auto"/>
        <w:jc w:val="center"/>
        <w:rPr>
          <w:rFonts w:cstheme="minorHAnsi"/>
          <w:bCs/>
          <w:caps/>
        </w:rPr>
      </w:pPr>
      <w:r w:rsidRPr="007D01CB">
        <w:rPr>
          <w:rFonts w:cstheme="minorHAnsi"/>
          <w:bCs/>
          <w:caps/>
        </w:rPr>
        <w:t xml:space="preserve">Stock Status </w:t>
      </w:r>
      <w:r w:rsidR="00A30216" w:rsidRPr="007D01CB">
        <w:rPr>
          <w:rFonts w:cstheme="minorHAnsi"/>
          <w:bCs/>
          <w:caps/>
        </w:rPr>
        <w:t>AND</w:t>
      </w:r>
      <w:r w:rsidRPr="007D01CB">
        <w:rPr>
          <w:rFonts w:cstheme="minorHAnsi"/>
          <w:bCs/>
          <w:caps/>
        </w:rPr>
        <w:t xml:space="preserve"> Management Advice</w:t>
      </w:r>
    </w:p>
    <w:p w14:paraId="3E765857" w14:textId="5D27C5A4" w:rsidR="00A30216" w:rsidRPr="007D01CB" w:rsidRDefault="00A30216" w:rsidP="004B05DF">
      <w:pPr>
        <w:spacing w:after="0" w:line="240" w:lineRule="auto"/>
        <w:jc w:val="center"/>
        <w:rPr>
          <w:rFonts w:cstheme="minorHAnsi"/>
          <w:bCs/>
          <w:caps/>
        </w:rPr>
      </w:pPr>
    </w:p>
    <w:p w14:paraId="59D5FBB8" w14:textId="0126A534" w:rsidR="00A30216" w:rsidRPr="007D01CB" w:rsidRDefault="00A30216" w:rsidP="004B05DF">
      <w:pPr>
        <w:spacing w:after="0" w:line="240" w:lineRule="auto"/>
        <w:jc w:val="center"/>
        <w:rPr>
          <w:rFonts w:cstheme="minorHAnsi"/>
          <w:bCs/>
          <w:caps/>
        </w:rPr>
      </w:pPr>
    </w:p>
    <w:p w14:paraId="429C69D2" w14:textId="05948465" w:rsidR="00A30216" w:rsidRPr="007D01CB" w:rsidRDefault="00A30216" w:rsidP="004B05DF">
      <w:pPr>
        <w:spacing w:after="0" w:line="240" w:lineRule="auto"/>
        <w:jc w:val="center"/>
        <w:rPr>
          <w:rFonts w:cstheme="minorHAnsi"/>
          <w:bCs/>
          <w:caps/>
        </w:rPr>
      </w:pPr>
    </w:p>
    <w:p w14:paraId="2DA7D33C" w14:textId="1A5F75A6" w:rsidR="00A30216" w:rsidRPr="007D01CB" w:rsidRDefault="00A30216" w:rsidP="004B05DF">
      <w:pPr>
        <w:spacing w:after="0" w:line="240" w:lineRule="auto"/>
        <w:jc w:val="center"/>
        <w:rPr>
          <w:rFonts w:cstheme="minorHAnsi"/>
          <w:bCs/>
          <w:caps/>
        </w:rPr>
      </w:pPr>
    </w:p>
    <w:p w14:paraId="5B311468" w14:textId="04E8AEFB" w:rsidR="00A30216" w:rsidRPr="007D01CB" w:rsidRDefault="00A30216" w:rsidP="004B05DF">
      <w:pPr>
        <w:spacing w:after="0" w:line="240" w:lineRule="auto"/>
        <w:jc w:val="center"/>
        <w:rPr>
          <w:rFonts w:cstheme="minorHAnsi"/>
          <w:bCs/>
          <w:caps/>
        </w:rPr>
      </w:pPr>
    </w:p>
    <w:p w14:paraId="6D8D7473" w14:textId="66B9527E" w:rsidR="00A30216" w:rsidRPr="007D01CB" w:rsidRDefault="00A30216" w:rsidP="004B05DF">
      <w:pPr>
        <w:spacing w:after="0" w:line="240" w:lineRule="auto"/>
        <w:jc w:val="center"/>
        <w:rPr>
          <w:rFonts w:cstheme="minorHAnsi"/>
          <w:bCs/>
          <w:caps/>
        </w:rPr>
      </w:pPr>
    </w:p>
    <w:p w14:paraId="6E9E8935" w14:textId="5302A380" w:rsidR="00A30216" w:rsidRPr="007D01CB" w:rsidRDefault="00A30216" w:rsidP="004B05DF">
      <w:pPr>
        <w:spacing w:after="0" w:line="240" w:lineRule="auto"/>
        <w:jc w:val="center"/>
        <w:rPr>
          <w:rFonts w:cstheme="minorHAnsi"/>
          <w:bCs/>
          <w:caps/>
        </w:rPr>
      </w:pPr>
    </w:p>
    <w:p w14:paraId="2747390C" w14:textId="72644923" w:rsidR="00A30216" w:rsidRPr="007D01CB" w:rsidRDefault="00A30216" w:rsidP="004B05DF">
      <w:pPr>
        <w:spacing w:after="0" w:line="240" w:lineRule="auto"/>
        <w:jc w:val="center"/>
        <w:rPr>
          <w:rFonts w:cstheme="minorHAnsi"/>
          <w:bCs/>
          <w:caps/>
        </w:rPr>
      </w:pPr>
    </w:p>
    <w:p w14:paraId="0C56C45F" w14:textId="77B81F57" w:rsidR="00A30216" w:rsidRPr="007D01CB" w:rsidRDefault="00A30216" w:rsidP="004B05DF">
      <w:pPr>
        <w:spacing w:after="0" w:line="240" w:lineRule="auto"/>
        <w:jc w:val="center"/>
        <w:rPr>
          <w:rFonts w:cstheme="minorHAnsi"/>
          <w:bCs/>
          <w:caps/>
        </w:rPr>
      </w:pPr>
    </w:p>
    <w:sdt>
      <w:sdtPr>
        <w:rPr>
          <w:rFonts w:asciiTheme="minorHAnsi" w:eastAsiaTheme="minorHAnsi" w:hAnsiTheme="minorHAnsi" w:cstheme="minorHAnsi"/>
          <w:color w:val="auto"/>
          <w:sz w:val="22"/>
          <w:szCs w:val="22"/>
        </w:rPr>
        <w:id w:val="-1203621396"/>
        <w:docPartObj>
          <w:docPartGallery w:val="Table of Contents"/>
          <w:docPartUnique/>
        </w:docPartObj>
      </w:sdtPr>
      <w:sdtEndPr>
        <w:rPr>
          <w:b/>
          <w:bCs/>
          <w:noProof/>
        </w:rPr>
      </w:sdtEndPr>
      <w:sdtContent>
        <w:p w14:paraId="6B6501D3" w14:textId="77777777" w:rsidR="004B05DF" w:rsidRDefault="004B05DF">
          <w:pPr>
            <w:pStyle w:val="TOCHeading"/>
            <w:rPr>
              <w:rFonts w:asciiTheme="minorHAnsi" w:hAnsiTheme="minorHAnsi" w:cstheme="minorHAnsi"/>
            </w:rPr>
          </w:pPr>
          <w:r w:rsidRPr="007D01CB">
            <w:rPr>
              <w:rFonts w:asciiTheme="minorHAnsi" w:hAnsiTheme="minorHAnsi" w:cstheme="minorHAnsi"/>
            </w:rPr>
            <w:t>Contents</w:t>
          </w:r>
        </w:p>
        <w:p w14:paraId="4AE27DD1" w14:textId="77777777" w:rsidR="007D01CB" w:rsidRPr="007D01CB" w:rsidRDefault="007D01CB" w:rsidP="007D01CB"/>
        <w:p w14:paraId="486BAB2D" w14:textId="275FFA9A" w:rsidR="007D01CB" w:rsidRPr="007D01CB" w:rsidRDefault="004B05DF">
          <w:pPr>
            <w:pStyle w:val="TOC1"/>
            <w:rPr>
              <w:rFonts w:eastAsiaTheme="minorEastAsia" w:cstheme="minorHAnsi"/>
              <w:noProof/>
              <w:kern w:val="2"/>
              <w:sz w:val="24"/>
              <w:szCs w:val="24"/>
              <w14:ligatures w14:val="standardContextual"/>
            </w:rPr>
          </w:pPr>
          <w:r w:rsidRPr="007D01CB">
            <w:rPr>
              <w:rFonts w:cstheme="minorHAnsi"/>
            </w:rPr>
            <w:fldChar w:fldCharType="begin"/>
          </w:r>
          <w:r w:rsidRPr="007D01CB">
            <w:rPr>
              <w:rFonts w:cstheme="minorHAnsi"/>
            </w:rPr>
            <w:instrText xml:space="preserve"> TOC \o "1-3" \h \z \u </w:instrText>
          </w:r>
          <w:r w:rsidRPr="007D01CB">
            <w:rPr>
              <w:rFonts w:cstheme="minorHAnsi"/>
            </w:rPr>
            <w:fldChar w:fldCharType="separate"/>
          </w:r>
          <w:hyperlink w:anchor="_Toc191040663" w:history="1">
            <w:r w:rsidR="007D01CB" w:rsidRPr="007D01CB">
              <w:rPr>
                <w:rStyle w:val="Hyperlink"/>
                <w:rFonts w:cstheme="minorHAnsi"/>
                <w:b/>
                <w:bCs/>
                <w:noProof/>
              </w:rPr>
              <w:t>SC20 2024 (STOCK ASSESSMENT CONDUCTED)</w:t>
            </w:r>
            <w:r w:rsidR="007D01CB" w:rsidRPr="007D01CB">
              <w:rPr>
                <w:rFonts w:cstheme="minorHAnsi"/>
                <w:noProof/>
                <w:webHidden/>
              </w:rPr>
              <w:tab/>
            </w:r>
            <w:r w:rsidR="007D01CB" w:rsidRPr="007D01CB">
              <w:rPr>
                <w:rFonts w:cstheme="minorHAnsi"/>
                <w:noProof/>
                <w:webHidden/>
              </w:rPr>
              <w:fldChar w:fldCharType="begin"/>
            </w:r>
            <w:r w:rsidR="007D01CB" w:rsidRPr="007D01CB">
              <w:rPr>
                <w:rFonts w:cstheme="minorHAnsi"/>
                <w:noProof/>
                <w:webHidden/>
              </w:rPr>
              <w:instrText xml:space="preserve"> PAGEREF _Toc191040663 \h </w:instrText>
            </w:r>
            <w:r w:rsidR="007D01CB" w:rsidRPr="007D01CB">
              <w:rPr>
                <w:rFonts w:cstheme="minorHAnsi"/>
                <w:noProof/>
                <w:webHidden/>
              </w:rPr>
            </w:r>
            <w:r w:rsidR="007D01CB" w:rsidRPr="007D01CB">
              <w:rPr>
                <w:rFonts w:cstheme="minorHAnsi"/>
                <w:noProof/>
                <w:webHidden/>
              </w:rPr>
              <w:fldChar w:fldCharType="separate"/>
            </w:r>
            <w:r w:rsidR="007D01CB" w:rsidRPr="007D01CB">
              <w:rPr>
                <w:rFonts w:cstheme="minorHAnsi"/>
                <w:noProof/>
                <w:webHidden/>
              </w:rPr>
              <w:t>2</w:t>
            </w:r>
            <w:r w:rsidR="007D01CB" w:rsidRPr="007D01CB">
              <w:rPr>
                <w:rFonts w:cstheme="minorHAnsi"/>
                <w:noProof/>
                <w:webHidden/>
              </w:rPr>
              <w:fldChar w:fldCharType="end"/>
            </w:r>
          </w:hyperlink>
        </w:p>
        <w:p w14:paraId="6592A7E6" w14:textId="6844CEF3" w:rsidR="007D01CB" w:rsidRPr="007D01CB" w:rsidRDefault="007D01CB">
          <w:pPr>
            <w:pStyle w:val="TOC1"/>
            <w:rPr>
              <w:rFonts w:eastAsiaTheme="minorEastAsia" w:cstheme="minorHAnsi"/>
              <w:noProof/>
              <w:kern w:val="2"/>
              <w:sz w:val="24"/>
              <w:szCs w:val="24"/>
              <w14:ligatures w14:val="standardContextual"/>
            </w:rPr>
          </w:pPr>
          <w:hyperlink w:anchor="_Toc191040664" w:history="1">
            <w:r w:rsidRPr="007D01CB">
              <w:rPr>
                <w:rStyle w:val="Hyperlink"/>
                <w:rFonts w:cstheme="minorHAnsi"/>
                <w:b/>
                <w:bCs/>
                <w:noProof/>
              </w:rPr>
              <w:t>SC15, 2019 – SC19, 2023 (NO STOCK ASSESSMENT)</w:t>
            </w:r>
            <w:r w:rsidRPr="007D01CB">
              <w:rPr>
                <w:rFonts w:cstheme="minorHAnsi"/>
                <w:noProof/>
                <w:webHidden/>
              </w:rPr>
              <w:tab/>
            </w:r>
            <w:r w:rsidRPr="007D01CB">
              <w:rPr>
                <w:rFonts w:cstheme="minorHAnsi"/>
                <w:noProof/>
                <w:webHidden/>
              </w:rPr>
              <w:fldChar w:fldCharType="begin"/>
            </w:r>
            <w:r w:rsidRPr="007D01CB">
              <w:rPr>
                <w:rFonts w:cstheme="minorHAnsi"/>
                <w:noProof/>
                <w:webHidden/>
              </w:rPr>
              <w:instrText xml:space="preserve"> PAGEREF _Toc191040664 \h </w:instrText>
            </w:r>
            <w:r w:rsidRPr="007D01CB">
              <w:rPr>
                <w:rFonts w:cstheme="minorHAnsi"/>
                <w:noProof/>
                <w:webHidden/>
              </w:rPr>
            </w:r>
            <w:r w:rsidRPr="007D01CB">
              <w:rPr>
                <w:rFonts w:cstheme="minorHAnsi"/>
                <w:noProof/>
                <w:webHidden/>
              </w:rPr>
              <w:fldChar w:fldCharType="separate"/>
            </w:r>
            <w:r w:rsidRPr="007D01CB">
              <w:rPr>
                <w:rFonts w:cstheme="minorHAnsi"/>
                <w:noProof/>
                <w:webHidden/>
              </w:rPr>
              <w:t>1</w:t>
            </w:r>
            <w:r w:rsidRPr="007D01CB">
              <w:rPr>
                <w:rFonts w:cstheme="minorHAnsi"/>
                <w:noProof/>
                <w:webHidden/>
              </w:rPr>
              <w:fldChar w:fldCharType="end"/>
            </w:r>
          </w:hyperlink>
        </w:p>
        <w:p w14:paraId="4640187E" w14:textId="0E6B30D0" w:rsidR="007D01CB" w:rsidRPr="007D01CB" w:rsidRDefault="007D01CB">
          <w:pPr>
            <w:pStyle w:val="TOC1"/>
            <w:rPr>
              <w:rFonts w:eastAsiaTheme="minorEastAsia" w:cstheme="minorHAnsi"/>
              <w:noProof/>
              <w:kern w:val="2"/>
              <w:sz w:val="24"/>
              <w:szCs w:val="24"/>
              <w14:ligatures w14:val="standardContextual"/>
            </w:rPr>
          </w:pPr>
          <w:hyperlink w:anchor="_Toc191040665" w:history="1">
            <w:r w:rsidRPr="007D01CB">
              <w:rPr>
                <w:rStyle w:val="Hyperlink"/>
                <w:rFonts w:cstheme="minorHAnsi"/>
                <w:b/>
                <w:bCs/>
                <w:noProof/>
              </w:rPr>
              <w:t>SC14 2018 (STOCK ASSESSMENT CONDUCTED)</w:t>
            </w:r>
            <w:r w:rsidRPr="007D01CB">
              <w:rPr>
                <w:rFonts w:cstheme="minorHAnsi"/>
                <w:noProof/>
                <w:webHidden/>
              </w:rPr>
              <w:tab/>
            </w:r>
            <w:r w:rsidRPr="007D01CB">
              <w:rPr>
                <w:rFonts w:cstheme="minorHAnsi"/>
                <w:noProof/>
                <w:webHidden/>
              </w:rPr>
              <w:fldChar w:fldCharType="begin"/>
            </w:r>
            <w:r w:rsidRPr="007D01CB">
              <w:rPr>
                <w:rFonts w:cstheme="minorHAnsi"/>
                <w:noProof/>
                <w:webHidden/>
              </w:rPr>
              <w:instrText xml:space="preserve"> PAGEREF _Toc191040665 \h </w:instrText>
            </w:r>
            <w:r w:rsidRPr="007D01CB">
              <w:rPr>
                <w:rFonts w:cstheme="minorHAnsi"/>
                <w:noProof/>
                <w:webHidden/>
              </w:rPr>
            </w:r>
            <w:r w:rsidRPr="007D01CB">
              <w:rPr>
                <w:rFonts w:cstheme="minorHAnsi"/>
                <w:noProof/>
                <w:webHidden/>
              </w:rPr>
              <w:fldChar w:fldCharType="separate"/>
            </w:r>
            <w:r w:rsidRPr="007D01CB">
              <w:rPr>
                <w:rFonts w:cstheme="minorHAnsi"/>
                <w:noProof/>
                <w:webHidden/>
              </w:rPr>
              <w:t>2</w:t>
            </w:r>
            <w:r w:rsidRPr="007D01CB">
              <w:rPr>
                <w:rFonts w:cstheme="minorHAnsi"/>
                <w:noProof/>
                <w:webHidden/>
              </w:rPr>
              <w:fldChar w:fldCharType="end"/>
            </w:r>
          </w:hyperlink>
        </w:p>
        <w:p w14:paraId="23F86FDE" w14:textId="48FDE679" w:rsidR="007D01CB" w:rsidRPr="007D01CB" w:rsidRDefault="007D01CB">
          <w:pPr>
            <w:pStyle w:val="TOC1"/>
            <w:rPr>
              <w:rFonts w:eastAsiaTheme="minorEastAsia" w:cstheme="minorHAnsi"/>
              <w:noProof/>
              <w:kern w:val="2"/>
              <w:sz w:val="24"/>
              <w:szCs w:val="24"/>
              <w14:ligatures w14:val="standardContextual"/>
            </w:rPr>
          </w:pPr>
          <w:hyperlink w:anchor="_Toc191040666" w:history="1">
            <w:r w:rsidRPr="007D01CB">
              <w:rPr>
                <w:rStyle w:val="Hyperlink"/>
                <w:rFonts w:cstheme="minorHAnsi"/>
                <w:b/>
                <w:bCs/>
                <w:noProof/>
              </w:rPr>
              <w:t>SC13 2017 (NO STOCK ASSESSMENT)</w:t>
            </w:r>
            <w:r w:rsidRPr="007D01CB">
              <w:rPr>
                <w:rFonts w:cstheme="minorHAnsi"/>
                <w:noProof/>
                <w:webHidden/>
              </w:rPr>
              <w:tab/>
            </w:r>
            <w:r w:rsidRPr="007D01CB">
              <w:rPr>
                <w:rFonts w:cstheme="minorHAnsi"/>
                <w:noProof/>
                <w:webHidden/>
              </w:rPr>
              <w:fldChar w:fldCharType="begin"/>
            </w:r>
            <w:r w:rsidRPr="007D01CB">
              <w:rPr>
                <w:rFonts w:cstheme="minorHAnsi"/>
                <w:noProof/>
                <w:webHidden/>
              </w:rPr>
              <w:instrText xml:space="preserve"> PAGEREF _Toc191040666 \h </w:instrText>
            </w:r>
            <w:r w:rsidRPr="007D01CB">
              <w:rPr>
                <w:rFonts w:cstheme="minorHAnsi"/>
                <w:noProof/>
                <w:webHidden/>
              </w:rPr>
            </w:r>
            <w:r w:rsidRPr="007D01CB">
              <w:rPr>
                <w:rFonts w:cstheme="minorHAnsi"/>
                <w:noProof/>
                <w:webHidden/>
              </w:rPr>
              <w:fldChar w:fldCharType="separate"/>
            </w:r>
            <w:r w:rsidRPr="007D01CB">
              <w:rPr>
                <w:rFonts w:cstheme="minorHAnsi"/>
                <w:noProof/>
                <w:webHidden/>
              </w:rPr>
              <w:t>3</w:t>
            </w:r>
            <w:r w:rsidRPr="007D01CB">
              <w:rPr>
                <w:rFonts w:cstheme="minorHAnsi"/>
                <w:noProof/>
                <w:webHidden/>
              </w:rPr>
              <w:fldChar w:fldCharType="end"/>
            </w:r>
          </w:hyperlink>
        </w:p>
        <w:p w14:paraId="0CE8662D" w14:textId="2F1390C0" w:rsidR="007D01CB" w:rsidRPr="007D01CB" w:rsidRDefault="007D01CB">
          <w:pPr>
            <w:pStyle w:val="TOC1"/>
            <w:rPr>
              <w:rFonts w:eastAsiaTheme="minorEastAsia" w:cstheme="minorHAnsi"/>
              <w:noProof/>
              <w:kern w:val="2"/>
              <w:sz w:val="24"/>
              <w:szCs w:val="24"/>
              <w14:ligatures w14:val="standardContextual"/>
            </w:rPr>
          </w:pPr>
          <w:hyperlink w:anchor="_Toc191040667" w:history="1">
            <w:r w:rsidRPr="007D01CB">
              <w:rPr>
                <w:rStyle w:val="Hyperlink"/>
                <w:rFonts w:eastAsia="MS Mincho" w:cstheme="minorHAnsi"/>
                <w:b/>
                <w:bCs/>
                <w:caps/>
                <w:noProof/>
                <w:lang w:val="en-NZ" w:eastAsia="en-NZ"/>
              </w:rPr>
              <w:t>Useful References</w:t>
            </w:r>
            <w:r w:rsidRPr="007D01CB">
              <w:rPr>
                <w:rFonts w:cstheme="minorHAnsi"/>
                <w:noProof/>
                <w:webHidden/>
              </w:rPr>
              <w:tab/>
            </w:r>
            <w:r w:rsidRPr="007D01CB">
              <w:rPr>
                <w:rFonts w:cstheme="minorHAnsi"/>
                <w:noProof/>
                <w:webHidden/>
              </w:rPr>
              <w:fldChar w:fldCharType="begin"/>
            </w:r>
            <w:r w:rsidRPr="007D01CB">
              <w:rPr>
                <w:rFonts w:cstheme="minorHAnsi"/>
                <w:noProof/>
                <w:webHidden/>
              </w:rPr>
              <w:instrText xml:space="preserve"> PAGEREF _Toc191040667 \h </w:instrText>
            </w:r>
            <w:r w:rsidRPr="007D01CB">
              <w:rPr>
                <w:rFonts w:cstheme="minorHAnsi"/>
                <w:noProof/>
                <w:webHidden/>
              </w:rPr>
            </w:r>
            <w:r w:rsidRPr="007D01CB">
              <w:rPr>
                <w:rFonts w:cstheme="minorHAnsi"/>
                <w:noProof/>
                <w:webHidden/>
              </w:rPr>
              <w:fldChar w:fldCharType="separate"/>
            </w:r>
            <w:r w:rsidRPr="007D01CB">
              <w:rPr>
                <w:rFonts w:cstheme="minorHAnsi"/>
                <w:noProof/>
                <w:webHidden/>
              </w:rPr>
              <w:t>5</w:t>
            </w:r>
            <w:r w:rsidRPr="007D01CB">
              <w:rPr>
                <w:rFonts w:cstheme="minorHAnsi"/>
                <w:noProof/>
                <w:webHidden/>
              </w:rPr>
              <w:fldChar w:fldCharType="end"/>
            </w:r>
          </w:hyperlink>
        </w:p>
        <w:p w14:paraId="4AA48D9C" w14:textId="6B1B19E2" w:rsidR="007D01CB" w:rsidRPr="007D01CB" w:rsidRDefault="007D01CB">
          <w:pPr>
            <w:pStyle w:val="TOC1"/>
            <w:rPr>
              <w:rFonts w:eastAsiaTheme="minorEastAsia" w:cstheme="minorHAnsi"/>
              <w:noProof/>
              <w:kern w:val="2"/>
              <w:sz w:val="24"/>
              <w:szCs w:val="24"/>
              <w14:ligatures w14:val="standardContextual"/>
            </w:rPr>
          </w:pPr>
          <w:hyperlink w:anchor="_Toc191040668" w:history="1">
            <w:r w:rsidRPr="007D01CB">
              <w:rPr>
                <w:rStyle w:val="Hyperlink"/>
                <w:rFonts w:eastAsia="MS Mincho" w:cstheme="minorHAnsi"/>
                <w:b/>
                <w:bCs/>
                <w:caps/>
                <w:noProof/>
                <w:lang w:val="en-NZ" w:eastAsia="en-NZ"/>
              </w:rPr>
              <w:t>Previous Assessments</w:t>
            </w:r>
            <w:r w:rsidRPr="007D01CB">
              <w:rPr>
                <w:rFonts w:cstheme="minorHAnsi"/>
                <w:noProof/>
                <w:webHidden/>
              </w:rPr>
              <w:tab/>
            </w:r>
            <w:r w:rsidRPr="007D01CB">
              <w:rPr>
                <w:rFonts w:cstheme="minorHAnsi"/>
                <w:noProof/>
                <w:webHidden/>
              </w:rPr>
              <w:fldChar w:fldCharType="begin"/>
            </w:r>
            <w:r w:rsidRPr="007D01CB">
              <w:rPr>
                <w:rFonts w:cstheme="minorHAnsi"/>
                <w:noProof/>
                <w:webHidden/>
              </w:rPr>
              <w:instrText xml:space="preserve"> PAGEREF _Toc191040668 \h </w:instrText>
            </w:r>
            <w:r w:rsidRPr="007D01CB">
              <w:rPr>
                <w:rFonts w:cstheme="minorHAnsi"/>
                <w:noProof/>
                <w:webHidden/>
              </w:rPr>
            </w:r>
            <w:r w:rsidRPr="007D01CB">
              <w:rPr>
                <w:rFonts w:cstheme="minorHAnsi"/>
                <w:noProof/>
                <w:webHidden/>
              </w:rPr>
              <w:fldChar w:fldCharType="separate"/>
            </w:r>
            <w:r w:rsidRPr="007D01CB">
              <w:rPr>
                <w:rFonts w:cstheme="minorHAnsi"/>
                <w:noProof/>
                <w:webHidden/>
              </w:rPr>
              <w:t>5</w:t>
            </w:r>
            <w:r w:rsidRPr="007D01CB">
              <w:rPr>
                <w:rFonts w:cstheme="minorHAnsi"/>
                <w:noProof/>
                <w:webHidden/>
              </w:rPr>
              <w:fldChar w:fldCharType="end"/>
            </w:r>
          </w:hyperlink>
        </w:p>
        <w:p w14:paraId="0640BA80" w14:textId="25D97B88" w:rsidR="004B05DF" w:rsidRPr="007D01CB" w:rsidRDefault="004B05DF">
          <w:pPr>
            <w:rPr>
              <w:rFonts w:cstheme="minorHAnsi"/>
            </w:rPr>
          </w:pPr>
          <w:r w:rsidRPr="007D01CB">
            <w:rPr>
              <w:rFonts w:cstheme="minorHAnsi"/>
              <w:b/>
              <w:bCs/>
              <w:noProof/>
            </w:rPr>
            <w:fldChar w:fldCharType="end"/>
          </w:r>
        </w:p>
      </w:sdtContent>
    </w:sdt>
    <w:p w14:paraId="62739442" w14:textId="7ADA565F" w:rsidR="000A202D" w:rsidRPr="007D01CB" w:rsidRDefault="000A202D" w:rsidP="000A202D">
      <w:pPr>
        <w:pStyle w:val="Heading1"/>
        <w:adjustRightInd w:val="0"/>
        <w:snapToGrid w:val="0"/>
        <w:spacing w:before="0" w:line="240" w:lineRule="auto"/>
        <w:rPr>
          <w:rFonts w:asciiTheme="minorHAnsi" w:hAnsiTheme="minorHAnsi" w:cstheme="minorHAnsi"/>
          <w:b/>
          <w:bCs/>
          <w:sz w:val="28"/>
          <w:szCs w:val="28"/>
        </w:rPr>
      </w:pPr>
      <w:bookmarkStart w:id="0" w:name="_Toc191040663"/>
      <w:r w:rsidRPr="007D01CB">
        <w:rPr>
          <w:rFonts w:asciiTheme="minorHAnsi" w:hAnsiTheme="minorHAnsi" w:cstheme="minorHAnsi"/>
          <w:b/>
          <w:bCs/>
          <w:sz w:val="28"/>
          <w:szCs w:val="28"/>
        </w:rPr>
        <w:lastRenderedPageBreak/>
        <w:t>SC</w:t>
      </w:r>
      <w:r w:rsidRPr="007D01CB">
        <w:rPr>
          <w:rFonts w:asciiTheme="minorHAnsi" w:hAnsiTheme="minorHAnsi" w:cstheme="minorHAnsi"/>
          <w:b/>
          <w:bCs/>
          <w:sz w:val="28"/>
          <w:szCs w:val="28"/>
        </w:rPr>
        <w:t>20</w:t>
      </w:r>
      <w:r w:rsidRPr="007D01CB">
        <w:rPr>
          <w:rFonts w:asciiTheme="minorHAnsi" w:hAnsiTheme="minorHAnsi" w:cstheme="minorHAnsi"/>
          <w:b/>
          <w:bCs/>
          <w:sz w:val="28"/>
          <w:szCs w:val="28"/>
        </w:rPr>
        <w:t xml:space="preserve"> 20</w:t>
      </w:r>
      <w:r w:rsidRPr="007D01CB">
        <w:rPr>
          <w:rFonts w:asciiTheme="minorHAnsi" w:hAnsiTheme="minorHAnsi" w:cstheme="minorHAnsi"/>
          <w:b/>
          <w:bCs/>
          <w:sz w:val="28"/>
          <w:szCs w:val="28"/>
        </w:rPr>
        <w:t>24</w:t>
      </w:r>
      <w:r w:rsidRPr="007D01CB">
        <w:rPr>
          <w:rFonts w:asciiTheme="minorHAnsi" w:hAnsiTheme="minorHAnsi" w:cstheme="minorHAnsi"/>
          <w:b/>
          <w:bCs/>
          <w:sz w:val="28"/>
          <w:szCs w:val="28"/>
        </w:rPr>
        <w:t xml:space="preserve"> (STOCK ASSESSMENT CONDUCTED)</w:t>
      </w:r>
      <w:bookmarkEnd w:id="0"/>
    </w:p>
    <w:p w14:paraId="070B9DFE" w14:textId="77777777" w:rsidR="000A202D" w:rsidRPr="007D01CB" w:rsidRDefault="000A202D" w:rsidP="000A202D">
      <w:pPr>
        <w:adjustRightInd w:val="0"/>
        <w:snapToGrid w:val="0"/>
        <w:spacing w:after="0" w:line="240" w:lineRule="auto"/>
        <w:rPr>
          <w:rFonts w:cstheme="minorHAnsi"/>
          <w:lang w:eastAsia="ko-KR"/>
        </w:rPr>
      </w:pPr>
    </w:p>
    <w:p w14:paraId="2683B77F" w14:textId="77777777" w:rsidR="000A202D" w:rsidRPr="007D01CB" w:rsidRDefault="000A202D" w:rsidP="000A202D">
      <w:pPr>
        <w:widowControl w:val="0"/>
        <w:adjustRightInd w:val="0"/>
        <w:snapToGrid w:val="0"/>
        <w:spacing w:after="0" w:line="240" w:lineRule="auto"/>
        <w:rPr>
          <w:rFonts w:cstheme="minorHAnsi"/>
          <w:b/>
          <w:bCs/>
          <w:color w:val="000000" w:themeColor="text1"/>
        </w:rPr>
      </w:pPr>
    </w:p>
    <w:p w14:paraId="26233D5C" w14:textId="77777777" w:rsidR="000A202D" w:rsidRPr="007D01CB" w:rsidRDefault="000A202D" w:rsidP="000A202D">
      <w:pPr>
        <w:pStyle w:val="WCPFCnormal"/>
        <w:widowControl w:val="0"/>
        <w:adjustRightInd w:val="0"/>
        <w:snapToGrid w:val="0"/>
        <w:spacing w:after="0" w:line="240" w:lineRule="auto"/>
        <w:ind w:left="0" w:firstLine="0"/>
        <w:contextualSpacing w:val="0"/>
        <w:rPr>
          <w:rFonts w:asciiTheme="minorHAnsi" w:hAnsiTheme="minorHAnsi" w:cstheme="minorHAnsi"/>
        </w:rPr>
      </w:pPr>
      <w:r w:rsidRPr="007D01CB">
        <w:rPr>
          <w:rFonts w:asciiTheme="minorHAnsi" w:hAnsiTheme="minorHAnsi" w:cstheme="minorHAnsi"/>
        </w:rPr>
        <w:t xml:space="preserve">SC20 noted the extensive efforts undertaken to provide the stock assessment models and appreciates the thoroughness of the assessment. While the four assessment models provide reasonably different biomass and fishing mortality historical trends, SC20 noted that generally, all four models agree upon the terminal year stock status. </w:t>
      </w:r>
      <w:r w:rsidRPr="007D01CB">
        <w:rPr>
          <w:rFonts w:asciiTheme="minorHAnsi" w:hAnsiTheme="minorHAnsi" w:cstheme="minorHAnsi"/>
          <w:b/>
          <w:bCs/>
        </w:rPr>
        <w:t>SC20 recommended that stock status and management advice be based upon the dynamic surplus production model (DSPM) results as the most parsimonious and robust assessment presented.</w:t>
      </w:r>
    </w:p>
    <w:p w14:paraId="30F5AB12" w14:textId="77777777" w:rsidR="000A202D" w:rsidRPr="007D01CB" w:rsidRDefault="000A202D" w:rsidP="000A202D">
      <w:pPr>
        <w:pStyle w:val="WCPFCnormal"/>
        <w:widowControl w:val="0"/>
        <w:numPr>
          <w:ilvl w:val="0"/>
          <w:numId w:val="0"/>
        </w:numPr>
        <w:adjustRightInd w:val="0"/>
        <w:snapToGrid w:val="0"/>
        <w:spacing w:after="0" w:line="240" w:lineRule="auto"/>
        <w:contextualSpacing w:val="0"/>
        <w:rPr>
          <w:rFonts w:asciiTheme="minorHAnsi" w:hAnsiTheme="minorHAnsi" w:cstheme="minorHAnsi"/>
        </w:rPr>
      </w:pPr>
    </w:p>
    <w:p w14:paraId="5BB0914D" w14:textId="77777777" w:rsidR="000A202D" w:rsidRPr="007D01CB" w:rsidRDefault="000A202D" w:rsidP="007D01CB">
      <w:pPr>
        <w:widowControl w:val="0"/>
        <w:adjustRightInd w:val="0"/>
        <w:snapToGrid w:val="0"/>
        <w:rPr>
          <w:rFonts w:cstheme="minorHAnsi"/>
          <w:b/>
          <w:bCs/>
          <w:color w:val="000000" w:themeColor="text1"/>
        </w:rPr>
      </w:pPr>
      <w:r w:rsidRPr="007D01CB">
        <w:rPr>
          <w:rFonts w:cstheme="minorHAnsi"/>
          <w:b/>
          <w:bCs/>
          <w:color w:val="000000" w:themeColor="text1"/>
        </w:rPr>
        <w:t>Provision of scientific information to the Commission</w:t>
      </w:r>
    </w:p>
    <w:p w14:paraId="1FC326EB" w14:textId="77777777" w:rsidR="000A202D" w:rsidRPr="007D01CB" w:rsidRDefault="000A202D" w:rsidP="000A202D">
      <w:pPr>
        <w:pStyle w:val="WCPFCnormal"/>
        <w:widowControl w:val="0"/>
        <w:numPr>
          <w:ilvl w:val="0"/>
          <w:numId w:val="0"/>
        </w:numPr>
        <w:adjustRightInd w:val="0"/>
        <w:snapToGrid w:val="0"/>
        <w:spacing w:after="0" w:line="240" w:lineRule="auto"/>
        <w:contextualSpacing w:val="0"/>
        <w:rPr>
          <w:rFonts w:asciiTheme="minorHAnsi" w:hAnsiTheme="minorHAnsi" w:cstheme="minorHAnsi"/>
        </w:rPr>
      </w:pPr>
    </w:p>
    <w:p w14:paraId="1CB8C716" w14:textId="77777777" w:rsidR="000A202D" w:rsidRPr="007D01CB" w:rsidRDefault="000A202D" w:rsidP="000A202D">
      <w:pPr>
        <w:pStyle w:val="ListParagraph"/>
        <w:widowControl w:val="0"/>
        <w:numPr>
          <w:ilvl w:val="1"/>
          <w:numId w:val="45"/>
        </w:numPr>
        <w:adjustRightInd w:val="0"/>
        <w:snapToGrid w:val="0"/>
        <w:ind w:left="720" w:hanging="720"/>
        <w:jc w:val="left"/>
        <w:rPr>
          <w:rFonts w:asciiTheme="minorHAnsi" w:hAnsiTheme="minorHAnsi" w:cstheme="minorHAnsi"/>
          <w:b/>
          <w:bCs/>
          <w:color w:val="000000" w:themeColor="text1"/>
        </w:rPr>
      </w:pPr>
      <w:r w:rsidRPr="007D01CB">
        <w:rPr>
          <w:rFonts w:asciiTheme="minorHAnsi" w:hAnsiTheme="minorHAnsi" w:cstheme="minorHAnsi"/>
          <w:b/>
          <w:bCs/>
          <w:color w:val="000000" w:themeColor="text1"/>
        </w:rPr>
        <w:t xml:space="preserve">Stock assessment and trends </w:t>
      </w:r>
    </w:p>
    <w:p w14:paraId="77BA55EE" w14:textId="77777777" w:rsidR="000A202D" w:rsidRPr="007D01CB" w:rsidRDefault="000A202D" w:rsidP="000A202D">
      <w:pPr>
        <w:pStyle w:val="ListParagraph"/>
        <w:widowControl w:val="0"/>
        <w:adjustRightInd w:val="0"/>
        <w:snapToGrid w:val="0"/>
        <w:ind w:left="1440"/>
        <w:rPr>
          <w:rFonts w:asciiTheme="minorHAnsi" w:hAnsiTheme="minorHAnsi" w:cstheme="minorHAnsi"/>
          <w:b/>
          <w:bCs/>
          <w:color w:val="000000" w:themeColor="text1"/>
        </w:rPr>
      </w:pPr>
    </w:p>
    <w:p w14:paraId="427F7B7B" w14:textId="77777777" w:rsidR="000A202D" w:rsidRPr="007D01CB" w:rsidRDefault="000A202D" w:rsidP="000A202D">
      <w:pPr>
        <w:pStyle w:val="WCPFCnormal"/>
        <w:widowControl w:val="0"/>
        <w:adjustRightInd w:val="0"/>
        <w:snapToGrid w:val="0"/>
        <w:spacing w:after="0" w:line="240" w:lineRule="auto"/>
        <w:ind w:left="0" w:firstLine="0"/>
        <w:contextualSpacing w:val="0"/>
        <w:rPr>
          <w:rFonts w:asciiTheme="minorHAnsi" w:hAnsiTheme="minorHAnsi" w:cstheme="minorHAnsi"/>
        </w:rPr>
      </w:pPr>
      <w:r w:rsidRPr="007D01CB">
        <w:rPr>
          <w:rFonts w:asciiTheme="minorHAnsi" w:eastAsia="PalatinoLinotype-Roman" w:hAnsiTheme="minorHAnsi" w:cstheme="minorHAnsi"/>
        </w:rPr>
        <w:t xml:space="preserve">Silky sharks in the WCPO have no target fisheries and are caught as bycatch in longline and purse seine </w:t>
      </w:r>
      <w:r w:rsidRPr="007D01CB">
        <w:rPr>
          <w:rFonts w:asciiTheme="minorHAnsi" w:hAnsiTheme="minorHAnsi" w:cstheme="minorHAnsi"/>
        </w:rPr>
        <w:t>fisheries</w:t>
      </w:r>
      <w:r w:rsidRPr="007D01CB">
        <w:rPr>
          <w:rFonts w:asciiTheme="minorHAnsi" w:eastAsia="PalatinoLinotype-Roman" w:hAnsiTheme="minorHAnsi" w:cstheme="minorHAnsi"/>
        </w:rPr>
        <w:t xml:space="preserve">. Although caught in Pacific fisheries since the 1950s, catch records for silky sharks only began in the 1990s (Brouwer et al. 2023, Neubauer et al. 2023a). Since 2015, the WCPFC mandates the release of all silky sharks. Reliable catch history estimates are necessary for assessment due to unreliable logsheet and observer data, stemming from generic reporting codes prior to 2015, inadequate bycatch reporting, and inconsistent observer coverage. However, recent data improvements, biological data availability, and previous successful stock assessments led Brouwer and Hamer (2020) to recommend a data-rich assessment for </w:t>
      </w:r>
      <w:r w:rsidRPr="007D01CB">
        <w:rPr>
          <w:rFonts w:asciiTheme="minorHAnsi" w:hAnsiTheme="minorHAnsi" w:cstheme="minorHAnsi"/>
        </w:rPr>
        <w:t xml:space="preserve">the WCPO silky shark </w:t>
      </w:r>
      <w:r w:rsidRPr="007D01CB">
        <w:rPr>
          <w:rFonts w:asciiTheme="minorHAnsi" w:eastAsia="PalatinoLinotype-Roman" w:hAnsiTheme="minorHAnsi" w:cstheme="minorHAnsi"/>
        </w:rPr>
        <w:t>stock</w:t>
      </w:r>
      <w:r w:rsidRPr="007D01CB">
        <w:rPr>
          <w:rFonts w:asciiTheme="minorHAnsi" w:hAnsiTheme="minorHAnsi" w:cstheme="minorHAnsi"/>
        </w:rPr>
        <w:t xml:space="preserve">. </w:t>
      </w:r>
    </w:p>
    <w:p w14:paraId="2FB0E671" w14:textId="77777777" w:rsidR="000A202D" w:rsidRPr="007D01CB" w:rsidRDefault="000A202D" w:rsidP="000A202D">
      <w:pPr>
        <w:pStyle w:val="WCPFCnormal"/>
        <w:widowControl w:val="0"/>
        <w:numPr>
          <w:ilvl w:val="0"/>
          <w:numId w:val="0"/>
        </w:numPr>
        <w:adjustRightInd w:val="0"/>
        <w:snapToGrid w:val="0"/>
        <w:spacing w:after="0" w:line="240" w:lineRule="auto"/>
        <w:contextualSpacing w:val="0"/>
        <w:rPr>
          <w:rFonts w:asciiTheme="minorHAnsi" w:hAnsiTheme="minorHAnsi" w:cstheme="minorHAnsi"/>
        </w:rPr>
      </w:pPr>
    </w:p>
    <w:p w14:paraId="30853ED7" w14:textId="77777777" w:rsidR="000A202D" w:rsidRPr="007D01CB" w:rsidRDefault="000A202D" w:rsidP="000A202D">
      <w:pPr>
        <w:pStyle w:val="WCPFCnormal"/>
        <w:widowControl w:val="0"/>
        <w:adjustRightInd w:val="0"/>
        <w:snapToGrid w:val="0"/>
        <w:spacing w:after="0" w:line="240" w:lineRule="auto"/>
        <w:ind w:left="0" w:firstLine="0"/>
        <w:contextualSpacing w:val="0"/>
        <w:rPr>
          <w:rFonts w:asciiTheme="minorHAnsi" w:hAnsiTheme="minorHAnsi" w:cstheme="minorHAnsi"/>
        </w:rPr>
      </w:pPr>
      <w:r w:rsidRPr="007D01CB">
        <w:rPr>
          <w:rFonts w:asciiTheme="minorHAnsi" w:eastAsia="PalatinoLinotype-Roman" w:hAnsiTheme="minorHAnsi" w:cstheme="minorHAnsi"/>
        </w:rPr>
        <w:t>The 2024 Pacific silky shark (</w:t>
      </w:r>
      <w:r w:rsidRPr="007D01CB">
        <w:rPr>
          <w:rFonts w:asciiTheme="minorHAnsi" w:eastAsia="PalatinoLinotype-Roman" w:hAnsiTheme="minorHAnsi" w:cstheme="minorHAnsi"/>
          <w:i/>
          <w:iCs/>
        </w:rPr>
        <w:t>Carcharhinus falciformis</w:t>
      </w:r>
      <w:r w:rsidRPr="007D01CB">
        <w:rPr>
          <w:rFonts w:asciiTheme="minorHAnsi" w:eastAsia="PalatinoLinotype-Roman" w:hAnsiTheme="minorHAnsi" w:cstheme="minorHAnsi"/>
        </w:rPr>
        <w:t>) stock assessment in the Western and Central Pacific Ocean (WCPO) is the third a</w:t>
      </w:r>
      <w:r w:rsidRPr="007D01CB">
        <w:rPr>
          <w:rFonts w:asciiTheme="minorHAnsi" w:eastAsia="Calibri" w:hAnsiTheme="minorHAnsi" w:cstheme="minorHAnsi"/>
        </w:rPr>
        <w:t>tt</w:t>
      </w:r>
      <w:r w:rsidRPr="007D01CB">
        <w:rPr>
          <w:rFonts w:asciiTheme="minorHAnsi" w:eastAsia="PalatinoLinotype-Roman" w:hAnsiTheme="minorHAnsi" w:cstheme="minorHAnsi"/>
        </w:rPr>
        <w:t>empt at undertaking an assessment of Pacific silky sharks</w:t>
      </w:r>
      <w:r w:rsidRPr="007D01CB">
        <w:rPr>
          <w:rFonts w:asciiTheme="minorHAnsi" w:hAnsiTheme="minorHAnsi" w:cstheme="minorHAnsi"/>
        </w:rPr>
        <w:t xml:space="preserve">.  </w:t>
      </w:r>
    </w:p>
    <w:p w14:paraId="02C88405" w14:textId="77777777" w:rsidR="000A202D" w:rsidRPr="007D01CB" w:rsidRDefault="000A202D" w:rsidP="000A202D">
      <w:pPr>
        <w:pStyle w:val="WCPFCnormal"/>
        <w:widowControl w:val="0"/>
        <w:numPr>
          <w:ilvl w:val="0"/>
          <w:numId w:val="0"/>
        </w:numPr>
        <w:adjustRightInd w:val="0"/>
        <w:snapToGrid w:val="0"/>
        <w:spacing w:after="0" w:line="240" w:lineRule="auto"/>
        <w:contextualSpacing w:val="0"/>
        <w:rPr>
          <w:rFonts w:asciiTheme="minorHAnsi" w:hAnsiTheme="minorHAnsi" w:cstheme="minorHAnsi"/>
        </w:rPr>
      </w:pPr>
    </w:p>
    <w:p w14:paraId="617D52FC" w14:textId="77777777" w:rsidR="000A202D" w:rsidRPr="007D01CB" w:rsidRDefault="000A202D" w:rsidP="000A202D">
      <w:pPr>
        <w:pStyle w:val="WCPFCnormal"/>
        <w:widowControl w:val="0"/>
        <w:adjustRightInd w:val="0"/>
        <w:snapToGrid w:val="0"/>
        <w:spacing w:after="0" w:line="240" w:lineRule="auto"/>
        <w:ind w:left="0" w:firstLine="0"/>
        <w:contextualSpacing w:val="0"/>
        <w:rPr>
          <w:rFonts w:asciiTheme="minorHAnsi" w:hAnsiTheme="minorHAnsi" w:cstheme="minorHAnsi"/>
        </w:rPr>
      </w:pPr>
      <w:r w:rsidRPr="007D01CB">
        <w:rPr>
          <w:rFonts w:asciiTheme="minorHAnsi" w:eastAsia="PalatinoLinotype-Roman" w:hAnsiTheme="minorHAnsi" w:cstheme="minorHAnsi"/>
        </w:rPr>
        <w:t>This assessment used a multi-model approach to assess silky shark in the WCPO, addressing large uncertainties in the underlying data and challenges with fi</w:t>
      </w:r>
      <w:r w:rsidRPr="007D01CB">
        <w:rPr>
          <w:rFonts w:asciiTheme="minorHAnsi" w:eastAsia="Calibri" w:hAnsiTheme="minorHAnsi" w:cstheme="minorHAnsi"/>
        </w:rPr>
        <w:t>tt</w:t>
      </w:r>
      <w:r w:rsidRPr="007D01CB">
        <w:rPr>
          <w:rFonts w:asciiTheme="minorHAnsi" w:eastAsia="PalatinoLinotype-Roman" w:hAnsiTheme="minorHAnsi" w:cstheme="minorHAnsi"/>
        </w:rPr>
        <w:t>ing integrated stock assessments for sharks. To understand overfishing risk from different perspectives, a range of models with varying complexity and with different data requirements were applied, including a fully integrated stock assessment in Stock Synthesis, a length and age-structured assessment model (LAM), a dynamic surplus production model (DSPM), and a length-based spatial risk assessment (SRA). Each approach was treated independently, without the standardized use of consistent priors, though data inputs were standardized across all four assessment approaches given the single dataset available</w:t>
      </w:r>
      <w:r w:rsidRPr="007D01CB">
        <w:rPr>
          <w:rFonts w:asciiTheme="minorHAnsi" w:hAnsiTheme="minorHAnsi" w:cstheme="minorHAnsi"/>
        </w:rPr>
        <w:t xml:space="preserve">. </w:t>
      </w:r>
    </w:p>
    <w:p w14:paraId="1FE57CF8" w14:textId="77777777" w:rsidR="000A202D" w:rsidRPr="007D01CB" w:rsidRDefault="000A202D" w:rsidP="000A202D">
      <w:pPr>
        <w:pStyle w:val="WCPFCnormal"/>
        <w:widowControl w:val="0"/>
        <w:numPr>
          <w:ilvl w:val="0"/>
          <w:numId w:val="0"/>
        </w:numPr>
        <w:adjustRightInd w:val="0"/>
        <w:snapToGrid w:val="0"/>
        <w:spacing w:after="0" w:line="240" w:lineRule="auto"/>
        <w:contextualSpacing w:val="0"/>
        <w:rPr>
          <w:rFonts w:asciiTheme="minorHAnsi" w:hAnsiTheme="minorHAnsi" w:cstheme="minorHAnsi"/>
        </w:rPr>
      </w:pPr>
    </w:p>
    <w:p w14:paraId="41F80465" w14:textId="77777777" w:rsidR="000A202D" w:rsidRPr="007D01CB" w:rsidRDefault="000A202D" w:rsidP="000A202D">
      <w:pPr>
        <w:pStyle w:val="WCPFCnormal"/>
        <w:widowControl w:val="0"/>
        <w:adjustRightInd w:val="0"/>
        <w:snapToGrid w:val="0"/>
        <w:spacing w:after="0" w:line="240" w:lineRule="auto"/>
        <w:ind w:left="0" w:firstLine="0"/>
        <w:contextualSpacing w:val="0"/>
        <w:rPr>
          <w:rFonts w:asciiTheme="minorHAnsi" w:hAnsiTheme="minorHAnsi" w:cstheme="minorHAnsi"/>
        </w:rPr>
      </w:pPr>
      <w:r w:rsidRPr="007D01CB">
        <w:rPr>
          <w:rFonts w:asciiTheme="minorHAnsi" w:eastAsia="PalatinoLinotype-Roman" w:hAnsiTheme="minorHAnsi" w:cstheme="minorHAnsi"/>
        </w:rPr>
        <w:t>Non-retention measures have led to sharks being cut free from longlines, potentially reducing the quality of recent catch (interaction) data for silky sharks. Other key uncertainties highlighted in the assessment include: species distribution and interactions with local oceanography and ENSO dynamics; growth uncertainties due to a lack of age-validation and limited data; and stock structure and mixing</w:t>
      </w:r>
      <w:r w:rsidRPr="007D01CB">
        <w:rPr>
          <w:rFonts w:asciiTheme="minorHAnsi" w:hAnsiTheme="minorHAnsi" w:cstheme="minorHAnsi"/>
        </w:rPr>
        <w:t xml:space="preserve"> </w:t>
      </w:r>
    </w:p>
    <w:p w14:paraId="62CD6969" w14:textId="77777777" w:rsidR="000A202D" w:rsidRPr="007D01CB" w:rsidRDefault="000A202D" w:rsidP="000A202D">
      <w:pPr>
        <w:pStyle w:val="WCPFCnormal"/>
        <w:widowControl w:val="0"/>
        <w:numPr>
          <w:ilvl w:val="0"/>
          <w:numId w:val="0"/>
        </w:numPr>
        <w:adjustRightInd w:val="0"/>
        <w:snapToGrid w:val="0"/>
        <w:spacing w:after="0" w:line="240" w:lineRule="auto"/>
        <w:contextualSpacing w:val="0"/>
        <w:rPr>
          <w:rFonts w:asciiTheme="minorHAnsi" w:hAnsiTheme="minorHAnsi" w:cstheme="minorHAnsi"/>
        </w:rPr>
      </w:pPr>
    </w:p>
    <w:p w14:paraId="7D51CF5C" w14:textId="77777777" w:rsidR="000A202D" w:rsidRPr="007D01CB" w:rsidRDefault="000A202D" w:rsidP="000A202D">
      <w:pPr>
        <w:pStyle w:val="WCPFCnormal"/>
        <w:widowControl w:val="0"/>
        <w:adjustRightInd w:val="0"/>
        <w:snapToGrid w:val="0"/>
        <w:spacing w:after="0" w:line="240" w:lineRule="auto"/>
        <w:ind w:left="0" w:firstLine="0"/>
        <w:contextualSpacing w:val="0"/>
        <w:rPr>
          <w:rFonts w:asciiTheme="minorHAnsi" w:hAnsiTheme="minorHAnsi" w:cstheme="minorHAnsi"/>
        </w:rPr>
      </w:pPr>
      <w:r w:rsidRPr="007D01CB">
        <w:rPr>
          <w:rFonts w:asciiTheme="minorHAnsi" w:eastAsia="PalatinoLinotype-Roman" w:hAnsiTheme="minorHAnsi" w:cstheme="minorHAnsi"/>
        </w:rPr>
        <w:t>Fisheries interactions from 1995 to 2022 were reconstructed using an ensemble of spatial GLMM models (Neubauer et al. 2023a) that included oceanographic predictors, targeting effects and total effort per stratum (5x5 degree grid, flag, year, month). Post-release mortality was estimated at 15% for long-line fisheries, and 85% for purse-seine fisheries, contributing to total fishing mortality. The base assumption was that catches prior to the reconstructed catch period were lower and increased with an expansion of longline fishing effort in the late 1990s and 2000s (</w:t>
      </w:r>
      <w:r w:rsidRPr="007D01CB">
        <w:rPr>
          <w:rFonts w:asciiTheme="minorHAnsi" w:eastAsia="PalatinoLinotype-Roman" w:hAnsiTheme="minorHAnsi" w:cstheme="minorHAnsi"/>
          <w:b/>
          <w:bCs/>
        </w:rPr>
        <w:t>Figure FAL-01</w:t>
      </w:r>
      <w:r w:rsidRPr="007D01CB">
        <w:rPr>
          <w:rFonts w:asciiTheme="minorHAnsi" w:eastAsia="PalatinoLinotype-Roman" w:hAnsiTheme="minorHAnsi" w:cstheme="minorHAnsi"/>
        </w:rPr>
        <w:t xml:space="preserve">). </w:t>
      </w:r>
      <w:r w:rsidRPr="007D01CB">
        <w:rPr>
          <w:rFonts w:asciiTheme="minorHAnsi" w:hAnsiTheme="minorHAnsi" w:cstheme="minorHAnsi"/>
        </w:rPr>
        <w:t xml:space="preserve"> </w:t>
      </w:r>
    </w:p>
    <w:p w14:paraId="468D040B" w14:textId="77777777" w:rsidR="000A202D" w:rsidRPr="007D01CB" w:rsidRDefault="000A202D" w:rsidP="000A202D">
      <w:pPr>
        <w:pStyle w:val="WCPFCnormal"/>
        <w:widowControl w:val="0"/>
        <w:numPr>
          <w:ilvl w:val="0"/>
          <w:numId w:val="0"/>
        </w:numPr>
        <w:adjustRightInd w:val="0"/>
        <w:snapToGrid w:val="0"/>
        <w:spacing w:after="0" w:line="240" w:lineRule="auto"/>
        <w:contextualSpacing w:val="0"/>
        <w:rPr>
          <w:rFonts w:asciiTheme="minorHAnsi" w:hAnsiTheme="minorHAnsi" w:cstheme="minorHAnsi"/>
        </w:rPr>
      </w:pPr>
    </w:p>
    <w:p w14:paraId="2AE0EB25" w14:textId="77777777" w:rsidR="000A202D" w:rsidRPr="007D01CB" w:rsidRDefault="000A202D" w:rsidP="000A202D">
      <w:pPr>
        <w:pStyle w:val="WCPFCnormal"/>
        <w:widowControl w:val="0"/>
        <w:adjustRightInd w:val="0"/>
        <w:snapToGrid w:val="0"/>
        <w:spacing w:after="0" w:line="240" w:lineRule="auto"/>
        <w:ind w:left="0" w:firstLine="0"/>
        <w:contextualSpacing w:val="0"/>
        <w:rPr>
          <w:rFonts w:asciiTheme="minorHAnsi" w:hAnsiTheme="minorHAnsi" w:cstheme="minorHAnsi"/>
        </w:rPr>
      </w:pPr>
      <w:r w:rsidRPr="007D01CB">
        <w:rPr>
          <w:rFonts w:asciiTheme="minorHAnsi" w:eastAsia="PalatinoLinotype-Roman" w:hAnsiTheme="minorHAnsi" w:cstheme="minorHAnsi"/>
        </w:rPr>
        <w:lastRenderedPageBreak/>
        <w:t>CPUE indices were standardized based on observer data in Phase I of this project, and focused on longline and purse seine CPUE indices. However, due to high interannual variability in the longline fishery CPUE index and inconsistencies between different observer programs, only CPUE indices from the purse seine fishery were included in the assessment. The longline CPUE was deemed unreliable for reflecting silky shark abundance trends (</w:t>
      </w:r>
      <w:r w:rsidRPr="007D01CB">
        <w:rPr>
          <w:rFonts w:asciiTheme="minorHAnsi" w:eastAsia="PalatinoLinotype-Roman" w:hAnsiTheme="minorHAnsi" w:cstheme="minorHAnsi"/>
          <w:b/>
          <w:bCs/>
        </w:rPr>
        <w:t>Figure FAL-02)</w:t>
      </w:r>
      <w:r w:rsidRPr="007D01CB">
        <w:rPr>
          <w:rFonts w:asciiTheme="minorHAnsi" w:eastAsia="PalatinoLinotype-Roman" w:hAnsiTheme="minorHAnsi" w:cstheme="minorHAnsi"/>
        </w:rPr>
        <w:t>. Purse-seine indices were only used through to 2020, as COVID-related disruptions led to data gaps and potential bias in observer CPUE for 2021 and 2022. Recent estimates were, therefore, based on 2019–2020 data</w:t>
      </w:r>
      <w:r w:rsidRPr="007D01CB">
        <w:rPr>
          <w:rFonts w:asciiTheme="minorHAnsi" w:hAnsiTheme="minorHAnsi" w:cstheme="minorHAnsi"/>
        </w:rPr>
        <w:t xml:space="preserve">. </w:t>
      </w:r>
    </w:p>
    <w:p w14:paraId="11A9B96B" w14:textId="77777777" w:rsidR="000A202D" w:rsidRPr="007D01CB" w:rsidRDefault="000A202D" w:rsidP="000A202D">
      <w:pPr>
        <w:pStyle w:val="WCPFCnormal"/>
        <w:widowControl w:val="0"/>
        <w:numPr>
          <w:ilvl w:val="0"/>
          <w:numId w:val="0"/>
        </w:numPr>
        <w:adjustRightInd w:val="0"/>
        <w:snapToGrid w:val="0"/>
        <w:spacing w:after="0" w:line="240" w:lineRule="auto"/>
        <w:contextualSpacing w:val="0"/>
        <w:rPr>
          <w:rFonts w:asciiTheme="minorHAnsi" w:hAnsiTheme="minorHAnsi" w:cstheme="minorHAnsi"/>
        </w:rPr>
      </w:pPr>
    </w:p>
    <w:p w14:paraId="373B0295" w14:textId="77777777" w:rsidR="000A202D" w:rsidRPr="007D01CB" w:rsidRDefault="000A202D" w:rsidP="000A202D">
      <w:pPr>
        <w:pStyle w:val="WCPFCnormal"/>
        <w:widowControl w:val="0"/>
        <w:adjustRightInd w:val="0"/>
        <w:snapToGrid w:val="0"/>
        <w:spacing w:after="0" w:line="240" w:lineRule="auto"/>
        <w:ind w:left="0" w:firstLine="0"/>
        <w:contextualSpacing w:val="0"/>
        <w:rPr>
          <w:rFonts w:asciiTheme="minorHAnsi" w:hAnsiTheme="minorHAnsi" w:cstheme="minorHAnsi"/>
        </w:rPr>
      </w:pPr>
      <w:r w:rsidRPr="007D01CB">
        <w:rPr>
          <w:rFonts w:asciiTheme="minorHAnsi" w:eastAsia="PalatinoLinotype-Roman" w:hAnsiTheme="minorHAnsi" w:cstheme="minorHAnsi"/>
        </w:rPr>
        <w:t>Fishing mortality remained stable until the 2010s, after which it declined substantially through to 2020 (</w:t>
      </w:r>
      <w:r w:rsidRPr="007D01CB">
        <w:rPr>
          <w:rFonts w:asciiTheme="minorHAnsi" w:eastAsia="PalatinoLinotype-Roman" w:hAnsiTheme="minorHAnsi" w:cstheme="minorHAnsi"/>
          <w:b/>
          <w:bCs/>
        </w:rPr>
        <w:t>Figure FAL-02</w:t>
      </w:r>
      <w:r w:rsidRPr="007D01CB">
        <w:rPr>
          <w:rFonts w:asciiTheme="minorHAnsi" w:eastAsia="PalatinoLinotype-Roman" w:hAnsiTheme="minorHAnsi" w:cstheme="minorHAnsi"/>
        </w:rPr>
        <w:t>]. Throughout the assessment period, fishing mortality was estimated to be below U</w:t>
      </w:r>
      <w:r w:rsidRPr="007D01CB">
        <w:rPr>
          <w:rFonts w:asciiTheme="minorHAnsi" w:eastAsia="PalatinoLinotype-Roman" w:hAnsiTheme="minorHAnsi" w:cstheme="minorHAnsi"/>
          <w:vertAlign w:val="subscript"/>
        </w:rPr>
        <w:t xml:space="preserve">crash </w:t>
      </w:r>
      <w:r w:rsidRPr="007D01CB">
        <w:rPr>
          <w:rFonts w:asciiTheme="minorHAnsi" w:eastAsia="PalatinoLinotype-Roman" w:hAnsiTheme="minorHAnsi" w:cstheme="minorHAnsi"/>
        </w:rPr>
        <w:t>and U</w:t>
      </w:r>
      <w:r w:rsidRPr="007D01CB">
        <w:rPr>
          <w:rFonts w:asciiTheme="minorHAnsi" w:eastAsia="PalatinoLinotype-Roman" w:hAnsiTheme="minorHAnsi" w:cstheme="minorHAnsi"/>
          <w:vertAlign w:val="subscript"/>
        </w:rPr>
        <w:t>lim</w:t>
      </w:r>
      <w:r w:rsidRPr="007D01CB">
        <w:rPr>
          <w:rFonts w:asciiTheme="minorHAnsi" w:eastAsia="PalatinoLinotype-Roman" w:hAnsiTheme="minorHAnsi" w:cstheme="minorHAnsi"/>
        </w:rPr>
        <w:t xml:space="preserve"> reference values. Longline fisheries, which capture nearly the full size-range of silky sharks, were estimated to contribute the most to fishing mortality. Reductions in interactions as a result of changes in fishing practices and non-retention over the last decade have likely reduced this source of mortality substantially, allowing the stock to rebuild</w:t>
      </w:r>
      <w:r w:rsidRPr="007D01CB">
        <w:rPr>
          <w:rFonts w:asciiTheme="minorHAnsi" w:hAnsiTheme="minorHAnsi" w:cstheme="minorHAnsi"/>
        </w:rPr>
        <w:t xml:space="preserve">. </w:t>
      </w:r>
    </w:p>
    <w:p w14:paraId="6DDED742" w14:textId="77777777" w:rsidR="000A202D" w:rsidRPr="007D01CB" w:rsidRDefault="000A202D" w:rsidP="000A202D">
      <w:pPr>
        <w:pStyle w:val="WCPFCnormal"/>
        <w:widowControl w:val="0"/>
        <w:numPr>
          <w:ilvl w:val="0"/>
          <w:numId w:val="0"/>
        </w:numPr>
        <w:adjustRightInd w:val="0"/>
        <w:snapToGrid w:val="0"/>
        <w:spacing w:after="0" w:line="240" w:lineRule="auto"/>
        <w:contextualSpacing w:val="0"/>
        <w:rPr>
          <w:rFonts w:asciiTheme="minorHAnsi" w:hAnsiTheme="minorHAnsi" w:cstheme="minorHAnsi"/>
        </w:rPr>
      </w:pPr>
    </w:p>
    <w:p w14:paraId="18F4E39C" w14:textId="77777777" w:rsidR="000A202D" w:rsidRPr="007D01CB" w:rsidRDefault="000A202D" w:rsidP="000A202D">
      <w:pPr>
        <w:pStyle w:val="WCPFCnormal"/>
        <w:widowControl w:val="0"/>
        <w:adjustRightInd w:val="0"/>
        <w:snapToGrid w:val="0"/>
        <w:spacing w:after="0" w:line="240" w:lineRule="auto"/>
        <w:ind w:left="0" w:firstLine="0"/>
        <w:contextualSpacing w:val="0"/>
        <w:rPr>
          <w:rFonts w:asciiTheme="minorHAnsi" w:hAnsiTheme="minorHAnsi" w:cstheme="minorHAnsi"/>
        </w:rPr>
      </w:pPr>
      <w:r w:rsidRPr="007D01CB">
        <w:rPr>
          <w:rFonts w:asciiTheme="minorHAnsi" w:eastAsia="PalatinoLinotype-Roman" w:hAnsiTheme="minorHAnsi" w:cstheme="minorHAnsi"/>
        </w:rPr>
        <w:t>Estimated process error was generally small, with uncertainties overlapping zero, though it showed a slight increasing trend in the first decade of the assessment and declined after 2015 (</w:t>
      </w:r>
      <w:r w:rsidRPr="007D01CB">
        <w:rPr>
          <w:rFonts w:asciiTheme="minorHAnsi" w:eastAsia="PalatinoLinotype-Roman" w:hAnsiTheme="minorHAnsi" w:cstheme="minorHAnsi"/>
          <w:b/>
          <w:bCs/>
        </w:rPr>
        <w:t>Figure FAL-03</w:t>
      </w:r>
      <w:r w:rsidRPr="007D01CB">
        <w:rPr>
          <w:rFonts w:asciiTheme="minorHAnsi" w:eastAsia="PalatinoLinotype-Roman" w:hAnsiTheme="minorHAnsi" w:cstheme="minorHAnsi"/>
        </w:rPr>
        <w:t>)</w:t>
      </w:r>
      <w:r w:rsidRPr="007D01CB">
        <w:rPr>
          <w:rFonts w:asciiTheme="minorHAnsi" w:hAnsiTheme="minorHAnsi" w:cstheme="minorHAnsi"/>
        </w:rPr>
        <w:t xml:space="preserve">.   </w:t>
      </w:r>
    </w:p>
    <w:p w14:paraId="05CC890E" w14:textId="77777777" w:rsidR="000A202D" w:rsidRPr="007D01CB" w:rsidRDefault="000A202D" w:rsidP="000A202D">
      <w:pPr>
        <w:pStyle w:val="WCPFCnormal"/>
        <w:widowControl w:val="0"/>
        <w:numPr>
          <w:ilvl w:val="0"/>
          <w:numId w:val="0"/>
        </w:numPr>
        <w:adjustRightInd w:val="0"/>
        <w:snapToGrid w:val="0"/>
        <w:spacing w:after="0" w:line="240" w:lineRule="auto"/>
        <w:contextualSpacing w:val="0"/>
        <w:rPr>
          <w:rFonts w:asciiTheme="minorHAnsi" w:hAnsiTheme="minorHAnsi" w:cstheme="minorHAnsi"/>
        </w:rPr>
      </w:pPr>
    </w:p>
    <w:p w14:paraId="12B2861A" w14:textId="77777777" w:rsidR="000A202D" w:rsidRPr="007D01CB" w:rsidRDefault="000A202D" w:rsidP="000A202D">
      <w:pPr>
        <w:pStyle w:val="WCPFCnormal"/>
        <w:widowControl w:val="0"/>
        <w:adjustRightInd w:val="0"/>
        <w:snapToGrid w:val="0"/>
        <w:spacing w:after="0" w:line="240" w:lineRule="auto"/>
        <w:ind w:left="0" w:firstLine="0"/>
        <w:contextualSpacing w:val="0"/>
        <w:rPr>
          <w:rFonts w:asciiTheme="minorHAnsi" w:hAnsiTheme="minorHAnsi" w:cstheme="minorHAnsi"/>
        </w:rPr>
      </w:pPr>
      <w:r w:rsidRPr="007D01CB">
        <w:rPr>
          <w:rFonts w:asciiTheme="minorHAnsi" w:eastAsia="PalatinoLinotype-Roman" w:hAnsiTheme="minorHAnsi" w:cstheme="minorHAnsi"/>
        </w:rPr>
        <w:t>Spawning stock biomass depletion was estimated to be relatively stable below 0.3 until the 2010s, after which it increased to 0.45 [0.22-0.82 95% credible interval] of unfished abundance by 2020 (</w:t>
      </w:r>
      <w:r w:rsidRPr="007D01CB">
        <w:rPr>
          <w:rFonts w:asciiTheme="minorHAnsi" w:eastAsia="PalatinoLinotype-Roman" w:hAnsiTheme="minorHAnsi" w:cstheme="minorHAnsi"/>
          <w:b/>
          <w:bCs/>
        </w:rPr>
        <w:t>Figure FAL-02)</w:t>
      </w:r>
      <w:r w:rsidRPr="007D01CB">
        <w:rPr>
          <w:rFonts w:asciiTheme="minorHAnsi" w:eastAsia="PalatinoLinotype-Roman" w:hAnsiTheme="minorHAnsi" w:cstheme="minorHAnsi"/>
        </w:rPr>
        <w:t xml:space="preserve"> (according to </w:t>
      </w:r>
      <w:r w:rsidRPr="007D01CB">
        <w:rPr>
          <w:rFonts w:asciiTheme="minorHAnsi" w:hAnsiTheme="minorHAnsi" w:cstheme="minorHAnsi"/>
        </w:rPr>
        <w:t>the DSP model with the intermediate assumption</w:t>
      </w:r>
      <w:r w:rsidRPr="007D01CB">
        <w:rPr>
          <w:rFonts w:asciiTheme="minorHAnsi" w:eastAsia="PalatinoLinotype-Roman" w:hAnsiTheme="minorHAnsi" w:cstheme="minorHAnsi"/>
        </w:rPr>
        <w:t>). However, across the suite of models, biomass was poorly estimated, particularly the specific levels of depletion. Despite this uncertainty, there has been a consistent trend of increasing biomass across the suite of models since 2010</w:t>
      </w:r>
      <w:r w:rsidRPr="007D01CB">
        <w:rPr>
          <w:rFonts w:asciiTheme="minorHAnsi" w:hAnsiTheme="minorHAnsi" w:cstheme="minorHAnsi"/>
        </w:rPr>
        <w:t>.</w:t>
      </w:r>
    </w:p>
    <w:p w14:paraId="65CF46C5" w14:textId="77777777" w:rsidR="000A202D" w:rsidRPr="007D01CB" w:rsidRDefault="000A202D" w:rsidP="000A202D">
      <w:pPr>
        <w:pStyle w:val="ListParagraph"/>
        <w:widowControl w:val="0"/>
        <w:rPr>
          <w:rFonts w:asciiTheme="minorHAnsi" w:hAnsiTheme="minorHAnsi" w:cstheme="minorHAnsi"/>
        </w:rPr>
      </w:pPr>
    </w:p>
    <w:p w14:paraId="5BDADDAA" w14:textId="77777777" w:rsidR="000A202D" w:rsidRPr="007D01CB" w:rsidRDefault="000A202D" w:rsidP="000A202D">
      <w:pPr>
        <w:widowControl w:val="0"/>
        <w:adjustRightInd w:val="0"/>
        <w:snapToGrid w:val="0"/>
        <w:spacing w:after="0" w:line="240" w:lineRule="auto"/>
        <w:rPr>
          <w:rFonts w:cstheme="minorHAnsi"/>
        </w:rPr>
      </w:pPr>
      <w:r w:rsidRPr="007D01CB">
        <w:rPr>
          <w:rFonts w:cstheme="minorHAnsi"/>
        </w:rPr>
        <w:br w:type="page"/>
      </w:r>
    </w:p>
    <w:p w14:paraId="7676A463" w14:textId="77777777" w:rsidR="000A202D" w:rsidRPr="007D01CB" w:rsidRDefault="000A202D" w:rsidP="000A202D">
      <w:pPr>
        <w:widowControl w:val="0"/>
        <w:adjustRightInd w:val="0"/>
        <w:snapToGrid w:val="0"/>
        <w:spacing w:after="0" w:line="240" w:lineRule="auto"/>
        <w:rPr>
          <w:rFonts w:cstheme="minorHAnsi"/>
        </w:rPr>
        <w:sectPr w:rsidR="000A202D" w:rsidRPr="007D01CB" w:rsidSect="000A202D">
          <w:pgSz w:w="12240" w:h="15840" w:code="1"/>
          <w:pgMar w:top="1440" w:right="1440" w:bottom="1440" w:left="1440" w:header="708" w:footer="708" w:gutter="0"/>
          <w:cols w:space="708"/>
          <w:docGrid w:linePitch="360"/>
        </w:sectPr>
      </w:pPr>
    </w:p>
    <w:p w14:paraId="408D5DCE" w14:textId="77777777" w:rsidR="000A202D" w:rsidRPr="007D01CB" w:rsidRDefault="000A202D" w:rsidP="000A202D">
      <w:pPr>
        <w:pStyle w:val="Caption"/>
        <w:widowControl w:val="0"/>
        <w:adjustRightInd w:val="0"/>
        <w:snapToGrid w:val="0"/>
        <w:spacing w:after="0"/>
        <w:jc w:val="both"/>
        <w:rPr>
          <w:rFonts w:cstheme="minorHAnsi"/>
          <w:i w:val="0"/>
          <w:iCs w:val="0"/>
          <w:sz w:val="22"/>
          <w:szCs w:val="22"/>
        </w:rPr>
      </w:pPr>
      <w:r w:rsidRPr="007D01CB">
        <w:rPr>
          <w:rFonts w:cstheme="minorHAnsi"/>
          <w:b/>
          <w:bCs/>
          <w:i w:val="0"/>
          <w:iCs w:val="0"/>
          <w:sz w:val="22"/>
          <w:szCs w:val="22"/>
        </w:rPr>
        <w:lastRenderedPageBreak/>
        <w:t>Table FAL-01</w:t>
      </w:r>
      <w:r w:rsidRPr="007D01CB">
        <w:rPr>
          <w:rFonts w:cstheme="minorHAnsi"/>
          <w:i w:val="0"/>
          <w:iCs w:val="0"/>
          <w:sz w:val="22"/>
          <w:szCs w:val="22"/>
        </w:rPr>
        <w:t>. Key sources of uncertainty in the 2024 silky shark stock assessment using the dynamic surplus production model.</w:t>
      </w:r>
    </w:p>
    <w:tbl>
      <w:tblPr>
        <w:tblStyle w:val="PlainTable3"/>
        <w:tblW w:w="5000" w:type="pct"/>
        <w:tblLayout w:type="fixed"/>
        <w:tblLook w:val="04A0" w:firstRow="1" w:lastRow="0" w:firstColumn="1" w:lastColumn="0" w:noHBand="0" w:noVBand="1"/>
      </w:tblPr>
      <w:tblGrid>
        <w:gridCol w:w="1844"/>
        <w:gridCol w:w="1807"/>
        <w:gridCol w:w="2364"/>
        <w:gridCol w:w="2299"/>
        <w:gridCol w:w="1046"/>
      </w:tblGrid>
      <w:tr w:rsidR="000A202D" w:rsidRPr="007D01CB" w14:paraId="08A902C7" w14:textId="77777777" w:rsidTr="00B243C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51" w:type="dxa"/>
            <w:tcBorders>
              <w:top w:val="single" w:sz="4" w:space="0" w:color="auto"/>
              <w:bottom w:val="single" w:sz="4" w:space="0" w:color="000000"/>
            </w:tcBorders>
            <w:shd w:val="clear" w:color="auto" w:fill="auto"/>
          </w:tcPr>
          <w:p w14:paraId="0A547AC9" w14:textId="77777777" w:rsidR="000A202D" w:rsidRPr="007D01CB" w:rsidRDefault="000A202D" w:rsidP="00B243CE">
            <w:pPr>
              <w:pStyle w:val="TableContents"/>
              <w:suppressLineNumbers w:val="0"/>
              <w:suppressAutoHyphens w:val="0"/>
              <w:adjustRightInd w:val="0"/>
              <w:snapToGrid w:val="0"/>
              <w:jc w:val="both"/>
              <w:rPr>
                <w:rFonts w:asciiTheme="minorHAnsi" w:hAnsiTheme="minorHAnsi" w:cstheme="minorHAnsi"/>
                <w:b w:val="0"/>
                <w:bCs w:val="0"/>
                <w:sz w:val="20"/>
                <w:szCs w:val="20"/>
              </w:rPr>
            </w:pPr>
            <w:r w:rsidRPr="007D01CB">
              <w:rPr>
                <w:rFonts w:asciiTheme="minorHAnsi" w:eastAsia="Calibri" w:hAnsiTheme="minorHAnsi" w:cstheme="minorHAnsi"/>
                <w:sz w:val="20"/>
                <w:szCs w:val="20"/>
              </w:rPr>
              <w:t xml:space="preserve">Type </w:t>
            </w:r>
          </w:p>
        </w:tc>
        <w:tc>
          <w:tcPr>
            <w:tcW w:w="2499" w:type="dxa"/>
            <w:tcBorders>
              <w:top w:val="single" w:sz="4" w:space="0" w:color="auto"/>
              <w:bottom w:val="single" w:sz="4" w:space="0" w:color="000000"/>
            </w:tcBorders>
            <w:shd w:val="clear" w:color="auto" w:fill="auto"/>
          </w:tcPr>
          <w:p w14:paraId="65F7276A" w14:textId="77777777" w:rsidR="000A202D" w:rsidRPr="007D01CB" w:rsidRDefault="000A202D" w:rsidP="00B243CE">
            <w:pPr>
              <w:pStyle w:val="TableContents"/>
              <w:suppressLineNumbers w:val="0"/>
              <w:suppressAutoHyphens w:val="0"/>
              <w:adjustRightInd w:val="0"/>
              <w:snapToGrid w:val="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7D01CB">
              <w:rPr>
                <w:rFonts w:asciiTheme="minorHAnsi" w:eastAsia="Calibri" w:hAnsiTheme="minorHAnsi" w:cstheme="minorHAnsi"/>
                <w:sz w:val="20"/>
                <w:szCs w:val="20"/>
              </w:rPr>
              <w:t xml:space="preserve">Rationale </w:t>
            </w:r>
          </w:p>
        </w:tc>
        <w:tc>
          <w:tcPr>
            <w:tcW w:w="3301" w:type="dxa"/>
            <w:tcBorders>
              <w:top w:val="single" w:sz="4" w:space="0" w:color="auto"/>
              <w:bottom w:val="single" w:sz="4" w:space="0" w:color="000000"/>
            </w:tcBorders>
            <w:shd w:val="clear" w:color="auto" w:fill="auto"/>
          </w:tcPr>
          <w:p w14:paraId="55B008C4" w14:textId="77777777" w:rsidR="000A202D" w:rsidRPr="007D01CB" w:rsidRDefault="000A202D" w:rsidP="00B243CE">
            <w:pPr>
              <w:pStyle w:val="TableContents"/>
              <w:suppressLineNumbers w:val="0"/>
              <w:suppressAutoHyphens w:val="0"/>
              <w:adjustRightInd w:val="0"/>
              <w:snapToGrid w:val="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7D01CB">
              <w:rPr>
                <w:rFonts w:asciiTheme="minorHAnsi" w:eastAsia="Calibri" w:hAnsiTheme="minorHAnsi" w:cstheme="minorHAnsi"/>
                <w:sz w:val="20"/>
                <w:szCs w:val="20"/>
              </w:rPr>
              <w:t xml:space="preserve">Uncertainty </w:t>
            </w:r>
          </w:p>
        </w:tc>
        <w:tc>
          <w:tcPr>
            <w:tcW w:w="3207" w:type="dxa"/>
            <w:tcBorders>
              <w:top w:val="single" w:sz="4" w:space="0" w:color="auto"/>
              <w:bottom w:val="single" w:sz="4" w:space="0" w:color="000000"/>
            </w:tcBorders>
            <w:shd w:val="clear" w:color="auto" w:fill="auto"/>
          </w:tcPr>
          <w:p w14:paraId="5D4D1953" w14:textId="77777777" w:rsidR="000A202D" w:rsidRPr="007D01CB" w:rsidRDefault="000A202D" w:rsidP="00B243CE">
            <w:pPr>
              <w:pStyle w:val="TableContents"/>
              <w:suppressLineNumbers w:val="0"/>
              <w:suppressAutoHyphens w:val="0"/>
              <w:adjustRightInd w:val="0"/>
              <w:snapToGrid w:val="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7D01CB">
              <w:rPr>
                <w:rFonts w:asciiTheme="minorHAnsi" w:eastAsia="Calibri" w:hAnsiTheme="minorHAnsi" w:cstheme="minorHAnsi"/>
                <w:sz w:val="20"/>
                <w:szCs w:val="20"/>
              </w:rPr>
              <w:t xml:space="preserve">Impact </w:t>
            </w:r>
          </w:p>
        </w:tc>
        <w:tc>
          <w:tcPr>
            <w:tcW w:w="1402" w:type="dxa"/>
            <w:tcBorders>
              <w:top w:val="single" w:sz="4" w:space="0" w:color="auto"/>
              <w:bottom w:val="single" w:sz="4" w:space="0" w:color="000000"/>
            </w:tcBorders>
            <w:shd w:val="clear" w:color="auto" w:fill="auto"/>
          </w:tcPr>
          <w:p w14:paraId="71D161FC" w14:textId="77777777" w:rsidR="000A202D" w:rsidRPr="007D01CB" w:rsidRDefault="000A202D" w:rsidP="00B243CE">
            <w:pPr>
              <w:pStyle w:val="TableContents"/>
              <w:suppressLineNumbers w:val="0"/>
              <w:suppressAutoHyphens w:val="0"/>
              <w:adjustRightInd w:val="0"/>
              <w:snapToGrid w:val="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7D01CB">
              <w:rPr>
                <w:rFonts w:asciiTheme="minorHAnsi" w:eastAsia="Calibri" w:hAnsiTheme="minorHAnsi" w:cstheme="minorHAnsi"/>
                <w:sz w:val="20"/>
                <w:szCs w:val="20"/>
              </w:rPr>
              <w:t>Confidence</w:t>
            </w:r>
          </w:p>
        </w:tc>
      </w:tr>
      <w:tr w:rsidR="000A202D" w:rsidRPr="007D01CB" w14:paraId="44ACE4FB" w14:textId="77777777" w:rsidTr="00B243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000000"/>
              <w:bottom w:val="single" w:sz="4" w:space="0" w:color="000000"/>
              <w:right w:val="none" w:sz="0" w:space="0" w:color="auto"/>
            </w:tcBorders>
            <w:shd w:val="clear" w:color="auto" w:fill="auto"/>
          </w:tcPr>
          <w:p w14:paraId="56DC3414" w14:textId="77777777" w:rsidR="000A202D" w:rsidRPr="007D01CB" w:rsidRDefault="000A202D" w:rsidP="00B243CE">
            <w:pPr>
              <w:pStyle w:val="TableContents"/>
              <w:suppressLineNumbers w:val="0"/>
              <w:suppressAutoHyphens w:val="0"/>
              <w:adjustRightInd w:val="0"/>
              <w:snapToGrid w:val="0"/>
              <w:jc w:val="both"/>
              <w:rPr>
                <w:rFonts w:asciiTheme="minorHAnsi" w:hAnsiTheme="minorHAnsi" w:cstheme="minorHAnsi"/>
                <w:b w:val="0"/>
                <w:bCs w:val="0"/>
                <w:sz w:val="20"/>
                <w:szCs w:val="20"/>
              </w:rPr>
            </w:pPr>
            <w:r w:rsidRPr="007D01CB">
              <w:rPr>
                <w:rFonts w:asciiTheme="minorHAnsi" w:eastAsia="Calibri" w:hAnsiTheme="minorHAnsi" w:cstheme="minorHAnsi"/>
                <w:sz w:val="20"/>
                <w:szCs w:val="20"/>
              </w:rPr>
              <w:t xml:space="preserve">Data </w:t>
            </w:r>
          </w:p>
        </w:tc>
        <w:tc>
          <w:tcPr>
            <w:tcW w:w="2499" w:type="dxa"/>
            <w:tcBorders>
              <w:top w:val="single" w:sz="4" w:space="0" w:color="000000"/>
              <w:bottom w:val="single" w:sz="4" w:space="0" w:color="000000"/>
            </w:tcBorders>
            <w:shd w:val="clear" w:color="auto" w:fill="auto"/>
          </w:tcPr>
          <w:p w14:paraId="58C6CE69" w14:textId="77777777" w:rsidR="000A202D" w:rsidRPr="007D01CB" w:rsidRDefault="000A202D" w:rsidP="00B243CE">
            <w:pPr>
              <w:pStyle w:val="TableContents"/>
              <w:suppressLineNumbers w:val="0"/>
              <w:suppressAutoHyphens w:val="0"/>
              <w:adjustRightInd w:val="0"/>
              <w:snapToGrid w:val="0"/>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0"/>
                <w:szCs w:val="20"/>
              </w:rPr>
            </w:pPr>
          </w:p>
        </w:tc>
        <w:tc>
          <w:tcPr>
            <w:tcW w:w="3301" w:type="dxa"/>
            <w:tcBorders>
              <w:top w:val="single" w:sz="4" w:space="0" w:color="000000"/>
              <w:bottom w:val="single" w:sz="4" w:space="0" w:color="000000"/>
            </w:tcBorders>
            <w:shd w:val="clear" w:color="auto" w:fill="auto"/>
          </w:tcPr>
          <w:p w14:paraId="5DE9889B" w14:textId="77777777" w:rsidR="000A202D" w:rsidRPr="007D01CB" w:rsidRDefault="000A202D" w:rsidP="00B243CE">
            <w:pPr>
              <w:pStyle w:val="TableContents"/>
              <w:suppressLineNumbers w:val="0"/>
              <w:suppressAutoHyphens w:val="0"/>
              <w:adjustRightInd w:val="0"/>
              <w:snapToGrid w:val="0"/>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0"/>
                <w:szCs w:val="20"/>
              </w:rPr>
            </w:pPr>
          </w:p>
        </w:tc>
        <w:tc>
          <w:tcPr>
            <w:tcW w:w="3207" w:type="dxa"/>
            <w:tcBorders>
              <w:top w:val="single" w:sz="4" w:space="0" w:color="000000"/>
              <w:bottom w:val="single" w:sz="4" w:space="0" w:color="000000"/>
            </w:tcBorders>
            <w:shd w:val="clear" w:color="auto" w:fill="auto"/>
          </w:tcPr>
          <w:p w14:paraId="632A82D0" w14:textId="77777777" w:rsidR="000A202D" w:rsidRPr="007D01CB" w:rsidRDefault="000A202D" w:rsidP="00B243CE">
            <w:pPr>
              <w:pStyle w:val="TableContents"/>
              <w:suppressLineNumbers w:val="0"/>
              <w:suppressAutoHyphens w:val="0"/>
              <w:adjustRightInd w:val="0"/>
              <w:snapToGrid w:val="0"/>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0"/>
                <w:szCs w:val="20"/>
              </w:rPr>
            </w:pPr>
          </w:p>
        </w:tc>
        <w:tc>
          <w:tcPr>
            <w:tcW w:w="1402" w:type="dxa"/>
            <w:tcBorders>
              <w:top w:val="single" w:sz="4" w:space="0" w:color="000000"/>
              <w:bottom w:val="single" w:sz="4" w:space="0" w:color="auto"/>
            </w:tcBorders>
            <w:shd w:val="clear" w:color="auto" w:fill="auto"/>
          </w:tcPr>
          <w:p w14:paraId="70E963F7" w14:textId="77777777" w:rsidR="000A202D" w:rsidRPr="007D01CB" w:rsidRDefault="000A202D" w:rsidP="00B243CE">
            <w:pPr>
              <w:pStyle w:val="TableContents"/>
              <w:suppressLineNumbers w:val="0"/>
              <w:suppressAutoHyphens w:val="0"/>
              <w:adjustRightInd w:val="0"/>
              <w:snapToGrid w:val="0"/>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0"/>
                <w:szCs w:val="20"/>
              </w:rPr>
            </w:pPr>
          </w:p>
        </w:tc>
      </w:tr>
      <w:tr w:rsidR="000A202D" w:rsidRPr="007D01CB" w14:paraId="294BF9B9" w14:textId="77777777" w:rsidTr="00B243CE">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000000"/>
              <w:bottom w:val="single" w:sz="4" w:space="0" w:color="000000"/>
              <w:right w:val="none" w:sz="0" w:space="0" w:color="auto"/>
            </w:tcBorders>
            <w:shd w:val="clear" w:color="auto" w:fill="auto"/>
          </w:tcPr>
          <w:p w14:paraId="37D93A8A" w14:textId="77777777" w:rsidR="000A202D" w:rsidRPr="007D01CB" w:rsidRDefault="000A202D" w:rsidP="00B243CE">
            <w:pPr>
              <w:pStyle w:val="TableContents"/>
              <w:suppressLineNumbers w:val="0"/>
              <w:suppressAutoHyphens w:val="0"/>
              <w:adjustRightInd w:val="0"/>
              <w:snapToGrid w:val="0"/>
              <w:jc w:val="both"/>
              <w:rPr>
                <w:rFonts w:asciiTheme="minorHAnsi" w:hAnsiTheme="minorHAnsi" w:cstheme="minorHAnsi"/>
                <w:b w:val="0"/>
                <w:bCs w:val="0"/>
                <w:sz w:val="20"/>
                <w:szCs w:val="20"/>
              </w:rPr>
            </w:pPr>
            <w:r w:rsidRPr="007D01CB">
              <w:rPr>
                <w:rFonts w:asciiTheme="minorHAnsi" w:eastAsia="Calibri" w:hAnsiTheme="minorHAnsi" w:cstheme="minorHAnsi"/>
                <w:b w:val="0"/>
                <w:bCs w:val="0"/>
                <w:sz w:val="20"/>
                <w:szCs w:val="20"/>
              </w:rPr>
              <w:t xml:space="preserve">CPUE </w:t>
            </w:r>
          </w:p>
        </w:tc>
        <w:tc>
          <w:tcPr>
            <w:tcW w:w="2499" w:type="dxa"/>
            <w:tcBorders>
              <w:top w:val="single" w:sz="4" w:space="0" w:color="000000"/>
              <w:bottom w:val="single" w:sz="4" w:space="0" w:color="000000"/>
            </w:tcBorders>
            <w:shd w:val="clear" w:color="auto" w:fill="auto"/>
          </w:tcPr>
          <w:p w14:paraId="23A7934E" w14:textId="77777777" w:rsidR="000A202D" w:rsidRPr="007D01CB" w:rsidRDefault="000A202D" w:rsidP="00B243CE">
            <w:pPr>
              <w:pStyle w:val="TableContents"/>
              <w:suppressLineNumbers w:val="0"/>
              <w:suppressAutoHyphens w:val="0"/>
              <w:adjustRightInd w:val="0"/>
              <w:snapToGrid w:val="0"/>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7D01CB">
              <w:rPr>
                <w:rFonts w:asciiTheme="minorHAnsi" w:eastAsia="Calibri" w:hAnsiTheme="minorHAnsi" w:cstheme="minorHAnsi"/>
                <w:sz w:val="20"/>
                <w:szCs w:val="20"/>
              </w:rPr>
              <w:t xml:space="preserve">Observer Index </w:t>
            </w:r>
          </w:p>
          <w:p w14:paraId="6ECAE2A3" w14:textId="77777777" w:rsidR="000A202D" w:rsidRPr="007D01CB" w:rsidRDefault="000A202D" w:rsidP="00B243CE">
            <w:pPr>
              <w:pStyle w:val="TableContents"/>
              <w:suppressLineNumbers w:val="0"/>
              <w:suppressAutoHyphens w:val="0"/>
              <w:adjustRightInd w:val="0"/>
              <w:snapToGrid w:val="0"/>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7D01CB">
              <w:rPr>
                <w:rFonts w:asciiTheme="minorHAnsi" w:hAnsiTheme="minorHAnsi" w:cstheme="minorHAnsi"/>
              </w:rPr>
              <w:t>(purse seine)</w:t>
            </w:r>
          </w:p>
        </w:tc>
        <w:tc>
          <w:tcPr>
            <w:tcW w:w="3301" w:type="dxa"/>
            <w:tcBorders>
              <w:top w:val="single" w:sz="4" w:space="0" w:color="000000"/>
              <w:bottom w:val="single" w:sz="4" w:space="0" w:color="000000"/>
            </w:tcBorders>
            <w:shd w:val="clear" w:color="auto" w:fill="auto"/>
          </w:tcPr>
          <w:p w14:paraId="7865761B" w14:textId="77777777" w:rsidR="000A202D" w:rsidRPr="007D01CB" w:rsidRDefault="000A202D" w:rsidP="00B243CE">
            <w:pPr>
              <w:pStyle w:val="TableContents"/>
              <w:suppressLineNumbers w:val="0"/>
              <w:suppressAutoHyphens w:val="0"/>
              <w:adjustRightInd w:val="0"/>
              <w:snapToGrid w:val="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7D01CB">
              <w:rPr>
                <w:rFonts w:asciiTheme="minorHAnsi" w:eastAsia="Calibri" w:hAnsiTheme="minorHAnsi" w:cstheme="minorHAnsi"/>
                <w:sz w:val="20"/>
                <w:szCs w:val="20"/>
              </w:rPr>
              <w:t xml:space="preserve">ENSO impacts lead to strong standardisation </w:t>
            </w:r>
          </w:p>
        </w:tc>
        <w:tc>
          <w:tcPr>
            <w:tcW w:w="3207" w:type="dxa"/>
            <w:tcBorders>
              <w:top w:val="single" w:sz="4" w:space="0" w:color="000000"/>
              <w:bottom w:val="single" w:sz="4" w:space="0" w:color="000000"/>
            </w:tcBorders>
            <w:shd w:val="clear" w:color="auto" w:fill="auto"/>
          </w:tcPr>
          <w:p w14:paraId="6770E36A" w14:textId="77777777" w:rsidR="000A202D" w:rsidRPr="007D01CB" w:rsidRDefault="000A202D" w:rsidP="00B243CE">
            <w:pPr>
              <w:pStyle w:val="TableContents"/>
              <w:suppressLineNumbers w:val="0"/>
              <w:suppressAutoHyphens w:val="0"/>
              <w:adjustRightInd w:val="0"/>
              <w:snapToGrid w:val="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7D01CB">
              <w:rPr>
                <w:rFonts w:asciiTheme="minorHAnsi" w:eastAsia="Calibri" w:hAnsiTheme="minorHAnsi" w:cstheme="minorHAnsi"/>
                <w:sz w:val="20"/>
                <w:szCs w:val="20"/>
              </w:rPr>
              <w:t xml:space="preserve">Unclear if standardisation sufficiently removes ENSO signal from standardised index </w:t>
            </w:r>
          </w:p>
        </w:tc>
        <w:tc>
          <w:tcPr>
            <w:tcW w:w="1402" w:type="dxa"/>
            <w:tcBorders>
              <w:top w:val="single" w:sz="4" w:space="0" w:color="auto"/>
              <w:bottom w:val="single" w:sz="4" w:space="0" w:color="000000"/>
            </w:tcBorders>
            <w:shd w:val="clear" w:color="auto" w:fill="auto"/>
          </w:tcPr>
          <w:p w14:paraId="70D15237" w14:textId="77777777" w:rsidR="000A202D" w:rsidRPr="007D01CB" w:rsidRDefault="000A202D" w:rsidP="00B243CE">
            <w:pPr>
              <w:pStyle w:val="TableContents"/>
              <w:suppressLineNumbers w:val="0"/>
              <w:suppressAutoHyphens w:val="0"/>
              <w:adjustRightInd w:val="0"/>
              <w:snapToGrid w:val="0"/>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7D01CB">
              <w:rPr>
                <w:rFonts w:asciiTheme="minorHAnsi" w:eastAsia="Calibri" w:hAnsiTheme="minorHAnsi" w:cstheme="minorHAnsi"/>
                <w:sz w:val="20"/>
                <w:szCs w:val="20"/>
              </w:rPr>
              <w:t xml:space="preserve">Medium </w:t>
            </w:r>
          </w:p>
        </w:tc>
      </w:tr>
      <w:tr w:rsidR="000A202D" w:rsidRPr="007D01CB" w14:paraId="4792979F" w14:textId="77777777" w:rsidTr="00B243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60" w:type="dxa"/>
            <w:gridSpan w:val="5"/>
            <w:tcBorders>
              <w:top w:val="single" w:sz="4" w:space="0" w:color="000000"/>
              <w:bottom w:val="single" w:sz="4" w:space="0" w:color="000000"/>
              <w:right w:val="none" w:sz="0" w:space="0" w:color="auto"/>
            </w:tcBorders>
            <w:shd w:val="clear" w:color="auto" w:fill="auto"/>
          </w:tcPr>
          <w:p w14:paraId="62B7FDDB" w14:textId="77777777" w:rsidR="000A202D" w:rsidRPr="007D01CB" w:rsidRDefault="000A202D" w:rsidP="00B243CE">
            <w:pPr>
              <w:pStyle w:val="TableContents"/>
              <w:suppressLineNumbers w:val="0"/>
              <w:suppressAutoHyphens w:val="0"/>
              <w:adjustRightInd w:val="0"/>
              <w:snapToGrid w:val="0"/>
              <w:rPr>
                <w:rFonts w:asciiTheme="minorHAnsi" w:hAnsiTheme="minorHAnsi" w:cstheme="minorHAnsi"/>
                <w:b w:val="0"/>
                <w:bCs w:val="0"/>
                <w:sz w:val="20"/>
                <w:szCs w:val="20"/>
              </w:rPr>
            </w:pPr>
            <w:r w:rsidRPr="007D01CB">
              <w:rPr>
                <w:rFonts w:asciiTheme="minorHAnsi" w:eastAsia="Calibri" w:hAnsiTheme="minorHAnsi" w:cstheme="minorHAnsi"/>
                <w:sz w:val="20"/>
                <w:szCs w:val="20"/>
              </w:rPr>
              <w:t xml:space="preserve">Catch </w:t>
            </w:r>
          </w:p>
        </w:tc>
      </w:tr>
      <w:tr w:rsidR="000A202D" w:rsidRPr="007D01CB" w14:paraId="3D7716E4" w14:textId="77777777" w:rsidTr="00B243CE">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000000"/>
              <w:bottom w:val="single" w:sz="4" w:space="0" w:color="000000"/>
              <w:right w:val="none" w:sz="0" w:space="0" w:color="auto"/>
            </w:tcBorders>
            <w:shd w:val="clear" w:color="auto" w:fill="auto"/>
          </w:tcPr>
          <w:p w14:paraId="5DCF792A" w14:textId="77777777" w:rsidR="000A202D" w:rsidRPr="007D01CB" w:rsidRDefault="000A202D" w:rsidP="00B243CE">
            <w:pPr>
              <w:pStyle w:val="TableContents"/>
              <w:suppressLineNumbers w:val="0"/>
              <w:suppressAutoHyphens w:val="0"/>
              <w:adjustRightInd w:val="0"/>
              <w:snapToGrid w:val="0"/>
              <w:rPr>
                <w:rFonts w:asciiTheme="minorHAnsi" w:hAnsiTheme="minorHAnsi" w:cstheme="minorHAnsi"/>
                <w:b w:val="0"/>
                <w:bCs w:val="0"/>
                <w:sz w:val="20"/>
                <w:szCs w:val="20"/>
              </w:rPr>
            </w:pPr>
            <w:r w:rsidRPr="007D01CB">
              <w:rPr>
                <w:rFonts w:asciiTheme="minorHAnsi" w:eastAsia="Calibri" w:hAnsiTheme="minorHAnsi" w:cstheme="minorHAnsi"/>
                <w:b w:val="0"/>
                <w:bCs w:val="0"/>
                <w:caps w:val="0"/>
                <w:sz w:val="20"/>
                <w:szCs w:val="20"/>
              </w:rPr>
              <w:t>Reconstructed from extrapolated observer</w:t>
            </w:r>
            <w:r w:rsidRPr="007D01CB">
              <w:rPr>
                <w:rFonts w:asciiTheme="minorHAnsi" w:eastAsia="Calibri" w:hAnsiTheme="minorHAnsi" w:cstheme="minorHAnsi"/>
                <w:b w:val="0"/>
                <w:bCs w:val="0"/>
                <w:sz w:val="20"/>
                <w:szCs w:val="20"/>
              </w:rPr>
              <w:t xml:space="preserve"> </w:t>
            </w:r>
            <w:r w:rsidRPr="007D01CB">
              <w:rPr>
                <w:rFonts w:asciiTheme="minorHAnsi" w:eastAsia="Calibri" w:hAnsiTheme="minorHAnsi" w:cstheme="minorHAnsi"/>
                <w:b w:val="0"/>
                <w:bCs w:val="0"/>
                <w:caps w:val="0"/>
                <w:sz w:val="20"/>
                <w:szCs w:val="20"/>
              </w:rPr>
              <w:t xml:space="preserve">catch-rates </w:t>
            </w:r>
          </w:p>
        </w:tc>
        <w:tc>
          <w:tcPr>
            <w:tcW w:w="2499" w:type="dxa"/>
            <w:tcBorders>
              <w:top w:val="single" w:sz="4" w:space="0" w:color="000000"/>
              <w:bottom w:val="single" w:sz="4" w:space="0" w:color="000000"/>
            </w:tcBorders>
            <w:shd w:val="clear" w:color="auto" w:fill="auto"/>
          </w:tcPr>
          <w:p w14:paraId="7B682841" w14:textId="77777777" w:rsidR="000A202D" w:rsidRPr="007D01CB" w:rsidRDefault="000A202D" w:rsidP="00B243CE">
            <w:pPr>
              <w:pStyle w:val="TableContents"/>
              <w:suppressLineNumbers w:val="0"/>
              <w:suppressAutoHyphens w:val="0"/>
              <w:adjustRightInd w:val="0"/>
              <w:snapToGrid w:val="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7D01CB">
              <w:rPr>
                <w:rFonts w:asciiTheme="minorHAnsi" w:eastAsia="Calibri" w:hAnsiTheme="minorHAnsi" w:cstheme="minorHAnsi"/>
                <w:sz w:val="20"/>
                <w:szCs w:val="20"/>
              </w:rPr>
              <w:t xml:space="preserve">Early low species specific reporting; recent non-retention may lead to bias </w:t>
            </w:r>
          </w:p>
        </w:tc>
        <w:tc>
          <w:tcPr>
            <w:tcW w:w="3301" w:type="dxa"/>
            <w:tcBorders>
              <w:top w:val="single" w:sz="4" w:space="0" w:color="000000"/>
              <w:bottom w:val="single" w:sz="4" w:space="0" w:color="000000"/>
            </w:tcBorders>
            <w:shd w:val="clear" w:color="auto" w:fill="auto"/>
          </w:tcPr>
          <w:p w14:paraId="65DD4A4F" w14:textId="77777777" w:rsidR="000A202D" w:rsidRPr="007D01CB" w:rsidRDefault="000A202D" w:rsidP="00B243CE">
            <w:pPr>
              <w:pStyle w:val="TableContents"/>
              <w:suppressLineNumbers w:val="0"/>
              <w:suppressAutoHyphens w:val="0"/>
              <w:adjustRightInd w:val="0"/>
              <w:snapToGrid w:val="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7D01CB">
              <w:rPr>
                <w:rFonts w:asciiTheme="minorHAnsi" w:hAnsiTheme="minorHAnsi" w:cstheme="minorHAnsi"/>
              </w:rPr>
              <w:t xml:space="preserve">Recent </w:t>
            </w:r>
            <w:r w:rsidRPr="007D01CB">
              <w:rPr>
                <w:rFonts w:asciiTheme="minorHAnsi" w:eastAsia="Calibri" w:hAnsiTheme="minorHAnsi" w:cstheme="minorHAnsi"/>
                <w:sz w:val="20"/>
                <w:szCs w:val="20"/>
              </w:rPr>
              <w:t xml:space="preserve">catch possibly biased low; early catch highly uncertain; pre-1990 catch unknown </w:t>
            </w:r>
          </w:p>
        </w:tc>
        <w:tc>
          <w:tcPr>
            <w:tcW w:w="3207" w:type="dxa"/>
            <w:tcBorders>
              <w:top w:val="single" w:sz="4" w:space="0" w:color="000000"/>
              <w:bottom w:val="single" w:sz="4" w:space="0" w:color="000000"/>
            </w:tcBorders>
            <w:shd w:val="clear" w:color="auto" w:fill="auto"/>
          </w:tcPr>
          <w:p w14:paraId="7578ACE9" w14:textId="77777777" w:rsidR="000A202D" w:rsidRPr="007D01CB" w:rsidRDefault="000A202D" w:rsidP="00B243CE">
            <w:pPr>
              <w:pStyle w:val="TableContents"/>
              <w:suppressLineNumbers w:val="0"/>
              <w:suppressAutoHyphens w:val="0"/>
              <w:adjustRightInd w:val="0"/>
              <w:snapToGrid w:val="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7D01CB">
              <w:rPr>
                <w:rFonts w:asciiTheme="minorHAnsi" w:hAnsiTheme="minorHAnsi" w:cstheme="minorHAnsi"/>
              </w:rPr>
              <w:t>Unknown  </w:t>
            </w:r>
          </w:p>
        </w:tc>
        <w:tc>
          <w:tcPr>
            <w:tcW w:w="1402" w:type="dxa"/>
            <w:tcBorders>
              <w:top w:val="single" w:sz="4" w:space="0" w:color="000000"/>
              <w:left w:val="nil"/>
              <w:bottom w:val="single" w:sz="4" w:space="0" w:color="000000"/>
            </w:tcBorders>
            <w:shd w:val="clear" w:color="auto" w:fill="auto"/>
          </w:tcPr>
          <w:p w14:paraId="318E5C48" w14:textId="77777777" w:rsidR="000A202D" w:rsidRPr="007D01CB" w:rsidRDefault="000A202D" w:rsidP="00B243CE">
            <w:pPr>
              <w:pStyle w:val="TableContents"/>
              <w:suppressLineNumbers w:val="0"/>
              <w:suppressAutoHyphens w:val="0"/>
              <w:adjustRightInd w:val="0"/>
              <w:snapToGrid w:val="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7D01CB">
              <w:rPr>
                <w:rFonts w:asciiTheme="minorHAnsi" w:hAnsiTheme="minorHAnsi" w:cstheme="minorHAnsi"/>
              </w:rPr>
              <w:t>Medium</w:t>
            </w:r>
          </w:p>
        </w:tc>
      </w:tr>
      <w:tr w:rsidR="000A202D" w:rsidRPr="007D01CB" w14:paraId="0AAE6D09" w14:textId="77777777" w:rsidTr="00B243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60" w:type="dxa"/>
            <w:gridSpan w:val="5"/>
            <w:tcBorders>
              <w:top w:val="single" w:sz="4" w:space="0" w:color="000000"/>
              <w:bottom w:val="single" w:sz="4" w:space="0" w:color="000000"/>
              <w:right w:val="none" w:sz="0" w:space="0" w:color="auto"/>
            </w:tcBorders>
            <w:shd w:val="clear" w:color="auto" w:fill="auto"/>
          </w:tcPr>
          <w:p w14:paraId="1CB5EF6A" w14:textId="77777777" w:rsidR="000A202D" w:rsidRPr="007D01CB" w:rsidRDefault="000A202D" w:rsidP="00B243CE">
            <w:pPr>
              <w:pStyle w:val="TableContents"/>
              <w:suppressLineNumbers w:val="0"/>
              <w:suppressAutoHyphens w:val="0"/>
              <w:adjustRightInd w:val="0"/>
              <w:snapToGrid w:val="0"/>
              <w:rPr>
                <w:rFonts w:asciiTheme="minorHAnsi" w:hAnsiTheme="minorHAnsi" w:cstheme="minorHAnsi"/>
                <w:b w:val="0"/>
                <w:bCs w:val="0"/>
                <w:sz w:val="20"/>
                <w:szCs w:val="20"/>
              </w:rPr>
            </w:pPr>
            <w:r w:rsidRPr="007D01CB">
              <w:rPr>
                <w:rFonts w:asciiTheme="minorHAnsi" w:eastAsia="Calibri" w:hAnsiTheme="minorHAnsi" w:cstheme="minorHAnsi"/>
                <w:sz w:val="20"/>
                <w:szCs w:val="20"/>
              </w:rPr>
              <w:t xml:space="preserve">Model </w:t>
            </w:r>
          </w:p>
        </w:tc>
      </w:tr>
      <w:tr w:rsidR="000A202D" w:rsidRPr="007D01CB" w14:paraId="1A0164FB" w14:textId="77777777" w:rsidTr="00B243CE">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000000"/>
              <w:bottom w:val="single" w:sz="4" w:space="0" w:color="000000"/>
              <w:right w:val="none" w:sz="0" w:space="0" w:color="auto"/>
            </w:tcBorders>
            <w:shd w:val="clear" w:color="auto" w:fill="auto"/>
          </w:tcPr>
          <w:p w14:paraId="6099963C" w14:textId="77777777" w:rsidR="000A202D" w:rsidRPr="007D01CB" w:rsidRDefault="000A202D" w:rsidP="00B243CE">
            <w:pPr>
              <w:pStyle w:val="TableContents"/>
              <w:suppressLineNumbers w:val="0"/>
              <w:suppressAutoHyphens w:val="0"/>
              <w:adjustRightInd w:val="0"/>
              <w:snapToGrid w:val="0"/>
              <w:rPr>
                <w:rFonts w:asciiTheme="minorHAnsi" w:hAnsiTheme="minorHAnsi" w:cstheme="minorHAnsi"/>
                <w:b w:val="0"/>
                <w:bCs w:val="0"/>
                <w:sz w:val="20"/>
                <w:szCs w:val="20"/>
              </w:rPr>
            </w:pPr>
            <w:r w:rsidRPr="007D01CB">
              <w:rPr>
                <w:rFonts w:asciiTheme="minorHAnsi" w:eastAsia="Calibri" w:hAnsiTheme="minorHAnsi" w:cstheme="minorHAnsi"/>
                <w:b w:val="0"/>
                <w:bCs w:val="0"/>
                <w:sz w:val="20"/>
                <w:szCs w:val="20"/>
              </w:rPr>
              <w:t xml:space="preserve">Dynamic surplus production </w:t>
            </w:r>
          </w:p>
        </w:tc>
        <w:tc>
          <w:tcPr>
            <w:tcW w:w="2499" w:type="dxa"/>
            <w:tcBorders>
              <w:top w:val="single" w:sz="4" w:space="0" w:color="000000"/>
              <w:bottom w:val="single" w:sz="4" w:space="0" w:color="000000"/>
            </w:tcBorders>
            <w:shd w:val="clear" w:color="auto" w:fill="auto"/>
          </w:tcPr>
          <w:p w14:paraId="7F255CD3" w14:textId="77777777" w:rsidR="000A202D" w:rsidRPr="007D01CB" w:rsidRDefault="000A202D" w:rsidP="00B243CE">
            <w:pPr>
              <w:pStyle w:val="TableContents"/>
              <w:suppressLineNumbers w:val="0"/>
              <w:suppressAutoHyphens w:val="0"/>
              <w:adjustRightInd w:val="0"/>
              <w:snapToGrid w:val="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7D01CB">
              <w:rPr>
                <w:rFonts w:asciiTheme="minorHAnsi" w:eastAsia="Calibri" w:hAnsiTheme="minorHAnsi" w:cstheme="minorHAnsi"/>
                <w:sz w:val="20"/>
                <w:szCs w:val="20"/>
              </w:rPr>
              <w:t xml:space="preserve">Most parsimonious model </w:t>
            </w:r>
          </w:p>
        </w:tc>
        <w:tc>
          <w:tcPr>
            <w:tcW w:w="3301" w:type="dxa"/>
            <w:tcBorders>
              <w:top w:val="single" w:sz="4" w:space="0" w:color="000000"/>
              <w:bottom w:val="single" w:sz="4" w:space="0" w:color="000000"/>
            </w:tcBorders>
            <w:shd w:val="clear" w:color="auto" w:fill="auto"/>
          </w:tcPr>
          <w:p w14:paraId="57671378" w14:textId="77777777" w:rsidR="000A202D" w:rsidRPr="007D01CB" w:rsidRDefault="000A202D" w:rsidP="00B243CE">
            <w:pPr>
              <w:pStyle w:val="TableContents"/>
              <w:suppressLineNumbers w:val="0"/>
              <w:suppressAutoHyphens w:val="0"/>
              <w:adjustRightInd w:val="0"/>
              <w:snapToGrid w:val="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7D01CB">
              <w:rPr>
                <w:rFonts w:asciiTheme="minorHAnsi" w:eastAsia="Calibri" w:hAnsiTheme="minorHAnsi" w:cstheme="minorHAnsi"/>
                <w:sz w:val="20"/>
                <w:szCs w:val="20"/>
              </w:rPr>
              <w:t xml:space="preserve">Over-simplified life-history </w:t>
            </w:r>
          </w:p>
        </w:tc>
        <w:tc>
          <w:tcPr>
            <w:tcW w:w="3207" w:type="dxa"/>
            <w:tcBorders>
              <w:top w:val="single" w:sz="4" w:space="0" w:color="000000"/>
              <w:bottom w:val="single" w:sz="4" w:space="0" w:color="000000"/>
            </w:tcBorders>
            <w:shd w:val="clear" w:color="auto" w:fill="auto"/>
          </w:tcPr>
          <w:p w14:paraId="2862D682" w14:textId="77777777" w:rsidR="000A202D" w:rsidRPr="007D01CB" w:rsidRDefault="000A202D" w:rsidP="00B243CE">
            <w:pPr>
              <w:pStyle w:val="TableContents"/>
              <w:suppressLineNumbers w:val="0"/>
              <w:suppressAutoHyphens w:val="0"/>
              <w:adjustRightInd w:val="0"/>
              <w:snapToGrid w:val="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7D01CB">
              <w:rPr>
                <w:rFonts w:asciiTheme="minorHAnsi" w:eastAsia="Calibri" w:hAnsiTheme="minorHAnsi" w:cstheme="minorHAnsi"/>
                <w:sz w:val="20"/>
                <w:szCs w:val="20"/>
              </w:rPr>
              <w:t xml:space="preserve">Unknown </w:t>
            </w:r>
          </w:p>
        </w:tc>
        <w:tc>
          <w:tcPr>
            <w:tcW w:w="1402" w:type="dxa"/>
            <w:tcBorders>
              <w:top w:val="single" w:sz="4" w:space="0" w:color="000000"/>
              <w:left w:val="nil"/>
              <w:bottom w:val="single" w:sz="4" w:space="0" w:color="000000"/>
            </w:tcBorders>
            <w:shd w:val="clear" w:color="auto" w:fill="auto"/>
          </w:tcPr>
          <w:p w14:paraId="72CC12FD" w14:textId="77777777" w:rsidR="000A202D" w:rsidRPr="007D01CB" w:rsidRDefault="000A202D" w:rsidP="00B243CE">
            <w:pPr>
              <w:pStyle w:val="TableContents"/>
              <w:suppressLineNumbers w:val="0"/>
              <w:suppressAutoHyphens w:val="0"/>
              <w:adjustRightInd w:val="0"/>
              <w:snapToGrid w:val="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7D01CB">
              <w:rPr>
                <w:rFonts w:asciiTheme="minorHAnsi" w:eastAsia="Calibri" w:hAnsiTheme="minorHAnsi" w:cstheme="minorHAnsi"/>
                <w:sz w:val="20"/>
                <w:szCs w:val="20"/>
              </w:rPr>
              <w:t xml:space="preserve">Medium </w:t>
            </w:r>
          </w:p>
        </w:tc>
      </w:tr>
      <w:tr w:rsidR="000A202D" w:rsidRPr="007D01CB" w14:paraId="02C8729B" w14:textId="77777777" w:rsidTr="00B243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60" w:type="dxa"/>
            <w:gridSpan w:val="5"/>
            <w:tcBorders>
              <w:top w:val="single" w:sz="4" w:space="0" w:color="000000"/>
              <w:bottom w:val="single" w:sz="4" w:space="0" w:color="000000"/>
              <w:right w:val="none" w:sz="0" w:space="0" w:color="auto"/>
            </w:tcBorders>
            <w:shd w:val="clear" w:color="auto" w:fill="auto"/>
          </w:tcPr>
          <w:p w14:paraId="428BA868" w14:textId="77777777" w:rsidR="000A202D" w:rsidRPr="007D01CB" w:rsidRDefault="000A202D" w:rsidP="00B243CE">
            <w:pPr>
              <w:pStyle w:val="TableContents"/>
              <w:suppressLineNumbers w:val="0"/>
              <w:suppressAutoHyphens w:val="0"/>
              <w:adjustRightInd w:val="0"/>
              <w:snapToGrid w:val="0"/>
              <w:rPr>
                <w:rFonts w:asciiTheme="minorHAnsi" w:hAnsiTheme="minorHAnsi" w:cstheme="minorHAnsi"/>
                <w:b w:val="0"/>
                <w:bCs w:val="0"/>
                <w:sz w:val="20"/>
                <w:szCs w:val="20"/>
              </w:rPr>
            </w:pPr>
            <w:r w:rsidRPr="007D01CB">
              <w:rPr>
                <w:rFonts w:asciiTheme="minorHAnsi" w:eastAsia="Calibri" w:hAnsiTheme="minorHAnsi" w:cstheme="minorHAnsi"/>
                <w:sz w:val="20"/>
                <w:szCs w:val="20"/>
              </w:rPr>
              <w:t xml:space="preserve">Spatial assumptions </w:t>
            </w:r>
          </w:p>
        </w:tc>
      </w:tr>
      <w:tr w:rsidR="000A202D" w:rsidRPr="007D01CB" w14:paraId="6A48CAAC" w14:textId="77777777" w:rsidTr="00B243CE">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000000"/>
              <w:bottom w:val="single" w:sz="4" w:space="0" w:color="000000"/>
              <w:right w:val="none" w:sz="0" w:space="0" w:color="auto"/>
            </w:tcBorders>
            <w:shd w:val="clear" w:color="auto" w:fill="auto"/>
          </w:tcPr>
          <w:p w14:paraId="5EE14919" w14:textId="77777777" w:rsidR="000A202D" w:rsidRPr="007D01CB" w:rsidRDefault="000A202D" w:rsidP="00B243CE">
            <w:pPr>
              <w:pStyle w:val="TableContents"/>
              <w:suppressLineNumbers w:val="0"/>
              <w:suppressAutoHyphens w:val="0"/>
              <w:adjustRightInd w:val="0"/>
              <w:snapToGrid w:val="0"/>
              <w:rPr>
                <w:rFonts w:asciiTheme="minorHAnsi" w:hAnsiTheme="minorHAnsi" w:cstheme="minorHAnsi"/>
                <w:b w:val="0"/>
                <w:bCs w:val="0"/>
                <w:sz w:val="20"/>
                <w:szCs w:val="20"/>
              </w:rPr>
            </w:pPr>
            <w:r w:rsidRPr="007D01CB">
              <w:rPr>
                <w:rFonts w:asciiTheme="minorHAnsi" w:eastAsia="Calibri" w:hAnsiTheme="minorHAnsi" w:cstheme="minorHAnsi"/>
                <w:b w:val="0"/>
                <w:bCs w:val="0"/>
                <w:sz w:val="20"/>
                <w:szCs w:val="20"/>
              </w:rPr>
              <w:t xml:space="preserve">No spatial structure </w:t>
            </w:r>
          </w:p>
        </w:tc>
        <w:tc>
          <w:tcPr>
            <w:tcW w:w="2499" w:type="dxa"/>
            <w:tcBorders>
              <w:top w:val="single" w:sz="4" w:space="0" w:color="000000"/>
              <w:bottom w:val="single" w:sz="4" w:space="0" w:color="000000"/>
            </w:tcBorders>
            <w:shd w:val="clear" w:color="auto" w:fill="auto"/>
          </w:tcPr>
          <w:p w14:paraId="03BE250C" w14:textId="77777777" w:rsidR="000A202D" w:rsidRPr="007D01CB" w:rsidRDefault="000A202D" w:rsidP="00B243CE">
            <w:pPr>
              <w:pStyle w:val="TableContents"/>
              <w:suppressLineNumbers w:val="0"/>
              <w:suppressAutoHyphens w:val="0"/>
              <w:adjustRightInd w:val="0"/>
              <w:snapToGrid w:val="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7D01CB">
              <w:rPr>
                <w:rFonts w:asciiTheme="minorHAnsi" w:eastAsia="Calibri" w:hAnsiTheme="minorHAnsi" w:cstheme="minorHAnsi"/>
                <w:sz w:val="20"/>
                <w:szCs w:val="20"/>
              </w:rPr>
              <w:t xml:space="preserve">Little tagging </w:t>
            </w:r>
            <w:r w:rsidRPr="007D01CB">
              <w:rPr>
                <w:rFonts w:asciiTheme="minorHAnsi" w:hAnsiTheme="minorHAnsi" w:cstheme="minorHAnsi"/>
              </w:rPr>
              <w:t xml:space="preserve">data </w:t>
            </w:r>
            <w:r w:rsidRPr="007D01CB">
              <w:rPr>
                <w:rFonts w:asciiTheme="minorHAnsi" w:eastAsia="Calibri" w:hAnsiTheme="minorHAnsi" w:cstheme="minorHAnsi"/>
                <w:sz w:val="20"/>
                <w:szCs w:val="20"/>
              </w:rPr>
              <w:t xml:space="preserve">to understand structure </w:t>
            </w:r>
          </w:p>
        </w:tc>
        <w:tc>
          <w:tcPr>
            <w:tcW w:w="3301" w:type="dxa"/>
            <w:tcBorders>
              <w:top w:val="single" w:sz="4" w:space="0" w:color="000000"/>
              <w:bottom w:val="single" w:sz="4" w:space="0" w:color="000000"/>
            </w:tcBorders>
            <w:shd w:val="clear" w:color="auto" w:fill="auto"/>
          </w:tcPr>
          <w:p w14:paraId="309FE320" w14:textId="77777777" w:rsidR="000A202D" w:rsidRPr="007D01CB" w:rsidRDefault="000A202D" w:rsidP="00B243CE">
            <w:pPr>
              <w:pStyle w:val="TableContents"/>
              <w:suppressLineNumbers w:val="0"/>
              <w:suppressAutoHyphens w:val="0"/>
              <w:adjustRightInd w:val="0"/>
              <w:snapToGrid w:val="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7D01CB">
              <w:rPr>
                <w:rFonts w:asciiTheme="minorHAnsi" w:eastAsia="Calibri" w:hAnsiTheme="minorHAnsi" w:cstheme="minorHAnsi"/>
                <w:sz w:val="20"/>
                <w:szCs w:val="20"/>
              </w:rPr>
              <w:t xml:space="preserve">Unclear </w:t>
            </w:r>
          </w:p>
        </w:tc>
        <w:tc>
          <w:tcPr>
            <w:tcW w:w="3207" w:type="dxa"/>
            <w:tcBorders>
              <w:top w:val="single" w:sz="4" w:space="0" w:color="000000"/>
              <w:bottom w:val="single" w:sz="4" w:space="0" w:color="000000"/>
            </w:tcBorders>
            <w:shd w:val="clear" w:color="auto" w:fill="auto"/>
          </w:tcPr>
          <w:p w14:paraId="00D90B16" w14:textId="77777777" w:rsidR="000A202D" w:rsidRPr="007D01CB" w:rsidRDefault="000A202D" w:rsidP="00B243CE">
            <w:pPr>
              <w:pStyle w:val="TableContents"/>
              <w:suppressLineNumbers w:val="0"/>
              <w:suppressAutoHyphens w:val="0"/>
              <w:adjustRightInd w:val="0"/>
              <w:snapToGrid w:val="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7D01CB">
              <w:rPr>
                <w:rFonts w:asciiTheme="minorHAnsi" w:eastAsia="Calibri" w:hAnsiTheme="minorHAnsi" w:cstheme="minorHAnsi"/>
                <w:sz w:val="20"/>
                <w:szCs w:val="20"/>
              </w:rPr>
              <w:t xml:space="preserve">Potentially important not quantified impact unknown </w:t>
            </w:r>
          </w:p>
        </w:tc>
        <w:tc>
          <w:tcPr>
            <w:tcW w:w="1402" w:type="dxa"/>
            <w:tcBorders>
              <w:top w:val="single" w:sz="4" w:space="0" w:color="000000"/>
              <w:left w:val="nil"/>
              <w:bottom w:val="single" w:sz="4" w:space="0" w:color="000000"/>
            </w:tcBorders>
            <w:shd w:val="clear" w:color="auto" w:fill="auto"/>
          </w:tcPr>
          <w:p w14:paraId="218AF0E8" w14:textId="77777777" w:rsidR="000A202D" w:rsidRPr="007D01CB" w:rsidRDefault="000A202D" w:rsidP="00B243CE">
            <w:pPr>
              <w:pStyle w:val="TableContents"/>
              <w:suppressLineNumbers w:val="0"/>
              <w:suppressAutoHyphens w:val="0"/>
              <w:adjustRightInd w:val="0"/>
              <w:snapToGrid w:val="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7D01CB">
              <w:rPr>
                <w:rFonts w:asciiTheme="minorHAnsi" w:eastAsia="Calibri" w:hAnsiTheme="minorHAnsi" w:cstheme="minorHAnsi"/>
                <w:sz w:val="20"/>
                <w:szCs w:val="20"/>
              </w:rPr>
              <w:t xml:space="preserve">Low </w:t>
            </w:r>
          </w:p>
        </w:tc>
      </w:tr>
      <w:tr w:rsidR="000A202D" w:rsidRPr="007D01CB" w14:paraId="1E5E7B5B" w14:textId="77777777" w:rsidTr="00B243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60" w:type="dxa"/>
            <w:gridSpan w:val="5"/>
            <w:tcBorders>
              <w:top w:val="single" w:sz="4" w:space="0" w:color="000000"/>
              <w:bottom w:val="single" w:sz="4" w:space="0" w:color="000000"/>
              <w:right w:val="none" w:sz="0" w:space="0" w:color="auto"/>
            </w:tcBorders>
            <w:shd w:val="clear" w:color="auto" w:fill="auto"/>
          </w:tcPr>
          <w:p w14:paraId="05941E63" w14:textId="77777777" w:rsidR="000A202D" w:rsidRPr="007D01CB" w:rsidRDefault="000A202D" w:rsidP="00B243CE">
            <w:pPr>
              <w:pStyle w:val="TableContents"/>
              <w:suppressLineNumbers w:val="0"/>
              <w:suppressAutoHyphens w:val="0"/>
              <w:adjustRightInd w:val="0"/>
              <w:snapToGrid w:val="0"/>
              <w:rPr>
                <w:rFonts w:asciiTheme="minorHAnsi" w:hAnsiTheme="minorHAnsi" w:cstheme="minorHAnsi"/>
                <w:b w:val="0"/>
                <w:bCs w:val="0"/>
                <w:sz w:val="20"/>
                <w:szCs w:val="20"/>
              </w:rPr>
            </w:pPr>
            <w:r w:rsidRPr="007D01CB">
              <w:rPr>
                <w:rFonts w:asciiTheme="minorHAnsi" w:eastAsia="Calibri" w:hAnsiTheme="minorHAnsi" w:cstheme="minorHAnsi"/>
                <w:sz w:val="20"/>
                <w:szCs w:val="20"/>
              </w:rPr>
              <w:t xml:space="preserve">Key parameter uncertainty </w:t>
            </w:r>
          </w:p>
        </w:tc>
      </w:tr>
      <w:tr w:rsidR="000A202D" w:rsidRPr="007D01CB" w14:paraId="413012D7" w14:textId="77777777" w:rsidTr="00B243CE">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000000"/>
              <w:right w:val="none" w:sz="0" w:space="0" w:color="auto"/>
            </w:tcBorders>
            <w:shd w:val="clear" w:color="auto" w:fill="auto"/>
          </w:tcPr>
          <w:p w14:paraId="29AF1F29" w14:textId="77777777" w:rsidR="000A202D" w:rsidRPr="007D01CB" w:rsidRDefault="000A202D" w:rsidP="00B243CE">
            <w:pPr>
              <w:pStyle w:val="TableContents"/>
              <w:suppressLineNumbers w:val="0"/>
              <w:suppressAutoHyphens w:val="0"/>
              <w:adjustRightInd w:val="0"/>
              <w:snapToGrid w:val="0"/>
              <w:rPr>
                <w:rFonts w:asciiTheme="minorHAnsi" w:hAnsiTheme="minorHAnsi" w:cstheme="minorHAnsi"/>
                <w:b w:val="0"/>
                <w:bCs w:val="0"/>
                <w:sz w:val="20"/>
                <w:szCs w:val="20"/>
              </w:rPr>
            </w:pPr>
            <w:r w:rsidRPr="007D01CB">
              <w:rPr>
                <w:rFonts w:asciiTheme="minorHAnsi" w:eastAsia="Calibri" w:hAnsiTheme="minorHAnsi" w:cstheme="minorHAnsi"/>
                <w:b w:val="0"/>
                <w:bCs w:val="0"/>
                <w:sz w:val="20"/>
                <w:szCs w:val="20"/>
              </w:rPr>
              <w:t xml:space="preserve">Initial depletion </w:t>
            </w:r>
          </w:p>
        </w:tc>
        <w:tc>
          <w:tcPr>
            <w:tcW w:w="2499" w:type="dxa"/>
            <w:tcBorders>
              <w:top w:val="single" w:sz="4" w:space="0" w:color="000000"/>
            </w:tcBorders>
            <w:shd w:val="clear" w:color="auto" w:fill="auto"/>
          </w:tcPr>
          <w:p w14:paraId="3E4B3E36" w14:textId="77777777" w:rsidR="000A202D" w:rsidRPr="007D01CB" w:rsidRDefault="000A202D" w:rsidP="00B243CE">
            <w:pPr>
              <w:pStyle w:val="TableContents"/>
              <w:suppressLineNumbers w:val="0"/>
              <w:suppressAutoHyphens w:val="0"/>
              <w:adjustRightInd w:val="0"/>
              <w:snapToGrid w:val="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7D01CB">
              <w:rPr>
                <w:rFonts w:asciiTheme="minorHAnsi" w:eastAsia="Calibri" w:hAnsiTheme="minorHAnsi" w:cstheme="minorHAnsi"/>
                <w:sz w:val="20"/>
                <w:szCs w:val="20"/>
              </w:rPr>
              <w:t>Estimated from informative   prior</w:t>
            </w:r>
          </w:p>
        </w:tc>
        <w:tc>
          <w:tcPr>
            <w:tcW w:w="3301" w:type="dxa"/>
            <w:tcBorders>
              <w:top w:val="single" w:sz="4" w:space="0" w:color="000000"/>
            </w:tcBorders>
            <w:shd w:val="clear" w:color="auto" w:fill="auto"/>
          </w:tcPr>
          <w:p w14:paraId="679E810C" w14:textId="77777777" w:rsidR="000A202D" w:rsidRPr="007D01CB" w:rsidRDefault="000A202D" w:rsidP="00B243CE">
            <w:pPr>
              <w:pStyle w:val="TableContents"/>
              <w:suppressLineNumbers w:val="0"/>
              <w:suppressAutoHyphens w:val="0"/>
              <w:adjustRightInd w:val="0"/>
              <w:snapToGrid w:val="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7D01CB">
              <w:rPr>
                <w:rFonts w:asciiTheme="minorHAnsi" w:eastAsia="Calibri" w:hAnsiTheme="minorHAnsi" w:cstheme="minorHAnsi"/>
                <w:sz w:val="20"/>
                <w:szCs w:val="20"/>
              </w:rPr>
              <w:t>Alternative priors used to capture unknown pre 1990s catch</w:t>
            </w:r>
          </w:p>
        </w:tc>
        <w:tc>
          <w:tcPr>
            <w:tcW w:w="3207" w:type="dxa"/>
            <w:tcBorders>
              <w:top w:val="single" w:sz="4" w:space="0" w:color="000000"/>
            </w:tcBorders>
            <w:shd w:val="clear" w:color="auto" w:fill="auto"/>
          </w:tcPr>
          <w:p w14:paraId="46C9849F" w14:textId="77777777" w:rsidR="000A202D" w:rsidRPr="007D01CB" w:rsidRDefault="000A202D" w:rsidP="00B243CE">
            <w:pPr>
              <w:pStyle w:val="TableContents"/>
              <w:suppressLineNumbers w:val="0"/>
              <w:suppressAutoHyphens w:val="0"/>
              <w:adjustRightInd w:val="0"/>
              <w:snapToGrid w:val="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7D01CB">
              <w:rPr>
                <w:rFonts w:asciiTheme="minorHAnsi" w:eastAsia="Calibri" w:hAnsiTheme="minorHAnsi" w:cstheme="minorHAnsi"/>
                <w:sz w:val="20"/>
                <w:szCs w:val="20"/>
              </w:rPr>
              <w:t xml:space="preserve">Highly uncertain starting point </w:t>
            </w:r>
          </w:p>
        </w:tc>
        <w:tc>
          <w:tcPr>
            <w:tcW w:w="1402" w:type="dxa"/>
            <w:tcBorders>
              <w:top w:val="single" w:sz="4" w:space="0" w:color="000000"/>
              <w:left w:val="nil"/>
            </w:tcBorders>
            <w:shd w:val="clear" w:color="auto" w:fill="auto"/>
          </w:tcPr>
          <w:p w14:paraId="3BF1AABE" w14:textId="77777777" w:rsidR="000A202D" w:rsidRPr="007D01CB" w:rsidRDefault="000A202D" w:rsidP="00B243CE">
            <w:pPr>
              <w:pStyle w:val="TableContents"/>
              <w:suppressLineNumbers w:val="0"/>
              <w:suppressAutoHyphens w:val="0"/>
              <w:adjustRightInd w:val="0"/>
              <w:snapToGrid w:val="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7D01CB">
              <w:rPr>
                <w:rFonts w:asciiTheme="minorHAnsi" w:eastAsia="Calibri" w:hAnsiTheme="minorHAnsi" w:cstheme="minorHAnsi"/>
                <w:sz w:val="20"/>
                <w:szCs w:val="20"/>
              </w:rPr>
              <w:t xml:space="preserve">Medium </w:t>
            </w:r>
          </w:p>
        </w:tc>
      </w:tr>
      <w:tr w:rsidR="000A202D" w:rsidRPr="007D01CB" w14:paraId="18B1FE11" w14:textId="77777777" w:rsidTr="00B243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Borders>
              <w:bottom w:val="single" w:sz="4" w:space="0" w:color="000000"/>
              <w:right w:val="none" w:sz="0" w:space="0" w:color="auto"/>
            </w:tcBorders>
            <w:shd w:val="clear" w:color="auto" w:fill="auto"/>
          </w:tcPr>
          <w:p w14:paraId="6C4F9772" w14:textId="77777777" w:rsidR="000A202D" w:rsidRPr="007D01CB" w:rsidRDefault="000A202D" w:rsidP="00B243CE">
            <w:pPr>
              <w:pStyle w:val="TableContents"/>
              <w:suppressLineNumbers w:val="0"/>
              <w:suppressAutoHyphens w:val="0"/>
              <w:adjustRightInd w:val="0"/>
              <w:snapToGrid w:val="0"/>
              <w:rPr>
                <w:rFonts w:asciiTheme="minorHAnsi" w:hAnsiTheme="minorHAnsi" w:cstheme="minorHAnsi"/>
                <w:b w:val="0"/>
                <w:bCs w:val="0"/>
                <w:sz w:val="20"/>
                <w:szCs w:val="20"/>
              </w:rPr>
            </w:pPr>
            <w:r w:rsidRPr="007D01CB">
              <w:rPr>
                <w:rFonts w:asciiTheme="minorHAnsi" w:eastAsia="Calibri" w:hAnsiTheme="minorHAnsi" w:cstheme="minorHAnsi"/>
                <w:b w:val="0"/>
                <w:bCs w:val="0"/>
                <w:sz w:val="20"/>
                <w:szCs w:val="20"/>
              </w:rPr>
              <w:t>Productivity (</w:t>
            </w:r>
            <w:r w:rsidRPr="007D01CB">
              <w:rPr>
                <w:rFonts w:asciiTheme="minorHAnsi" w:eastAsia="Calibri" w:hAnsiTheme="minorHAnsi" w:cstheme="minorHAnsi"/>
                <w:sz w:val="20"/>
                <w:szCs w:val="20"/>
              </w:rPr>
              <w:t>Rmax</w:t>
            </w:r>
            <w:r w:rsidRPr="007D01CB">
              <w:rPr>
                <w:rFonts w:asciiTheme="minorHAnsi" w:eastAsia="Calibri" w:hAnsiTheme="minorHAnsi" w:cstheme="minorHAnsi"/>
                <w:b w:val="0"/>
                <w:bCs w:val="0"/>
                <w:sz w:val="20"/>
                <w:szCs w:val="20"/>
              </w:rPr>
              <w:t xml:space="preserve">) </w:t>
            </w:r>
          </w:p>
        </w:tc>
        <w:tc>
          <w:tcPr>
            <w:tcW w:w="2499" w:type="dxa"/>
            <w:tcBorders>
              <w:bottom w:val="single" w:sz="4" w:space="0" w:color="000000"/>
            </w:tcBorders>
            <w:shd w:val="clear" w:color="auto" w:fill="auto"/>
          </w:tcPr>
          <w:p w14:paraId="4471EC58" w14:textId="77777777" w:rsidR="000A202D" w:rsidRPr="007D01CB" w:rsidRDefault="000A202D" w:rsidP="00B243CE">
            <w:pPr>
              <w:pStyle w:val="TableContents"/>
              <w:suppressLineNumbers w:val="0"/>
              <w:suppressAutoHyphens w:val="0"/>
              <w:adjustRightInd w:val="0"/>
              <w:snapToGrid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0"/>
                <w:szCs w:val="20"/>
              </w:rPr>
            </w:pPr>
            <w:r w:rsidRPr="007D01CB">
              <w:rPr>
                <w:rFonts w:asciiTheme="minorHAnsi" w:eastAsia="Calibri" w:hAnsiTheme="minorHAnsi" w:cstheme="minorHAnsi"/>
                <w:sz w:val="20"/>
                <w:szCs w:val="20"/>
              </w:rPr>
              <w:t xml:space="preserve">Estimated from informative prior </w:t>
            </w:r>
          </w:p>
        </w:tc>
        <w:tc>
          <w:tcPr>
            <w:tcW w:w="3301" w:type="dxa"/>
            <w:tcBorders>
              <w:bottom w:val="single" w:sz="4" w:space="0" w:color="000000"/>
            </w:tcBorders>
            <w:shd w:val="clear" w:color="auto" w:fill="auto"/>
          </w:tcPr>
          <w:p w14:paraId="6184D697" w14:textId="77777777" w:rsidR="000A202D" w:rsidRPr="007D01CB" w:rsidRDefault="000A202D" w:rsidP="00B243CE">
            <w:pPr>
              <w:pStyle w:val="TableContents"/>
              <w:suppressLineNumbers w:val="0"/>
              <w:suppressAutoHyphens w:val="0"/>
              <w:adjustRightInd w:val="0"/>
              <w:snapToGrid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0"/>
                <w:szCs w:val="20"/>
              </w:rPr>
            </w:pPr>
            <w:r w:rsidRPr="007D01CB">
              <w:rPr>
                <w:rFonts w:asciiTheme="minorHAnsi" w:eastAsia="Calibri" w:hAnsiTheme="minorHAnsi" w:cstheme="minorHAnsi"/>
                <w:sz w:val="20"/>
                <w:szCs w:val="20"/>
              </w:rPr>
              <w:t xml:space="preserve">Poorly understood a priori </w:t>
            </w:r>
          </w:p>
        </w:tc>
        <w:tc>
          <w:tcPr>
            <w:tcW w:w="3207" w:type="dxa"/>
            <w:tcBorders>
              <w:bottom w:val="single" w:sz="4" w:space="0" w:color="000000"/>
            </w:tcBorders>
            <w:shd w:val="clear" w:color="auto" w:fill="auto"/>
          </w:tcPr>
          <w:p w14:paraId="40294AE7" w14:textId="77777777" w:rsidR="000A202D" w:rsidRPr="007D01CB" w:rsidRDefault="000A202D" w:rsidP="00B243CE">
            <w:pPr>
              <w:pStyle w:val="TableContents"/>
              <w:suppressLineNumbers w:val="0"/>
              <w:suppressAutoHyphens w:val="0"/>
              <w:adjustRightInd w:val="0"/>
              <w:snapToGrid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0"/>
                <w:szCs w:val="20"/>
              </w:rPr>
            </w:pPr>
            <w:r w:rsidRPr="007D01CB">
              <w:rPr>
                <w:rFonts w:asciiTheme="minorHAnsi" w:eastAsia="Calibri" w:hAnsiTheme="minorHAnsi" w:cstheme="minorHAnsi"/>
                <w:sz w:val="20"/>
                <w:szCs w:val="20"/>
              </w:rPr>
              <w:t xml:space="preserve">Wide prior leads to high uncertainty within model runs </w:t>
            </w:r>
          </w:p>
        </w:tc>
        <w:tc>
          <w:tcPr>
            <w:tcW w:w="1402" w:type="dxa"/>
            <w:tcBorders>
              <w:left w:val="nil"/>
              <w:bottom w:val="single" w:sz="4" w:space="0" w:color="000000"/>
            </w:tcBorders>
            <w:shd w:val="clear" w:color="auto" w:fill="auto"/>
          </w:tcPr>
          <w:p w14:paraId="0B2B56EA" w14:textId="77777777" w:rsidR="000A202D" w:rsidRPr="007D01CB" w:rsidRDefault="000A202D" w:rsidP="00B243CE">
            <w:pPr>
              <w:pStyle w:val="TableContents"/>
              <w:suppressLineNumbers w:val="0"/>
              <w:suppressAutoHyphens w:val="0"/>
              <w:adjustRightInd w:val="0"/>
              <w:snapToGrid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0"/>
                <w:szCs w:val="20"/>
              </w:rPr>
            </w:pPr>
            <w:r w:rsidRPr="007D01CB">
              <w:rPr>
                <w:rFonts w:asciiTheme="minorHAnsi" w:eastAsia="Calibri" w:hAnsiTheme="minorHAnsi" w:cstheme="minorHAnsi"/>
                <w:sz w:val="20"/>
                <w:szCs w:val="20"/>
              </w:rPr>
              <w:t xml:space="preserve">High </w:t>
            </w:r>
          </w:p>
        </w:tc>
      </w:tr>
      <w:tr w:rsidR="000A202D" w:rsidRPr="007D01CB" w14:paraId="01B7A4B0" w14:textId="77777777" w:rsidTr="00B243CE">
        <w:tc>
          <w:tcPr>
            <w:cnfStyle w:val="001000000000" w:firstRow="0" w:lastRow="0" w:firstColumn="1" w:lastColumn="0" w:oddVBand="0" w:evenVBand="0" w:oddHBand="0" w:evenHBand="0" w:firstRowFirstColumn="0" w:firstRowLastColumn="0" w:lastRowFirstColumn="0" w:lastRowLastColumn="0"/>
            <w:tcW w:w="12960" w:type="dxa"/>
            <w:gridSpan w:val="5"/>
            <w:tcBorders>
              <w:top w:val="single" w:sz="4" w:space="0" w:color="000000"/>
              <w:bottom w:val="single" w:sz="4" w:space="0" w:color="000000"/>
              <w:right w:val="none" w:sz="0" w:space="0" w:color="auto"/>
            </w:tcBorders>
            <w:shd w:val="clear" w:color="auto" w:fill="auto"/>
          </w:tcPr>
          <w:p w14:paraId="7F6C8858" w14:textId="77777777" w:rsidR="000A202D" w:rsidRPr="007D01CB" w:rsidRDefault="000A202D" w:rsidP="00B243CE">
            <w:pPr>
              <w:pStyle w:val="TableContents"/>
              <w:suppressLineNumbers w:val="0"/>
              <w:suppressAutoHyphens w:val="0"/>
              <w:adjustRightInd w:val="0"/>
              <w:snapToGrid w:val="0"/>
              <w:rPr>
                <w:rFonts w:asciiTheme="minorHAnsi" w:hAnsiTheme="minorHAnsi" w:cstheme="minorHAnsi"/>
                <w:b w:val="0"/>
                <w:bCs w:val="0"/>
                <w:sz w:val="20"/>
                <w:szCs w:val="20"/>
              </w:rPr>
            </w:pPr>
            <w:r w:rsidRPr="007D01CB">
              <w:rPr>
                <w:rFonts w:asciiTheme="minorHAnsi" w:eastAsia="Calibri" w:hAnsiTheme="minorHAnsi" w:cstheme="minorHAnsi"/>
                <w:sz w:val="20"/>
                <w:szCs w:val="20"/>
              </w:rPr>
              <w:t xml:space="preserve">Structural uncertainties </w:t>
            </w:r>
          </w:p>
        </w:tc>
      </w:tr>
      <w:tr w:rsidR="000A202D" w:rsidRPr="007D01CB" w14:paraId="746702AC" w14:textId="77777777" w:rsidTr="00B243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000000"/>
              <w:bottom w:val="single" w:sz="4" w:space="0" w:color="000000"/>
              <w:right w:val="none" w:sz="0" w:space="0" w:color="auto"/>
            </w:tcBorders>
            <w:shd w:val="clear" w:color="auto" w:fill="auto"/>
          </w:tcPr>
          <w:p w14:paraId="7D35AC35" w14:textId="77777777" w:rsidR="000A202D" w:rsidRPr="007D01CB" w:rsidRDefault="000A202D" w:rsidP="00B243CE">
            <w:pPr>
              <w:pStyle w:val="TableContents"/>
              <w:suppressLineNumbers w:val="0"/>
              <w:suppressAutoHyphens w:val="0"/>
              <w:adjustRightInd w:val="0"/>
              <w:snapToGrid w:val="0"/>
              <w:rPr>
                <w:rFonts w:asciiTheme="minorHAnsi" w:hAnsiTheme="minorHAnsi" w:cstheme="minorHAnsi"/>
                <w:b w:val="0"/>
                <w:bCs w:val="0"/>
                <w:sz w:val="20"/>
                <w:szCs w:val="20"/>
              </w:rPr>
            </w:pPr>
            <w:r w:rsidRPr="007D01CB">
              <w:rPr>
                <w:rFonts w:asciiTheme="minorHAnsi" w:eastAsia="Calibri" w:hAnsiTheme="minorHAnsi" w:cstheme="minorHAnsi"/>
                <w:b w:val="0"/>
                <w:bCs w:val="0"/>
                <w:sz w:val="20"/>
                <w:szCs w:val="20"/>
              </w:rPr>
              <w:t xml:space="preserve">Process error </w:t>
            </w:r>
          </w:p>
        </w:tc>
        <w:tc>
          <w:tcPr>
            <w:tcW w:w="2499" w:type="dxa"/>
            <w:tcBorders>
              <w:top w:val="single" w:sz="4" w:space="0" w:color="000000"/>
              <w:bottom w:val="single" w:sz="4" w:space="0" w:color="000000"/>
            </w:tcBorders>
            <w:shd w:val="clear" w:color="auto" w:fill="auto"/>
          </w:tcPr>
          <w:p w14:paraId="0F1C56E9" w14:textId="77777777" w:rsidR="000A202D" w:rsidRPr="007D01CB" w:rsidRDefault="000A202D" w:rsidP="00B243CE">
            <w:pPr>
              <w:pStyle w:val="TableContents"/>
              <w:suppressLineNumbers w:val="0"/>
              <w:suppressAutoHyphens w:val="0"/>
              <w:adjustRightInd w:val="0"/>
              <w:snapToGrid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0"/>
                <w:szCs w:val="20"/>
              </w:rPr>
            </w:pPr>
            <w:r w:rsidRPr="007D01CB">
              <w:rPr>
                <w:rFonts w:asciiTheme="minorHAnsi" w:eastAsia="Calibri" w:hAnsiTheme="minorHAnsi" w:cstheme="minorHAnsi"/>
                <w:sz w:val="20"/>
                <w:szCs w:val="20"/>
              </w:rPr>
              <w:t xml:space="preserve">Fixed </w:t>
            </w:r>
          </w:p>
        </w:tc>
        <w:tc>
          <w:tcPr>
            <w:tcW w:w="3301" w:type="dxa"/>
            <w:tcBorders>
              <w:top w:val="single" w:sz="4" w:space="0" w:color="000000"/>
              <w:bottom w:val="single" w:sz="4" w:space="0" w:color="000000"/>
            </w:tcBorders>
            <w:shd w:val="clear" w:color="auto" w:fill="auto"/>
          </w:tcPr>
          <w:p w14:paraId="4D3ED12E" w14:textId="77777777" w:rsidR="000A202D" w:rsidRPr="007D01CB" w:rsidRDefault="000A202D" w:rsidP="00B243CE">
            <w:pPr>
              <w:pStyle w:val="TableContents"/>
              <w:suppressLineNumbers w:val="0"/>
              <w:suppressAutoHyphens w:val="0"/>
              <w:adjustRightInd w:val="0"/>
              <w:snapToGrid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0"/>
                <w:szCs w:val="20"/>
              </w:rPr>
            </w:pPr>
            <w:r w:rsidRPr="007D01CB">
              <w:rPr>
                <w:rFonts w:asciiTheme="minorHAnsi" w:eastAsia="Calibri" w:hAnsiTheme="minorHAnsi" w:cstheme="minorHAnsi"/>
                <w:sz w:val="20"/>
                <w:szCs w:val="20"/>
              </w:rPr>
              <w:t xml:space="preserve">Not considered </w:t>
            </w:r>
          </w:p>
        </w:tc>
        <w:tc>
          <w:tcPr>
            <w:tcW w:w="3207" w:type="dxa"/>
            <w:tcBorders>
              <w:top w:val="single" w:sz="4" w:space="0" w:color="000000"/>
              <w:bottom w:val="single" w:sz="4" w:space="0" w:color="000000"/>
            </w:tcBorders>
            <w:shd w:val="clear" w:color="auto" w:fill="auto"/>
          </w:tcPr>
          <w:p w14:paraId="7DEBB5D0" w14:textId="77777777" w:rsidR="000A202D" w:rsidRPr="007D01CB" w:rsidRDefault="000A202D" w:rsidP="00B243CE">
            <w:pPr>
              <w:pStyle w:val="TableContents"/>
              <w:suppressLineNumbers w:val="0"/>
              <w:suppressAutoHyphens w:val="0"/>
              <w:adjustRightInd w:val="0"/>
              <w:snapToGrid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0"/>
                <w:szCs w:val="20"/>
              </w:rPr>
            </w:pPr>
            <w:r w:rsidRPr="007D01CB">
              <w:rPr>
                <w:rFonts w:asciiTheme="minorHAnsi" w:eastAsia="Calibri" w:hAnsiTheme="minorHAnsi" w:cstheme="minorHAnsi"/>
                <w:sz w:val="20"/>
                <w:szCs w:val="20"/>
              </w:rPr>
              <w:t xml:space="preserve">Fits with fixed process error SD were reasonable </w:t>
            </w:r>
          </w:p>
        </w:tc>
        <w:tc>
          <w:tcPr>
            <w:tcW w:w="1402" w:type="dxa"/>
            <w:tcBorders>
              <w:top w:val="single" w:sz="4" w:space="0" w:color="000000"/>
              <w:left w:val="nil"/>
              <w:bottom w:val="single" w:sz="4" w:space="0" w:color="000000"/>
            </w:tcBorders>
            <w:shd w:val="clear" w:color="auto" w:fill="auto"/>
          </w:tcPr>
          <w:p w14:paraId="56AAE02D" w14:textId="77777777" w:rsidR="000A202D" w:rsidRPr="007D01CB" w:rsidRDefault="000A202D" w:rsidP="00B243CE">
            <w:pPr>
              <w:pStyle w:val="TableContents"/>
              <w:suppressLineNumbers w:val="0"/>
              <w:suppressAutoHyphens w:val="0"/>
              <w:adjustRightInd w:val="0"/>
              <w:snapToGrid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0"/>
                <w:szCs w:val="20"/>
              </w:rPr>
            </w:pPr>
            <w:r w:rsidRPr="007D01CB">
              <w:rPr>
                <w:rFonts w:asciiTheme="minorHAnsi" w:eastAsia="Calibri" w:hAnsiTheme="minorHAnsi" w:cstheme="minorHAnsi"/>
                <w:sz w:val="20"/>
                <w:szCs w:val="20"/>
              </w:rPr>
              <w:t xml:space="preserve">High </w:t>
            </w:r>
          </w:p>
        </w:tc>
      </w:tr>
      <w:tr w:rsidR="000A202D" w:rsidRPr="007D01CB" w14:paraId="2A3AC368" w14:textId="77777777" w:rsidTr="00B243CE">
        <w:tc>
          <w:tcPr>
            <w:cnfStyle w:val="001000000000" w:firstRow="0" w:lastRow="0" w:firstColumn="1" w:lastColumn="0" w:oddVBand="0" w:evenVBand="0" w:oddHBand="0" w:evenHBand="0" w:firstRowFirstColumn="0" w:firstRowLastColumn="0" w:lastRowFirstColumn="0" w:lastRowLastColumn="0"/>
            <w:tcW w:w="12960" w:type="dxa"/>
            <w:gridSpan w:val="5"/>
            <w:tcBorders>
              <w:top w:val="single" w:sz="4" w:space="0" w:color="000000"/>
              <w:bottom w:val="single" w:sz="4" w:space="0" w:color="000000"/>
              <w:right w:val="none" w:sz="0" w:space="0" w:color="auto"/>
            </w:tcBorders>
            <w:shd w:val="clear" w:color="auto" w:fill="auto"/>
          </w:tcPr>
          <w:p w14:paraId="2EDE8901" w14:textId="77777777" w:rsidR="000A202D" w:rsidRPr="007D01CB" w:rsidRDefault="000A202D" w:rsidP="00B243CE">
            <w:pPr>
              <w:pStyle w:val="TableContents"/>
              <w:suppressLineNumbers w:val="0"/>
              <w:suppressAutoHyphens w:val="0"/>
              <w:adjustRightInd w:val="0"/>
              <w:snapToGrid w:val="0"/>
              <w:rPr>
                <w:rFonts w:asciiTheme="minorHAnsi" w:hAnsiTheme="minorHAnsi" w:cstheme="minorHAnsi"/>
                <w:b w:val="0"/>
                <w:bCs w:val="0"/>
                <w:sz w:val="20"/>
                <w:szCs w:val="20"/>
              </w:rPr>
            </w:pPr>
            <w:r w:rsidRPr="007D01CB">
              <w:rPr>
                <w:rFonts w:asciiTheme="minorHAnsi" w:eastAsia="Calibri" w:hAnsiTheme="minorHAnsi" w:cstheme="minorHAnsi"/>
                <w:sz w:val="20"/>
                <w:szCs w:val="20"/>
              </w:rPr>
              <w:t xml:space="preserve">Estimation uncertainty </w:t>
            </w:r>
          </w:p>
        </w:tc>
      </w:tr>
      <w:tr w:rsidR="000A202D" w:rsidRPr="007D01CB" w14:paraId="65DC869D" w14:textId="77777777" w:rsidTr="00B243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000000"/>
              <w:bottom w:val="single" w:sz="4" w:space="0" w:color="000000"/>
              <w:right w:val="none" w:sz="0" w:space="0" w:color="auto"/>
            </w:tcBorders>
            <w:shd w:val="clear" w:color="auto" w:fill="auto"/>
          </w:tcPr>
          <w:p w14:paraId="2B6730AB" w14:textId="77777777" w:rsidR="000A202D" w:rsidRPr="007D01CB" w:rsidRDefault="000A202D" w:rsidP="00B243CE">
            <w:pPr>
              <w:pStyle w:val="TableContents"/>
              <w:suppressLineNumbers w:val="0"/>
              <w:suppressAutoHyphens w:val="0"/>
              <w:adjustRightInd w:val="0"/>
              <w:snapToGrid w:val="0"/>
              <w:jc w:val="both"/>
              <w:rPr>
                <w:rFonts w:asciiTheme="minorHAnsi" w:eastAsia="Calibri" w:hAnsiTheme="minorHAnsi" w:cstheme="minorHAnsi"/>
                <w:b w:val="0"/>
                <w:bCs w:val="0"/>
                <w:sz w:val="20"/>
                <w:szCs w:val="20"/>
              </w:rPr>
            </w:pPr>
            <w:r w:rsidRPr="007D01CB">
              <w:rPr>
                <w:rFonts w:asciiTheme="minorHAnsi" w:eastAsia="Calibri" w:hAnsiTheme="minorHAnsi" w:cstheme="minorHAnsi"/>
                <w:sz w:val="20"/>
                <w:szCs w:val="20"/>
              </w:rPr>
              <w:t xml:space="preserve">MCMC </w:t>
            </w:r>
          </w:p>
        </w:tc>
        <w:tc>
          <w:tcPr>
            <w:tcW w:w="2499" w:type="dxa"/>
            <w:tcBorders>
              <w:top w:val="single" w:sz="4" w:space="0" w:color="000000"/>
              <w:bottom w:val="single" w:sz="4" w:space="0" w:color="000000"/>
            </w:tcBorders>
            <w:shd w:val="clear" w:color="auto" w:fill="auto"/>
          </w:tcPr>
          <w:p w14:paraId="30C2D954" w14:textId="77777777" w:rsidR="000A202D" w:rsidRPr="007D01CB" w:rsidRDefault="000A202D" w:rsidP="00B243CE">
            <w:pPr>
              <w:pStyle w:val="TableContents"/>
              <w:suppressLineNumbers w:val="0"/>
              <w:suppressAutoHyphens w:val="0"/>
              <w:adjustRightInd w:val="0"/>
              <w:snapToGrid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0"/>
                <w:szCs w:val="20"/>
              </w:rPr>
            </w:pPr>
            <w:r w:rsidRPr="007D01CB">
              <w:rPr>
                <w:rFonts w:asciiTheme="minorHAnsi" w:eastAsia="Calibri" w:hAnsiTheme="minorHAnsi" w:cstheme="minorHAnsi"/>
                <w:sz w:val="20"/>
                <w:szCs w:val="20"/>
              </w:rPr>
              <w:t xml:space="preserve">Full Bayesian estimation integrating over key uncertainties (Rmax, Initial depletion) </w:t>
            </w:r>
          </w:p>
        </w:tc>
        <w:tc>
          <w:tcPr>
            <w:tcW w:w="3301" w:type="dxa"/>
            <w:tcBorders>
              <w:top w:val="single" w:sz="4" w:space="0" w:color="000000"/>
              <w:bottom w:val="single" w:sz="4" w:space="0" w:color="000000"/>
            </w:tcBorders>
            <w:shd w:val="clear" w:color="auto" w:fill="auto"/>
          </w:tcPr>
          <w:p w14:paraId="3E1830C0" w14:textId="77777777" w:rsidR="000A202D" w:rsidRPr="007D01CB" w:rsidRDefault="000A202D" w:rsidP="00B243CE">
            <w:pPr>
              <w:pStyle w:val="TableContents"/>
              <w:suppressLineNumbers w:val="0"/>
              <w:suppressAutoHyphens w:val="0"/>
              <w:adjustRightInd w:val="0"/>
              <w:snapToGrid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0"/>
                <w:szCs w:val="20"/>
              </w:rPr>
            </w:pPr>
            <w:r w:rsidRPr="007D01CB">
              <w:rPr>
                <w:rFonts w:asciiTheme="minorHAnsi" w:eastAsia="Calibri" w:hAnsiTheme="minorHAnsi" w:cstheme="minorHAnsi"/>
                <w:sz w:val="20"/>
                <w:szCs w:val="20"/>
              </w:rPr>
              <w:t xml:space="preserve">Estimated </w:t>
            </w:r>
          </w:p>
        </w:tc>
        <w:tc>
          <w:tcPr>
            <w:tcW w:w="3207" w:type="dxa"/>
            <w:tcBorders>
              <w:top w:val="single" w:sz="4" w:space="0" w:color="000000"/>
              <w:bottom w:val="single" w:sz="4" w:space="0" w:color="000000"/>
            </w:tcBorders>
            <w:shd w:val="clear" w:color="auto" w:fill="auto"/>
          </w:tcPr>
          <w:p w14:paraId="4113094C" w14:textId="77777777" w:rsidR="000A202D" w:rsidRPr="007D01CB" w:rsidRDefault="000A202D" w:rsidP="00B243CE">
            <w:pPr>
              <w:pStyle w:val="TableContents"/>
              <w:suppressLineNumbers w:val="0"/>
              <w:suppressAutoHyphens w:val="0"/>
              <w:adjustRightInd w:val="0"/>
              <w:snapToGrid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0"/>
                <w:szCs w:val="20"/>
              </w:rPr>
            </w:pPr>
            <w:r w:rsidRPr="007D01CB">
              <w:rPr>
                <w:rFonts w:asciiTheme="minorHAnsi" w:eastAsia="Calibri" w:hAnsiTheme="minorHAnsi" w:cstheme="minorHAnsi"/>
                <w:sz w:val="20"/>
                <w:szCs w:val="20"/>
              </w:rPr>
              <w:t xml:space="preserve">Base of uncertainty grid </w:t>
            </w:r>
          </w:p>
        </w:tc>
        <w:tc>
          <w:tcPr>
            <w:tcW w:w="1402" w:type="dxa"/>
            <w:tcBorders>
              <w:top w:val="single" w:sz="4" w:space="0" w:color="000000"/>
              <w:left w:val="nil"/>
              <w:bottom w:val="single" w:sz="4" w:space="0" w:color="000000"/>
            </w:tcBorders>
            <w:shd w:val="clear" w:color="auto" w:fill="auto"/>
          </w:tcPr>
          <w:p w14:paraId="12587065" w14:textId="77777777" w:rsidR="000A202D" w:rsidRPr="007D01CB" w:rsidRDefault="000A202D" w:rsidP="00B243CE">
            <w:pPr>
              <w:pStyle w:val="TableContents"/>
              <w:suppressLineNumbers w:val="0"/>
              <w:suppressAutoHyphens w:val="0"/>
              <w:adjustRightInd w:val="0"/>
              <w:snapToGrid w:val="0"/>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0"/>
                <w:szCs w:val="20"/>
              </w:rPr>
            </w:pPr>
            <w:r w:rsidRPr="007D01CB">
              <w:rPr>
                <w:rFonts w:asciiTheme="minorHAnsi" w:eastAsia="Calibri" w:hAnsiTheme="minorHAnsi" w:cstheme="minorHAnsi"/>
                <w:sz w:val="20"/>
                <w:szCs w:val="20"/>
              </w:rPr>
              <w:t xml:space="preserve">High </w:t>
            </w:r>
          </w:p>
        </w:tc>
      </w:tr>
      <w:tr w:rsidR="000A202D" w:rsidRPr="007D01CB" w14:paraId="25C31EFB" w14:textId="77777777" w:rsidTr="00B243CE">
        <w:tc>
          <w:tcPr>
            <w:cnfStyle w:val="001000000000" w:firstRow="0" w:lastRow="0" w:firstColumn="1" w:lastColumn="0" w:oddVBand="0" w:evenVBand="0" w:oddHBand="0" w:evenHBand="0" w:firstRowFirstColumn="0" w:firstRowLastColumn="0" w:lastRowFirstColumn="0" w:lastRowLastColumn="0"/>
            <w:tcW w:w="12960" w:type="dxa"/>
            <w:gridSpan w:val="5"/>
            <w:tcBorders>
              <w:top w:val="single" w:sz="4" w:space="0" w:color="000000"/>
              <w:bottom w:val="single" w:sz="4" w:space="0" w:color="000000"/>
              <w:right w:val="none" w:sz="0" w:space="0" w:color="auto"/>
            </w:tcBorders>
            <w:shd w:val="clear" w:color="auto" w:fill="auto"/>
          </w:tcPr>
          <w:p w14:paraId="58253084" w14:textId="77777777" w:rsidR="000A202D" w:rsidRPr="007D01CB" w:rsidRDefault="000A202D" w:rsidP="00B243CE">
            <w:pPr>
              <w:pStyle w:val="TableContents"/>
              <w:suppressLineNumbers w:val="0"/>
              <w:suppressAutoHyphens w:val="0"/>
              <w:adjustRightInd w:val="0"/>
              <w:snapToGrid w:val="0"/>
              <w:rPr>
                <w:rFonts w:asciiTheme="minorHAnsi" w:hAnsiTheme="minorHAnsi" w:cstheme="minorHAnsi"/>
                <w:b w:val="0"/>
                <w:bCs w:val="0"/>
                <w:sz w:val="20"/>
                <w:szCs w:val="20"/>
              </w:rPr>
            </w:pPr>
            <w:r w:rsidRPr="007D01CB">
              <w:rPr>
                <w:rFonts w:asciiTheme="minorHAnsi" w:eastAsia="Calibri" w:hAnsiTheme="minorHAnsi" w:cstheme="minorHAnsi"/>
                <w:sz w:val="20"/>
                <w:szCs w:val="20"/>
              </w:rPr>
              <w:t>Other sources of uncertainty</w:t>
            </w:r>
          </w:p>
        </w:tc>
      </w:tr>
      <w:tr w:rsidR="000A202D" w:rsidRPr="007D01CB" w14:paraId="7B12B01F" w14:textId="77777777" w:rsidTr="00B243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000000"/>
              <w:bottom w:val="single" w:sz="4" w:space="0" w:color="000000"/>
              <w:right w:val="none" w:sz="0" w:space="0" w:color="auto"/>
            </w:tcBorders>
            <w:shd w:val="clear" w:color="auto" w:fill="auto"/>
          </w:tcPr>
          <w:p w14:paraId="498853A8" w14:textId="77777777" w:rsidR="000A202D" w:rsidRPr="007D01CB" w:rsidRDefault="000A202D" w:rsidP="00B243CE">
            <w:pPr>
              <w:pStyle w:val="TableContents"/>
              <w:suppressLineNumbers w:val="0"/>
              <w:suppressAutoHyphens w:val="0"/>
              <w:adjustRightInd w:val="0"/>
              <w:snapToGrid w:val="0"/>
              <w:rPr>
                <w:rFonts w:asciiTheme="minorHAnsi" w:eastAsia="Calibri" w:hAnsiTheme="minorHAnsi" w:cstheme="minorHAnsi"/>
                <w:b w:val="0"/>
                <w:bCs w:val="0"/>
                <w:sz w:val="20"/>
                <w:szCs w:val="20"/>
              </w:rPr>
            </w:pPr>
            <w:r w:rsidRPr="007D01CB">
              <w:rPr>
                <w:rFonts w:asciiTheme="minorHAnsi" w:eastAsia="Calibri" w:hAnsiTheme="minorHAnsi" w:cstheme="minorHAnsi"/>
                <w:sz w:val="20"/>
                <w:szCs w:val="20"/>
              </w:rPr>
              <w:t xml:space="preserve">Poor recent observer coverage </w:t>
            </w:r>
          </w:p>
        </w:tc>
        <w:tc>
          <w:tcPr>
            <w:tcW w:w="2499" w:type="dxa"/>
            <w:tcBorders>
              <w:top w:val="single" w:sz="4" w:space="0" w:color="000000"/>
              <w:bottom w:val="single" w:sz="4" w:space="0" w:color="000000"/>
            </w:tcBorders>
            <w:shd w:val="clear" w:color="auto" w:fill="auto"/>
          </w:tcPr>
          <w:p w14:paraId="0DFE3105" w14:textId="77777777" w:rsidR="000A202D" w:rsidRPr="007D01CB" w:rsidRDefault="000A202D" w:rsidP="00B243CE">
            <w:pPr>
              <w:pStyle w:val="TableContents"/>
              <w:suppressLineNumbers w:val="0"/>
              <w:suppressAutoHyphens w:val="0"/>
              <w:adjustRightInd w:val="0"/>
              <w:snapToGrid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0"/>
                <w:szCs w:val="20"/>
              </w:rPr>
            </w:pPr>
            <w:r w:rsidRPr="007D01CB">
              <w:rPr>
                <w:rFonts w:asciiTheme="minorHAnsi" w:eastAsia="Calibri" w:hAnsiTheme="minorHAnsi" w:cstheme="minorHAnsi"/>
                <w:sz w:val="20"/>
                <w:szCs w:val="20"/>
              </w:rPr>
              <w:t xml:space="preserve">COVID-driven reduction in coverage means CPUE cannot be used for 2021 and 2022 </w:t>
            </w:r>
          </w:p>
        </w:tc>
        <w:tc>
          <w:tcPr>
            <w:tcW w:w="3301" w:type="dxa"/>
            <w:tcBorders>
              <w:top w:val="single" w:sz="4" w:space="0" w:color="000000"/>
              <w:bottom w:val="single" w:sz="4" w:space="0" w:color="000000"/>
            </w:tcBorders>
            <w:shd w:val="clear" w:color="auto" w:fill="auto"/>
          </w:tcPr>
          <w:p w14:paraId="6BAB5040" w14:textId="77777777" w:rsidR="000A202D" w:rsidRPr="007D01CB" w:rsidRDefault="000A202D" w:rsidP="00B243CE">
            <w:pPr>
              <w:pStyle w:val="TableContents"/>
              <w:suppressLineNumbers w:val="0"/>
              <w:suppressAutoHyphens w:val="0"/>
              <w:adjustRightInd w:val="0"/>
              <w:snapToGrid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0"/>
                <w:szCs w:val="20"/>
              </w:rPr>
            </w:pPr>
            <w:r w:rsidRPr="007D01CB">
              <w:rPr>
                <w:rFonts w:asciiTheme="minorHAnsi" w:eastAsia="Calibri" w:hAnsiTheme="minorHAnsi" w:cstheme="minorHAnsi"/>
                <w:sz w:val="20"/>
                <w:szCs w:val="20"/>
              </w:rPr>
              <w:t xml:space="preserve">Not considered </w:t>
            </w:r>
          </w:p>
        </w:tc>
        <w:tc>
          <w:tcPr>
            <w:tcW w:w="3207" w:type="dxa"/>
            <w:tcBorders>
              <w:top w:val="single" w:sz="4" w:space="0" w:color="000000"/>
              <w:bottom w:val="single" w:sz="4" w:space="0" w:color="000000"/>
            </w:tcBorders>
            <w:shd w:val="clear" w:color="auto" w:fill="auto"/>
          </w:tcPr>
          <w:p w14:paraId="26329360" w14:textId="77777777" w:rsidR="000A202D" w:rsidRPr="007D01CB" w:rsidRDefault="000A202D" w:rsidP="00B243CE">
            <w:pPr>
              <w:pStyle w:val="TableContents"/>
              <w:suppressLineNumbers w:val="0"/>
              <w:suppressAutoHyphens w:val="0"/>
              <w:adjustRightInd w:val="0"/>
              <w:snapToGrid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0"/>
                <w:szCs w:val="20"/>
              </w:rPr>
            </w:pPr>
            <w:r w:rsidRPr="007D01CB">
              <w:rPr>
                <w:rFonts w:asciiTheme="minorHAnsi" w:eastAsia="Calibri" w:hAnsiTheme="minorHAnsi" w:cstheme="minorHAnsi"/>
                <w:sz w:val="20"/>
                <w:szCs w:val="20"/>
              </w:rPr>
              <w:t xml:space="preserve">Most recent estimate with biomass index is 2020 </w:t>
            </w:r>
          </w:p>
        </w:tc>
        <w:tc>
          <w:tcPr>
            <w:tcW w:w="1402" w:type="dxa"/>
            <w:tcBorders>
              <w:top w:val="single" w:sz="4" w:space="0" w:color="000000"/>
              <w:left w:val="nil"/>
              <w:bottom w:val="single" w:sz="4" w:space="0" w:color="000000"/>
            </w:tcBorders>
            <w:shd w:val="clear" w:color="auto" w:fill="auto"/>
          </w:tcPr>
          <w:p w14:paraId="7D4C818B" w14:textId="77777777" w:rsidR="000A202D" w:rsidRPr="007D01CB" w:rsidRDefault="000A202D" w:rsidP="00B243CE">
            <w:pPr>
              <w:pStyle w:val="TableContents"/>
              <w:suppressLineNumbers w:val="0"/>
              <w:suppressAutoHyphens w:val="0"/>
              <w:adjustRightInd w:val="0"/>
              <w:snapToGrid w:val="0"/>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0"/>
                <w:szCs w:val="20"/>
              </w:rPr>
            </w:pPr>
            <w:r w:rsidRPr="007D01CB">
              <w:rPr>
                <w:rFonts w:asciiTheme="minorHAnsi" w:eastAsia="Calibri" w:hAnsiTheme="minorHAnsi" w:cstheme="minorHAnsi"/>
                <w:sz w:val="20"/>
                <w:szCs w:val="20"/>
              </w:rPr>
              <w:t xml:space="preserve">Low </w:t>
            </w:r>
          </w:p>
        </w:tc>
      </w:tr>
    </w:tbl>
    <w:p w14:paraId="16FB9491" w14:textId="77777777" w:rsidR="000A202D" w:rsidRPr="007D01CB" w:rsidRDefault="000A202D" w:rsidP="000A202D">
      <w:pPr>
        <w:widowControl w:val="0"/>
        <w:adjustRightInd w:val="0"/>
        <w:snapToGrid w:val="0"/>
        <w:spacing w:after="0" w:line="240" w:lineRule="auto"/>
        <w:jc w:val="both"/>
        <w:rPr>
          <w:rFonts w:eastAsia="PalatinoLinotype-Roman" w:cstheme="minorHAnsi"/>
        </w:rPr>
        <w:sectPr w:rsidR="000A202D" w:rsidRPr="007D01CB" w:rsidSect="000A202D">
          <w:pgSz w:w="12240" w:h="15840" w:code="1"/>
          <w:pgMar w:top="1440" w:right="1440" w:bottom="1440" w:left="1440" w:header="0" w:footer="0" w:gutter="0"/>
          <w:cols w:space="720"/>
          <w:formProt w:val="0"/>
          <w:docGrid w:linePitch="360" w:charSpace="8192"/>
        </w:sectPr>
      </w:pPr>
    </w:p>
    <w:p w14:paraId="4C7F4987" w14:textId="77777777" w:rsidR="000A202D" w:rsidRPr="007D01CB" w:rsidRDefault="000A202D" w:rsidP="000A202D">
      <w:pPr>
        <w:widowControl w:val="0"/>
        <w:adjustRightInd w:val="0"/>
        <w:snapToGrid w:val="0"/>
        <w:spacing w:after="0" w:line="240" w:lineRule="auto"/>
        <w:rPr>
          <w:rFonts w:cstheme="minorHAnsi"/>
        </w:rPr>
      </w:pPr>
    </w:p>
    <w:p w14:paraId="4A34AB7D" w14:textId="77777777" w:rsidR="000A202D" w:rsidRPr="007D01CB" w:rsidRDefault="000A202D" w:rsidP="000A202D">
      <w:pPr>
        <w:widowControl w:val="0"/>
        <w:adjustRightInd w:val="0"/>
        <w:snapToGrid w:val="0"/>
        <w:spacing w:after="0" w:line="240" w:lineRule="auto"/>
        <w:jc w:val="center"/>
        <w:rPr>
          <w:rFonts w:eastAsia="PalatinoLinotype-Roman" w:cstheme="minorHAnsi"/>
          <w:b/>
          <w:bCs/>
        </w:rPr>
      </w:pPr>
      <w:r w:rsidRPr="007D01CB">
        <w:rPr>
          <w:rFonts w:cstheme="minorHAnsi"/>
          <w:noProof/>
        </w:rPr>
        <w:drawing>
          <wp:inline distT="0" distB="0" distL="0" distR="0" wp14:anchorId="411BE49A" wp14:editId="661DB51F">
            <wp:extent cx="4819650" cy="5819785"/>
            <wp:effectExtent l="0" t="0" r="0" b="9525"/>
            <wp:docPr id="791946651" name="Picture 4" descr="A graph of different colored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946651" name="Picture 4" descr="A graph of different colored bars&#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47648" cy="5853593"/>
                    </a:xfrm>
                    <a:prstGeom prst="rect">
                      <a:avLst/>
                    </a:prstGeom>
                    <a:noFill/>
                    <a:ln>
                      <a:noFill/>
                    </a:ln>
                  </pic:spPr>
                </pic:pic>
              </a:graphicData>
            </a:graphic>
          </wp:inline>
        </w:drawing>
      </w:r>
      <w:r w:rsidRPr="007D01CB">
        <w:rPr>
          <w:rFonts w:cstheme="minorHAnsi"/>
        </w:rPr>
        <w:br/>
      </w:r>
      <w:r w:rsidRPr="007D01CB">
        <w:rPr>
          <w:rFonts w:cstheme="minorHAnsi"/>
          <w:b/>
          <w:bCs/>
        </w:rPr>
        <w:t xml:space="preserve"> within 10 years</w:t>
      </w:r>
    </w:p>
    <w:p w14:paraId="61A3C661" w14:textId="77777777" w:rsidR="000A202D" w:rsidRPr="007D01CB" w:rsidRDefault="000A202D" w:rsidP="000A202D">
      <w:pPr>
        <w:widowControl w:val="0"/>
        <w:adjustRightInd w:val="0"/>
        <w:snapToGrid w:val="0"/>
        <w:spacing w:after="0" w:line="240" w:lineRule="auto"/>
        <w:jc w:val="both"/>
        <w:rPr>
          <w:rFonts w:cstheme="minorHAnsi"/>
        </w:rPr>
      </w:pPr>
      <w:r w:rsidRPr="007D01CB">
        <w:rPr>
          <w:rFonts w:eastAsia="PalatinoLinotype-Roman" w:cstheme="minorHAnsi"/>
          <w:b/>
          <w:bCs/>
        </w:rPr>
        <w:t>Figure FAL-01</w:t>
      </w:r>
      <w:r w:rsidRPr="007D01CB">
        <w:rPr>
          <w:rFonts w:cstheme="minorHAnsi"/>
        </w:rPr>
        <w:t>. Predicted retained catch by the fleet in biomass and numbers.</w:t>
      </w:r>
    </w:p>
    <w:p w14:paraId="62FE6DA0" w14:textId="77777777" w:rsidR="000A202D" w:rsidRPr="007D01CB" w:rsidRDefault="000A202D" w:rsidP="000A202D">
      <w:pPr>
        <w:widowControl w:val="0"/>
        <w:adjustRightInd w:val="0"/>
        <w:snapToGrid w:val="0"/>
        <w:spacing w:after="0" w:line="240" w:lineRule="auto"/>
        <w:rPr>
          <w:rFonts w:cstheme="minorHAnsi"/>
        </w:rPr>
      </w:pPr>
    </w:p>
    <w:p w14:paraId="55C06CAA" w14:textId="77777777" w:rsidR="000A202D" w:rsidRPr="007D01CB" w:rsidRDefault="000A202D" w:rsidP="000A202D">
      <w:pPr>
        <w:widowControl w:val="0"/>
        <w:adjustRightInd w:val="0"/>
        <w:snapToGrid w:val="0"/>
        <w:spacing w:after="0" w:line="240" w:lineRule="auto"/>
        <w:jc w:val="center"/>
        <w:rPr>
          <w:rFonts w:cstheme="minorHAnsi"/>
        </w:rPr>
      </w:pPr>
      <w:r w:rsidRPr="007D01CB">
        <w:rPr>
          <w:rFonts w:cstheme="minorHAnsi"/>
          <w:noProof/>
        </w:rPr>
        <w:lastRenderedPageBreak/>
        <w:drawing>
          <wp:inline distT="0" distB="0" distL="0" distR="0" wp14:anchorId="1CBA438D" wp14:editId="30BE312B">
            <wp:extent cx="4334256" cy="3136392"/>
            <wp:effectExtent l="0" t="0" r="9525" b="6985"/>
            <wp:docPr id="1451404058" name="Picture 7"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404058" name="Picture 7" descr="A graph of different colored lines&#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34256" cy="3136392"/>
                    </a:xfrm>
                    <a:prstGeom prst="rect">
                      <a:avLst/>
                    </a:prstGeom>
                    <a:noFill/>
                    <a:ln>
                      <a:noFill/>
                    </a:ln>
                  </pic:spPr>
                </pic:pic>
              </a:graphicData>
            </a:graphic>
          </wp:inline>
        </w:drawing>
      </w:r>
    </w:p>
    <w:p w14:paraId="521591EB" w14:textId="77777777" w:rsidR="000A202D" w:rsidRPr="007D01CB" w:rsidRDefault="000A202D" w:rsidP="000A202D">
      <w:pPr>
        <w:widowControl w:val="0"/>
        <w:adjustRightInd w:val="0"/>
        <w:snapToGrid w:val="0"/>
        <w:spacing w:after="0" w:line="240" w:lineRule="auto"/>
        <w:jc w:val="both"/>
        <w:rPr>
          <w:rFonts w:eastAsia="PalatinoLinotype-Roman" w:cstheme="minorHAnsi"/>
          <w:b/>
          <w:bCs/>
        </w:rPr>
      </w:pPr>
    </w:p>
    <w:p w14:paraId="208BCE3F" w14:textId="77777777" w:rsidR="000A202D" w:rsidRPr="007D01CB" w:rsidRDefault="000A202D" w:rsidP="000A202D">
      <w:pPr>
        <w:widowControl w:val="0"/>
        <w:adjustRightInd w:val="0"/>
        <w:snapToGrid w:val="0"/>
        <w:spacing w:after="0" w:line="240" w:lineRule="auto"/>
        <w:jc w:val="both"/>
        <w:rPr>
          <w:rFonts w:cstheme="minorHAnsi"/>
        </w:rPr>
      </w:pPr>
      <w:r w:rsidRPr="007D01CB">
        <w:rPr>
          <w:rFonts w:eastAsia="PalatinoLinotype-Roman" w:cstheme="minorHAnsi"/>
          <w:b/>
          <w:bCs/>
        </w:rPr>
        <w:t>Figure FAL-02</w:t>
      </w:r>
      <w:r w:rsidRPr="007D01CB">
        <w:rPr>
          <w:rFonts w:cstheme="minorHAnsi"/>
        </w:rPr>
        <w:t xml:space="preserve">. Fitting of catch-per-unit-effort (CPUE) data using a dynamic surplus production model with independent model runs for each CPUE indices (dark shading, inter-quartile; light shading, 95% credible interval). </w:t>
      </w:r>
      <w:r w:rsidRPr="007D01CB">
        <w:rPr>
          <w:rFonts w:cstheme="minorHAnsi"/>
          <w:i/>
          <w:iCs/>
        </w:rPr>
        <w:t>Top row</w:t>
      </w:r>
      <w:r w:rsidRPr="007D01CB">
        <w:rPr>
          <w:rFonts w:cstheme="minorHAnsi"/>
        </w:rPr>
        <w:t xml:space="preserve">: Predicted CPUE with input CPUE (points) and observation error (interquartile range). </w:t>
      </w:r>
      <w:r w:rsidRPr="007D01CB">
        <w:rPr>
          <w:rFonts w:cstheme="minorHAnsi"/>
          <w:i/>
          <w:iCs/>
        </w:rPr>
        <w:t>Middle row</w:t>
      </w:r>
      <w:r w:rsidRPr="007D01CB">
        <w:rPr>
          <w:rFonts w:cstheme="minorHAnsi"/>
        </w:rPr>
        <w:t>: Time series of fishing mortality relative to the U</w:t>
      </w:r>
      <w:r w:rsidRPr="007D01CB">
        <w:rPr>
          <w:rFonts w:cstheme="minorHAnsi"/>
          <w:vertAlign w:val="subscript"/>
        </w:rPr>
        <w:t>Crash</w:t>
      </w:r>
      <w:r w:rsidRPr="007D01CB">
        <w:rPr>
          <w:rFonts w:cstheme="minorHAnsi"/>
        </w:rPr>
        <w:t xml:space="preserve"> (red) and U</w:t>
      </w:r>
      <w:r w:rsidRPr="007D01CB">
        <w:rPr>
          <w:rFonts w:cstheme="minorHAnsi"/>
          <w:vertAlign w:val="subscript"/>
        </w:rPr>
        <w:t>lim</w:t>
      </w:r>
      <w:r w:rsidRPr="007D01CB">
        <w:rPr>
          <w:rFonts w:cstheme="minorHAnsi"/>
        </w:rPr>
        <w:t xml:space="preserve"> = 0:75</w:t>
      </w:r>
      <w:r w:rsidRPr="007D01CB">
        <w:rPr>
          <w:rFonts w:cstheme="minorHAnsi"/>
        </w:rPr>
        <w:sym w:font="Symbol" w:char="F0D7"/>
      </w:r>
      <w:r w:rsidRPr="007D01CB">
        <w:rPr>
          <w:rFonts w:cstheme="minorHAnsi"/>
        </w:rPr>
        <w:t>U</w:t>
      </w:r>
      <w:r w:rsidRPr="007D01CB">
        <w:rPr>
          <w:rFonts w:cstheme="minorHAnsi"/>
          <w:vertAlign w:val="subscript"/>
        </w:rPr>
        <w:t>Crash</w:t>
      </w:r>
      <w:r w:rsidRPr="007D01CB">
        <w:rPr>
          <w:rFonts w:cstheme="minorHAnsi"/>
        </w:rPr>
        <w:t xml:space="preserve"> (orange) as estimated in the dynamic surplus production model. </w:t>
      </w:r>
      <w:r w:rsidRPr="007D01CB">
        <w:rPr>
          <w:rFonts w:cstheme="minorHAnsi"/>
          <w:i/>
          <w:iCs/>
        </w:rPr>
        <w:t>Bottom row</w:t>
      </w:r>
      <w:r w:rsidRPr="007D01CB">
        <w:rPr>
          <w:rFonts w:cstheme="minorHAnsi"/>
        </w:rPr>
        <w:t>: Estimated relative depletion (relative to unfished abundance K). The stock was not unfished in the first year of the time-series, and each column shows an alternative prior assumption about initial depletion.</w:t>
      </w:r>
    </w:p>
    <w:p w14:paraId="2E74139D" w14:textId="77777777" w:rsidR="000A202D" w:rsidRPr="007D01CB" w:rsidRDefault="000A202D" w:rsidP="000A202D">
      <w:pPr>
        <w:widowControl w:val="0"/>
        <w:adjustRightInd w:val="0"/>
        <w:snapToGrid w:val="0"/>
        <w:spacing w:after="0" w:line="240" w:lineRule="auto"/>
        <w:jc w:val="center"/>
        <w:rPr>
          <w:rFonts w:cstheme="minorHAnsi"/>
        </w:rPr>
      </w:pPr>
      <w:r w:rsidRPr="007D01CB">
        <w:rPr>
          <w:rFonts w:cstheme="minorHAnsi"/>
          <w:noProof/>
        </w:rPr>
        <w:drawing>
          <wp:inline distT="0" distB="0" distL="0" distR="0" wp14:anchorId="0B711A43" wp14:editId="0D093570">
            <wp:extent cx="3877056" cy="2990088"/>
            <wp:effectExtent l="0" t="0" r="0" b="1270"/>
            <wp:docPr id="938629254" name="Picture 8" descr="A graph with blue and black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629254" name="Picture 8" descr="A graph with blue and black line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77056" cy="2990088"/>
                    </a:xfrm>
                    <a:prstGeom prst="rect">
                      <a:avLst/>
                    </a:prstGeom>
                    <a:noFill/>
                    <a:ln>
                      <a:noFill/>
                    </a:ln>
                  </pic:spPr>
                </pic:pic>
              </a:graphicData>
            </a:graphic>
          </wp:inline>
        </w:drawing>
      </w:r>
    </w:p>
    <w:p w14:paraId="362147E0" w14:textId="77777777" w:rsidR="000A202D" w:rsidRPr="007D01CB" w:rsidRDefault="000A202D" w:rsidP="000A202D">
      <w:pPr>
        <w:widowControl w:val="0"/>
        <w:adjustRightInd w:val="0"/>
        <w:snapToGrid w:val="0"/>
        <w:spacing w:after="0" w:line="240" w:lineRule="auto"/>
        <w:jc w:val="both"/>
        <w:rPr>
          <w:rFonts w:eastAsia="PalatinoLinotype-Roman" w:cstheme="minorHAnsi"/>
          <w:b/>
          <w:bCs/>
        </w:rPr>
      </w:pPr>
    </w:p>
    <w:p w14:paraId="35CF2E0C" w14:textId="77777777" w:rsidR="000A202D" w:rsidRPr="007D01CB" w:rsidRDefault="000A202D" w:rsidP="000A202D">
      <w:pPr>
        <w:widowControl w:val="0"/>
        <w:adjustRightInd w:val="0"/>
        <w:snapToGrid w:val="0"/>
        <w:spacing w:after="0" w:line="240" w:lineRule="auto"/>
        <w:jc w:val="both"/>
        <w:rPr>
          <w:rFonts w:cstheme="minorHAnsi"/>
        </w:rPr>
      </w:pPr>
      <w:r w:rsidRPr="007D01CB">
        <w:rPr>
          <w:rFonts w:eastAsia="PalatinoLinotype-Roman" w:cstheme="minorHAnsi"/>
          <w:b/>
          <w:bCs/>
        </w:rPr>
        <w:t>Figure FAL-03</w:t>
      </w:r>
      <w:r w:rsidRPr="007D01CB">
        <w:rPr>
          <w:rFonts w:cstheme="minorHAnsi"/>
        </w:rPr>
        <w:t>. Estimated process error by year with 95% credible intervals for the dynamic surplus production model for silky shark in the WCPO. </w:t>
      </w:r>
      <w:bookmarkStart w:id="1" w:name="_Hlk182689576"/>
      <w:r w:rsidRPr="007D01CB">
        <w:rPr>
          <w:rFonts w:cstheme="minorHAnsi"/>
        </w:rPr>
        <w:t>Note this figure is not in the SC20-SA-WP-04 but is included here at the request of the SC20.</w:t>
      </w:r>
      <w:bookmarkEnd w:id="1"/>
    </w:p>
    <w:p w14:paraId="68265BBF" w14:textId="77777777" w:rsidR="000A202D" w:rsidRPr="007D01CB" w:rsidRDefault="000A202D" w:rsidP="000A202D">
      <w:pPr>
        <w:widowControl w:val="0"/>
        <w:adjustRightInd w:val="0"/>
        <w:snapToGrid w:val="0"/>
        <w:spacing w:after="0" w:line="240" w:lineRule="auto"/>
        <w:rPr>
          <w:rFonts w:cstheme="minorHAnsi"/>
          <w:b/>
          <w:bCs/>
          <w:color w:val="000000" w:themeColor="text1"/>
        </w:rPr>
      </w:pPr>
    </w:p>
    <w:p w14:paraId="229AA2FA" w14:textId="77777777" w:rsidR="000A202D" w:rsidRPr="007D01CB" w:rsidRDefault="000A202D" w:rsidP="000A202D">
      <w:pPr>
        <w:widowControl w:val="0"/>
        <w:adjustRightInd w:val="0"/>
        <w:snapToGrid w:val="0"/>
        <w:spacing w:after="0" w:line="240" w:lineRule="auto"/>
        <w:rPr>
          <w:rFonts w:cstheme="minorHAnsi"/>
          <w:b/>
          <w:bCs/>
          <w:color w:val="000000" w:themeColor="text1"/>
        </w:rPr>
      </w:pPr>
      <w:r w:rsidRPr="007D01CB">
        <w:rPr>
          <w:rFonts w:cstheme="minorHAnsi"/>
          <w:b/>
          <w:bCs/>
          <w:color w:val="000000" w:themeColor="text1"/>
        </w:rPr>
        <w:t xml:space="preserve">b. </w:t>
      </w:r>
      <w:r w:rsidRPr="007D01CB">
        <w:rPr>
          <w:rFonts w:cstheme="minorHAnsi"/>
          <w:b/>
          <w:bCs/>
          <w:color w:val="000000" w:themeColor="text1"/>
        </w:rPr>
        <w:tab/>
        <w:t xml:space="preserve">Stock Status </w:t>
      </w:r>
    </w:p>
    <w:p w14:paraId="216B1C93" w14:textId="77777777" w:rsidR="000A202D" w:rsidRPr="007D01CB" w:rsidRDefault="000A202D" w:rsidP="000A202D">
      <w:pPr>
        <w:widowControl w:val="0"/>
        <w:adjustRightInd w:val="0"/>
        <w:snapToGrid w:val="0"/>
        <w:spacing w:after="0" w:line="240" w:lineRule="auto"/>
        <w:rPr>
          <w:rFonts w:cstheme="minorHAnsi"/>
          <w:b/>
          <w:bCs/>
          <w:color w:val="000000" w:themeColor="text1"/>
        </w:rPr>
      </w:pPr>
    </w:p>
    <w:p w14:paraId="2533FF62" w14:textId="77777777" w:rsidR="000A202D" w:rsidRPr="007D01CB" w:rsidRDefault="000A202D" w:rsidP="000A202D">
      <w:pPr>
        <w:pStyle w:val="WCPFCnormal"/>
        <w:widowControl w:val="0"/>
        <w:adjustRightInd w:val="0"/>
        <w:snapToGrid w:val="0"/>
        <w:spacing w:after="0" w:line="240" w:lineRule="auto"/>
        <w:ind w:left="0" w:firstLine="0"/>
        <w:contextualSpacing w:val="0"/>
        <w:rPr>
          <w:rFonts w:asciiTheme="minorHAnsi" w:hAnsiTheme="minorHAnsi" w:cstheme="minorHAnsi"/>
        </w:rPr>
      </w:pPr>
      <w:r w:rsidRPr="007D01CB">
        <w:rPr>
          <w:rFonts w:asciiTheme="minorHAnsi" w:hAnsiTheme="minorHAnsi" w:cstheme="minorHAnsi"/>
        </w:rPr>
        <w:t xml:space="preserve">The 2018 assessment for Silky shark showed high uncertainty, and SC14 concluded that the stock was not overfished, but subject to overfishing. </w:t>
      </w:r>
    </w:p>
    <w:p w14:paraId="56D90D1F" w14:textId="77777777" w:rsidR="000A202D" w:rsidRPr="007D01CB" w:rsidRDefault="000A202D" w:rsidP="000A202D">
      <w:pPr>
        <w:pStyle w:val="WCPFCnormal"/>
        <w:widowControl w:val="0"/>
        <w:numPr>
          <w:ilvl w:val="0"/>
          <w:numId w:val="0"/>
        </w:numPr>
        <w:adjustRightInd w:val="0"/>
        <w:snapToGrid w:val="0"/>
        <w:spacing w:after="0" w:line="240" w:lineRule="auto"/>
        <w:contextualSpacing w:val="0"/>
        <w:rPr>
          <w:rFonts w:asciiTheme="minorHAnsi" w:hAnsiTheme="minorHAnsi" w:cstheme="minorHAnsi"/>
        </w:rPr>
      </w:pPr>
    </w:p>
    <w:p w14:paraId="5FD932C7" w14:textId="77777777" w:rsidR="000A202D" w:rsidRPr="007D01CB" w:rsidRDefault="000A202D" w:rsidP="000A202D">
      <w:pPr>
        <w:pStyle w:val="WCPFCnormal"/>
        <w:widowControl w:val="0"/>
        <w:adjustRightInd w:val="0"/>
        <w:snapToGrid w:val="0"/>
        <w:spacing w:after="0" w:line="240" w:lineRule="auto"/>
        <w:ind w:left="0" w:firstLine="0"/>
        <w:contextualSpacing w:val="0"/>
        <w:rPr>
          <w:rFonts w:asciiTheme="minorHAnsi" w:hAnsiTheme="minorHAnsi" w:cstheme="minorHAnsi"/>
        </w:rPr>
      </w:pPr>
      <w:r w:rsidRPr="007D01CB">
        <w:rPr>
          <w:rFonts w:asciiTheme="minorHAnsi" w:eastAsia="PalatinoLinotype-Roman" w:hAnsiTheme="minorHAnsi" w:cstheme="minorHAnsi"/>
          <w:b/>
          <w:bCs/>
        </w:rPr>
        <w:t>There are no agreed reference points for sharks in the WCPFC. The 2024 model suggested that stock status has been improving since 2010. Recent (2019–2020) fishing mortality was estimated to be below biological reference points (U</w:t>
      </w:r>
      <w:r w:rsidRPr="007D01CB">
        <w:rPr>
          <w:rFonts w:asciiTheme="minorHAnsi" w:eastAsia="PalatinoLinotype-Roman" w:hAnsiTheme="minorHAnsi" w:cstheme="minorHAnsi"/>
          <w:b/>
          <w:bCs/>
          <w:vertAlign w:val="subscript"/>
        </w:rPr>
        <w:t>recent</w:t>
      </w:r>
      <w:r w:rsidRPr="007D01CB">
        <w:rPr>
          <w:rFonts w:asciiTheme="minorHAnsi" w:eastAsia="PalatinoLinotype-Roman" w:hAnsiTheme="minorHAnsi" w:cstheme="minorHAnsi"/>
          <w:b/>
          <w:bCs/>
        </w:rPr>
        <w:t>/U</w:t>
      </w:r>
      <w:r w:rsidRPr="007D01CB">
        <w:rPr>
          <w:rFonts w:asciiTheme="minorHAnsi" w:eastAsia="PalatinoLinotype-Roman" w:hAnsiTheme="minorHAnsi" w:cstheme="minorHAnsi"/>
          <w:b/>
          <w:bCs/>
          <w:vertAlign w:val="subscript"/>
        </w:rPr>
        <w:t>crash</w:t>
      </w:r>
      <w:r w:rsidRPr="007D01CB">
        <w:rPr>
          <w:rFonts w:asciiTheme="minorHAnsi" w:eastAsia="PalatinoLinotype-Roman" w:hAnsiTheme="minorHAnsi" w:cstheme="minorHAnsi"/>
          <w:b/>
          <w:bCs/>
        </w:rPr>
        <w:t>: 0.13 [95% credible interval 0.01–0.25]; the probability of U</w:t>
      </w:r>
      <w:r w:rsidRPr="007D01CB">
        <w:rPr>
          <w:rFonts w:asciiTheme="minorHAnsi" w:eastAsia="PalatinoLinotype-Roman" w:hAnsiTheme="minorHAnsi" w:cstheme="minorHAnsi"/>
          <w:b/>
          <w:bCs/>
          <w:vertAlign w:val="subscript"/>
        </w:rPr>
        <w:t>recent</w:t>
      </w:r>
      <w:r w:rsidRPr="007D01CB">
        <w:rPr>
          <w:rFonts w:asciiTheme="minorHAnsi" w:eastAsia="PalatinoLinotype-Roman" w:hAnsiTheme="minorHAnsi" w:cstheme="minorHAnsi"/>
          <w:b/>
          <w:bCs/>
        </w:rPr>
        <w:t>/U</w:t>
      </w:r>
      <w:r w:rsidRPr="007D01CB">
        <w:rPr>
          <w:rFonts w:asciiTheme="minorHAnsi" w:eastAsia="PalatinoLinotype-Roman" w:hAnsiTheme="minorHAnsi" w:cstheme="minorHAnsi"/>
          <w:b/>
          <w:bCs/>
          <w:vertAlign w:val="subscript"/>
        </w:rPr>
        <w:t>crash</w:t>
      </w:r>
      <w:r w:rsidRPr="007D01CB">
        <w:rPr>
          <w:rFonts w:asciiTheme="minorHAnsi" w:eastAsia="PalatinoLinotype-Roman" w:hAnsiTheme="minorHAnsi" w:cstheme="minorHAnsi"/>
          <w:b/>
          <w:bCs/>
        </w:rPr>
        <w:t xml:space="preserve"> &gt;1 was 0 and the probability of U</w:t>
      </w:r>
      <w:r w:rsidRPr="007D01CB">
        <w:rPr>
          <w:rFonts w:asciiTheme="minorHAnsi" w:eastAsia="PalatinoLinotype-Roman" w:hAnsiTheme="minorHAnsi" w:cstheme="minorHAnsi"/>
          <w:b/>
          <w:bCs/>
          <w:vertAlign w:val="subscript"/>
        </w:rPr>
        <w:t>recent</w:t>
      </w:r>
      <w:r w:rsidRPr="007D01CB">
        <w:rPr>
          <w:rFonts w:asciiTheme="minorHAnsi" w:eastAsia="PalatinoLinotype-Roman" w:hAnsiTheme="minorHAnsi" w:cstheme="minorHAnsi"/>
          <w:b/>
          <w:bCs/>
        </w:rPr>
        <w:t>/U</w:t>
      </w:r>
      <w:r w:rsidRPr="007D01CB">
        <w:rPr>
          <w:rFonts w:asciiTheme="minorHAnsi" w:eastAsia="PalatinoLinotype-Roman" w:hAnsiTheme="minorHAnsi" w:cstheme="minorHAnsi"/>
          <w:b/>
          <w:bCs/>
          <w:vertAlign w:val="subscript"/>
        </w:rPr>
        <w:t>lim</w:t>
      </w:r>
      <w:r w:rsidRPr="007D01CB">
        <w:rPr>
          <w:rFonts w:asciiTheme="minorHAnsi" w:eastAsia="PalatinoLinotype-Roman" w:hAnsiTheme="minorHAnsi" w:cstheme="minorHAnsi"/>
          <w:b/>
          <w:bCs/>
        </w:rPr>
        <w:t xml:space="preserve"> &gt;1 was 0) [</w:t>
      </w:r>
      <w:bookmarkStart w:id="2" w:name="_Hlk175337684"/>
      <w:r w:rsidRPr="007D01CB">
        <w:rPr>
          <w:rFonts w:asciiTheme="minorHAnsi" w:eastAsia="PalatinoLinotype-Roman" w:hAnsiTheme="minorHAnsi" w:cstheme="minorHAnsi"/>
          <w:b/>
          <w:bCs/>
        </w:rPr>
        <w:t>Figure FAL-04, Table FAL-02</w:t>
      </w:r>
      <w:bookmarkEnd w:id="2"/>
      <w:r w:rsidRPr="007D01CB">
        <w:rPr>
          <w:rFonts w:asciiTheme="minorHAnsi" w:eastAsia="PalatinoLinotype-Roman" w:hAnsiTheme="minorHAnsi" w:cstheme="minorHAnsi"/>
          <w:b/>
          <w:bCs/>
        </w:rPr>
        <w:t xml:space="preserve">]. Fishing mortality is estimated to have declined in recent years across all model types and appears to be below the levels that would preclude stock rebuilding and below the MSY reference point (according to the DSPM with intermediate assumption). </w:t>
      </w:r>
      <w:r w:rsidRPr="007D01CB">
        <w:rPr>
          <w:rFonts w:asciiTheme="minorHAnsi" w:hAnsiTheme="minorHAnsi" w:cstheme="minorHAnsi"/>
        </w:rPr>
        <w:t xml:space="preserve"> </w:t>
      </w:r>
    </w:p>
    <w:p w14:paraId="2A7DF84D" w14:textId="77777777" w:rsidR="000A202D" w:rsidRPr="007D01CB" w:rsidRDefault="000A202D" w:rsidP="000A202D">
      <w:pPr>
        <w:widowControl w:val="0"/>
        <w:adjustRightInd w:val="0"/>
        <w:snapToGrid w:val="0"/>
        <w:spacing w:after="0" w:line="240" w:lineRule="auto"/>
        <w:jc w:val="both"/>
        <w:rPr>
          <w:rFonts w:eastAsia="PalatinoLinotype-Roman" w:cstheme="minorHAnsi"/>
        </w:rPr>
      </w:pPr>
    </w:p>
    <w:p w14:paraId="3DAB6D0D" w14:textId="77777777" w:rsidR="000A202D" w:rsidRPr="007D01CB" w:rsidRDefault="000A202D" w:rsidP="000A202D">
      <w:pPr>
        <w:pStyle w:val="WCPFCnormal"/>
        <w:widowControl w:val="0"/>
        <w:adjustRightInd w:val="0"/>
        <w:snapToGrid w:val="0"/>
        <w:spacing w:after="0" w:line="240" w:lineRule="auto"/>
        <w:ind w:left="0" w:firstLine="0"/>
        <w:contextualSpacing w:val="0"/>
        <w:rPr>
          <w:rFonts w:asciiTheme="minorHAnsi" w:hAnsiTheme="minorHAnsi" w:cstheme="minorHAnsi"/>
        </w:rPr>
      </w:pPr>
      <w:r w:rsidRPr="007D01CB">
        <w:rPr>
          <w:rFonts w:asciiTheme="minorHAnsi" w:eastAsia="PalatinoLinotype-Roman" w:hAnsiTheme="minorHAnsi" w:cstheme="minorHAnsi"/>
          <w:b/>
          <w:bCs/>
        </w:rPr>
        <w:t xml:space="preserve">According to these estimates, overfishing is very unlikely (&lt; 10%) to be occurring relative to MSY-based reference points. However, </w:t>
      </w:r>
      <w:r w:rsidRPr="007D01CB">
        <w:rPr>
          <w:rFonts w:asciiTheme="minorHAnsi" w:hAnsiTheme="minorHAnsi" w:cstheme="minorHAnsi"/>
          <w:b/>
          <w:bCs/>
        </w:rPr>
        <w:t>abundance</w:t>
      </w:r>
      <w:r w:rsidRPr="007D01CB">
        <w:rPr>
          <w:rFonts w:asciiTheme="minorHAnsi" w:hAnsiTheme="minorHAnsi" w:cstheme="minorHAnsi"/>
        </w:rPr>
        <w:t xml:space="preserve"> </w:t>
      </w:r>
      <w:r w:rsidRPr="007D01CB">
        <w:rPr>
          <w:rFonts w:asciiTheme="minorHAnsi" w:eastAsia="PalatinoLinotype-Roman" w:hAnsiTheme="minorHAnsi" w:cstheme="minorHAnsi"/>
          <w:b/>
          <w:bCs/>
        </w:rPr>
        <w:t>and depletion estimates were very uncertain, and SC20 considered the stock was about as likely as not (40-60 %) to be overfished relative to MSY-based reference points.</w:t>
      </w:r>
      <w:r w:rsidRPr="007D01CB">
        <w:rPr>
          <w:rFonts w:asciiTheme="minorHAnsi" w:hAnsiTheme="minorHAnsi" w:cstheme="minorHAnsi"/>
        </w:rPr>
        <w:t xml:space="preserve">  </w:t>
      </w:r>
    </w:p>
    <w:p w14:paraId="748365B5" w14:textId="77777777" w:rsidR="000A202D" w:rsidRPr="007D01CB" w:rsidRDefault="000A202D" w:rsidP="000A202D">
      <w:pPr>
        <w:pStyle w:val="WCPFCnormal"/>
        <w:widowControl w:val="0"/>
        <w:numPr>
          <w:ilvl w:val="0"/>
          <w:numId w:val="0"/>
        </w:numPr>
        <w:adjustRightInd w:val="0"/>
        <w:snapToGrid w:val="0"/>
        <w:spacing w:after="0" w:line="240" w:lineRule="auto"/>
        <w:contextualSpacing w:val="0"/>
        <w:rPr>
          <w:rFonts w:asciiTheme="minorHAnsi" w:hAnsiTheme="minorHAnsi" w:cstheme="minorHAnsi"/>
          <w:b/>
          <w:bCs/>
          <w:lang w:val="en-US"/>
        </w:rPr>
      </w:pPr>
    </w:p>
    <w:p w14:paraId="6FE1D6B9" w14:textId="77777777" w:rsidR="000A202D" w:rsidRPr="007D01CB" w:rsidRDefault="000A202D" w:rsidP="000A202D">
      <w:pPr>
        <w:pStyle w:val="WCPFCnormal"/>
        <w:widowControl w:val="0"/>
        <w:numPr>
          <w:ilvl w:val="0"/>
          <w:numId w:val="0"/>
        </w:numPr>
        <w:adjustRightInd w:val="0"/>
        <w:snapToGrid w:val="0"/>
        <w:spacing w:after="0" w:line="240" w:lineRule="auto"/>
        <w:contextualSpacing w:val="0"/>
        <w:rPr>
          <w:rFonts w:asciiTheme="minorHAnsi" w:hAnsiTheme="minorHAnsi" w:cstheme="minorHAnsi"/>
        </w:rPr>
      </w:pPr>
      <w:r w:rsidRPr="007D01CB">
        <w:rPr>
          <w:rFonts w:asciiTheme="minorHAnsi" w:hAnsiTheme="minorHAnsi" w:cstheme="minorHAnsi"/>
          <w:b/>
          <w:bCs/>
          <w:lang w:val="en-US"/>
        </w:rPr>
        <w:t>Table FAL-02</w:t>
      </w:r>
      <w:r w:rsidRPr="007D01CB">
        <w:rPr>
          <w:rFonts w:asciiTheme="minorHAnsi" w:hAnsiTheme="minorHAnsi" w:cstheme="minorHAnsi"/>
          <w:lang w:val="en-US"/>
        </w:rPr>
        <w:t>. Estimates of management quantities (stock status as abundance N</w:t>
      </w:r>
      <w:r w:rsidRPr="007D01CB">
        <w:rPr>
          <w:rFonts w:asciiTheme="minorHAnsi" w:hAnsiTheme="minorHAnsi" w:cstheme="minorHAnsi"/>
          <w:vertAlign w:val="subscript"/>
          <w:lang w:val="en-US"/>
        </w:rPr>
        <w:t xml:space="preserve">recent </w:t>
      </w:r>
      <w:r w:rsidRPr="007D01CB">
        <w:rPr>
          <w:rFonts w:asciiTheme="minorHAnsi" w:hAnsiTheme="minorHAnsi" w:cstheme="minorHAnsi"/>
          <w:lang w:val="en-US"/>
        </w:rPr>
        <w:t>relative to carrying capacity K), and fishing mortality (U) relative to indicators (U</w:t>
      </w:r>
      <w:r w:rsidRPr="007D01CB">
        <w:rPr>
          <w:rFonts w:asciiTheme="minorHAnsi" w:hAnsiTheme="minorHAnsi" w:cstheme="minorHAnsi"/>
          <w:vertAlign w:val="subscript"/>
          <w:lang w:val="en-US"/>
        </w:rPr>
        <w:t>MSY</w:t>
      </w:r>
      <w:r w:rsidRPr="007D01CB">
        <w:rPr>
          <w:rFonts w:asciiTheme="minorHAnsi" w:hAnsiTheme="minorHAnsi" w:cstheme="minorHAnsi"/>
          <w:lang w:val="en-US"/>
        </w:rPr>
        <w:t>) and possible limit reference points U</w:t>
      </w:r>
      <w:r w:rsidRPr="007D01CB">
        <w:rPr>
          <w:rFonts w:asciiTheme="minorHAnsi" w:hAnsiTheme="minorHAnsi" w:cstheme="minorHAnsi"/>
          <w:vertAlign w:val="subscript"/>
          <w:lang w:val="en-US"/>
        </w:rPr>
        <w:t>Lim</w:t>
      </w:r>
      <w:r w:rsidRPr="007D01CB">
        <w:rPr>
          <w:rFonts w:asciiTheme="minorHAnsi" w:hAnsiTheme="minorHAnsi" w:cstheme="minorHAnsi"/>
          <w:lang w:val="en-US"/>
        </w:rPr>
        <w:t>, U</w:t>
      </w:r>
      <w:r w:rsidRPr="007D01CB">
        <w:rPr>
          <w:rFonts w:asciiTheme="minorHAnsi" w:hAnsiTheme="minorHAnsi" w:cstheme="minorHAnsi"/>
          <w:vertAlign w:val="subscript"/>
          <w:lang w:val="en-US"/>
        </w:rPr>
        <w:t>crash</w:t>
      </w:r>
      <w:r w:rsidRPr="007D01CB">
        <w:rPr>
          <w:rFonts w:asciiTheme="minorHAnsi" w:hAnsiTheme="minorHAnsi" w:cstheme="minorHAnsi"/>
          <w:lang w:val="en-US"/>
        </w:rPr>
        <w:t>). P(&gt;RP) refers to the probability that the metric (status, fishing mortality) is above the respective indicator. </w:t>
      </w:r>
      <w:r w:rsidRPr="007D01CB">
        <w:rPr>
          <w:rFonts w:asciiTheme="minorHAnsi" w:hAnsiTheme="minorHAnsi" w:cstheme="minorHAnsi"/>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8"/>
        <w:gridCol w:w="1808"/>
        <w:gridCol w:w="2033"/>
        <w:gridCol w:w="1915"/>
        <w:gridCol w:w="2076"/>
      </w:tblGrid>
      <w:tr w:rsidR="000A202D" w:rsidRPr="007D01CB" w14:paraId="405F57E5" w14:textId="77777777" w:rsidTr="00B243CE">
        <w:trPr>
          <w:trHeight w:val="20"/>
        </w:trPr>
        <w:tc>
          <w:tcPr>
            <w:tcW w:w="5000" w:type="pct"/>
            <w:gridSpan w:val="5"/>
            <w:tcBorders>
              <w:top w:val="double" w:sz="6" w:space="0" w:color="000000"/>
              <w:left w:val="nil"/>
              <w:bottom w:val="single" w:sz="6" w:space="0" w:color="000000"/>
              <w:right w:val="nil"/>
            </w:tcBorders>
            <w:shd w:val="clear" w:color="auto" w:fill="auto"/>
            <w:hideMark/>
          </w:tcPr>
          <w:p w14:paraId="45F76EB8" w14:textId="77777777" w:rsidR="000A202D" w:rsidRPr="007D01CB" w:rsidRDefault="000A202D" w:rsidP="00B243CE">
            <w:pPr>
              <w:widowControl w:val="0"/>
              <w:adjustRightInd w:val="0"/>
              <w:snapToGrid w:val="0"/>
              <w:spacing w:after="0" w:line="240" w:lineRule="auto"/>
              <w:rPr>
                <w:rFonts w:cstheme="minorHAnsi"/>
                <w:b/>
                <w:bCs/>
                <w:sz w:val="20"/>
                <w:szCs w:val="20"/>
              </w:rPr>
            </w:pPr>
            <w:r w:rsidRPr="007D01CB">
              <w:rPr>
                <w:rFonts w:cstheme="minorHAnsi"/>
                <w:b/>
                <w:bCs/>
                <w:sz w:val="20"/>
                <w:szCs w:val="20"/>
              </w:rPr>
              <w:t>Summary: Silky shark </w:t>
            </w:r>
          </w:p>
        </w:tc>
      </w:tr>
      <w:tr w:rsidR="000A202D" w:rsidRPr="007D01CB" w14:paraId="4A8F327D" w14:textId="77777777" w:rsidTr="00B243CE">
        <w:trPr>
          <w:trHeight w:val="20"/>
        </w:trPr>
        <w:tc>
          <w:tcPr>
            <w:tcW w:w="816" w:type="pct"/>
            <w:vMerge w:val="restart"/>
            <w:tcBorders>
              <w:top w:val="nil"/>
              <w:left w:val="nil"/>
              <w:bottom w:val="single" w:sz="6" w:space="0" w:color="000000"/>
              <w:right w:val="nil"/>
            </w:tcBorders>
            <w:shd w:val="clear" w:color="auto" w:fill="auto"/>
            <w:hideMark/>
          </w:tcPr>
          <w:p w14:paraId="24BBB7DF" w14:textId="77777777" w:rsidR="000A202D" w:rsidRPr="007D01CB" w:rsidRDefault="000A202D" w:rsidP="00B243CE">
            <w:pPr>
              <w:widowControl w:val="0"/>
              <w:spacing w:after="0" w:line="240" w:lineRule="auto"/>
              <w:contextualSpacing/>
              <w:rPr>
                <w:rFonts w:cstheme="minorHAnsi"/>
                <w:b/>
                <w:bCs/>
                <w:sz w:val="20"/>
                <w:szCs w:val="20"/>
              </w:rPr>
            </w:pPr>
            <w:r w:rsidRPr="007D01CB">
              <w:rPr>
                <w:rFonts w:cstheme="minorHAnsi"/>
                <w:b/>
                <w:bCs/>
                <w:sz w:val="20"/>
                <w:szCs w:val="20"/>
              </w:rPr>
              <w:t xml:space="preserve"> Year assessment conducted: 2024 </w:t>
            </w:r>
          </w:p>
          <w:p w14:paraId="5089AB05" w14:textId="77777777" w:rsidR="000A202D" w:rsidRPr="007D01CB" w:rsidRDefault="000A202D" w:rsidP="00B243CE">
            <w:pPr>
              <w:widowControl w:val="0"/>
              <w:adjustRightInd w:val="0"/>
              <w:snapToGrid w:val="0"/>
              <w:spacing w:after="0" w:line="240" w:lineRule="auto"/>
              <w:rPr>
                <w:rFonts w:cstheme="minorHAnsi"/>
                <w:b/>
                <w:bCs/>
                <w:sz w:val="20"/>
                <w:szCs w:val="20"/>
              </w:rPr>
            </w:pPr>
            <w:r w:rsidRPr="007D01CB">
              <w:rPr>
                <w:rFonts w:cstheme="minorHAnsi"/>
                <w:b/>
                <w:bCs/>
                <w:sz w:val="20"/>
                <w:szCs w:val="20"/>
              </w:rPr>
              <w:t>Last year of data: 2020 </w:t>
            </w:r>
          </w:p>
        </w:tc>
        <w:tc>
          <w:tcPr>
            <w:tcW w:w="966" w:type="pct"/>
            <w:tcBorders>
              <w:top w:val="nil"/>
              <w:left w:val="nil"/>
              <w:bottom w:val="single" w:sz="6" w:space="0" w:color="000000"/>
              <w:right w:val="nil"/>
            </w:tcBorders>
            <w:shd w:val="clear" w:color="auto" w:fill="auto"/>
            <w:hideMark/>
          </w:tcPr>
          <w:p w14:paraId="4C72C3D2" w14:textId="77777777" w:rsidR="000A202D" w:rsidRPr="007D01CB" w:rsidRDefault="000A202D" w:rsidP="00B243CE">
            <w:pPr>
              <w:widowControl w:val="0"/>
              <w:adjustRightInd w:val="0"/>
              <w:snapToGrid w:val="0"/>
              <w:spacing w:after="0" w:line="240" w:lineRule="auto"/>
              <w:rPr>
                <w:rFonts w:cstheme="minorHAnsi"/>
                <w:b/>
                <w:bCs/>
                <w:sz w:val="20"/>
                <w:szCs w:val="20"/>
              </w:rPr>
            </w:pPr>
            <w:r w:rsidRPr="007D01CB">
              <w:rPr>
                <w:rFonts w:cstheme="minorHAnsi"/>
                <w:b/>
                <w:bCs/>
                <w:sz w:val="20"/>
                <w:szCs w:val="20"/>
              </w:rPr>
              <w:t>Biomass (abundance)</w:t>
            </w:r>
          </w:p>
        </w:tc>
        <w:tc>
          <w:tcPr>
            <w:tcW w:w="3218" w:type="pct"/>
            <w:gridSpan w:val="3"/>
            <w:tcBorders>
              <w:top w:val="nil"/>
              <w:left w:val="nil"/>
              <w:bottom w:val="single" w:sz="6" w:space="0" w:color="000000"/>
              <w:right w:val="nil"/>
            </w:tcBorders>
            <w:shd w:val="clear" w:color="auto" w:fill="auto"/>
            <w:hideMark/>
          </w:tcPr>
          <w:p w14:paraId="69CF236E" w14:textId="77777777" w:rsidR="000A202D" w:rsidRPr="007D01CB" w:rsidRDefault="000A202D" w:rsidP="00B243CE">
            <w:pPr>
              <w:widowControl w:val="0"/>
              <w:adjustRightInd w:val="0"/>
              <w:snapToGrid w:val="0"/>
              <w:spacing w:after="0" w:line="240" w:lineRule="auto"/>
              <w:rPr>
                <w:rFonts w:cstheme="minorHAnsi"/>
                <w:b/>
                <w:bCs/>
                <w:sz w:val="20"/>
                <w:szCs w:val="20"/>
              </w:rPr>
            </w:pPr>
            <w:r w:rsidRPr="007D01CB">
              <w:rPr>
                <w:rFonts w:cstheme="minorHAnsi"/>
                <w:b/>
                <w:bCs/>
                <w:sz w:val="20"/>
                <w:szCs w:val="20"/>
              </w:rPr>
              <w:t>No agreed target or limit for sharks </w:t>
            </w:r>
          </w:p>
        </w:tc>
      </w:tr>
      <w:tr w:rsidR="000A202D" w:rsidRPr="007D01CB" w14:paraId="4B6B67AA" w14:textId="77777777" w:rsidTr="00B243CE">
        <w:trPr>
          <w:trHeight w:val="20"/>
        </w:trPr>
        <w:tc>
          <w:tcPr>
            <w:tcW w:w="816" w:type="pct"/>
            <w:vMerge/>
            <w:tcBorders>
              <w:top w:val="nil"/>
              <w:left w:val="nil"/>
              <w:bottom w:val="single" w:sz="6" w:space="0" w:color="000000"/>
              <w:right w:val="nil"/>
            </w:tcBorders>
            <w:shd w:val="clear" w:color="auto" w:fill="auto"/>
            <w:vAlign w:val="center"/>
            <w:hideMark/>
          </w:tcPr>
          <w:p w14:paraId="7290C517" w14:textId="77777777" w:rsidR="000A202D" w:rsidRPr="007D01CB" w:rsidRDefault="000A202D" w:rsidP="00B243CE">
            <w:pPr>
              <w:widowControl w:val="0"/>
              <w:adjustRightInd w:val="0"/>
              <w:snapToGrid w:val="0"/>
              <w:spacing w:after="0" w:line="240" w:lineRule="auto"/>
              <w:rPr>
                <w:rFonts w:cstheme="minorHAnsi"/>
                <w:b/>
                <w:bCs/>
                <w:sz w:val="20"/>
                <w:szCs w:val="20"/>
              </w:rPr>
            </w:pPr>
          </w:p>
        </w:tc>
        <w:tc>
          <w:tcPr>
            <w:tcW w:w="966" w:type="pct"/>
            <w:tcBorders>
              <w:top w:val="nil"/>
              <w:left w:val="nil"/>
              <w:bottom w:val="single" w:sz="6" w:space="0" w:color="000000"/>
              <w:right w:val="nil"/>
            </w:tcBorders>
            <w:shd w:val="clear" w:color="auto" w:fill="auto"/>
            <w:hideMark/>
          </w:tcPr>
          <w:p w14:paraId="36E601D6" w14:textId="77777777" w:rsidR="000A202D" w:rsidRPr="007D01CB" w:rsidRDefault="000A202D" w:rsidP="00B243CE">
            <w:pPr>
              <w:widowControl w:val="0"/>
              <w:adjustRightInd w:val="0"/>
              <w:snapToGrid w:val="0"/>
              <w:spacing w:after="0" w:line="240" w:lineRule="auto"/>
              <w:rPr>
                <w:rFonts w:cstheme="minorHAnsi"/>
                <w:b/>
                <w:bCs/>
                <w:sz w:val="20"/>
                <w:szCs w:val="20"/>
              </w:rPr>
            </w:pPr>
            <w:r w:rsidRPr="007D01CB">
              <w:rPr>
                <w:rFonts w:cstheme="minorHAnsi"/>
                <w:b/>
                <w:bCs/>
                <w:sz w:val="20"/>
                <w:szCs w:val="20"/>
              </w:rPr>
              <w:t>Fishing mortality </w:t>
            </w:r>
          </w:p>
        </w:tc>
        <w:tc>
          <w:tcPr>
            <w:tcW w:w="3218" w:type="pct"/>
            <w:gridSpan w:val="3"/>
            <w:tcBorders>
              <w:top w:val="nil"/>
              <w:left w:val="nil"/>
              <w:bottom w:val="single" w:sz="6" w:space="0" w:color="000000"/>
              <w:right w:val="nil"/>
            </w:tcBorders>
            <w:shd w:val="clear" w:color="auto" w:fill="auto"/>
            <w:hideMark/>
          </w:tcPr>
          <w:p w14:paraId="30E13999" w14:textId="77777777" w:rsidR="000A202D" w:rsidRPr="007D01CB" w:rsidRDefault="000A202D" w:rsidP="00B243CE">
            <w:pPr>
              <w:widowControl w:val="0"/>
              <w:adjustRightInd w:val="0"/>
              <w:snapToGrid w:val="0"/>
              <w:spacing w:after="0" w:line="240" w:lineRule="auto"/>
              <w:rPr>
                <w:rFonts w:cstheme="minorHAnsi"/>
                <w:b/>
                <w:bCs/>
                <w:sz w:val="20"/>
                <w:szCs w:val="20"/>
              </w:rPr>
            </w:pPr>
            <w:r w:rsidRPr="007D01CB">
              <w:rPr>
                <w:rFonts w:cstheme="minorHAnsi"/>
                <w:b/>
                <w:bCs/>
                <w:sz w:val="20"/>
                <w:szCs w:val="20"/>
              </w:rPr>
              <w:t>Very Likely (&gt;90%) to be below biological reference point: Overﬁshing is not occurring </w:t>
            </w:r>
          </w:p>
        </w:tc>
      </w:tr>
      <w:tr w:rsidR="000A202D" w:rsidRPr="007D01CB" w14:paraId="299B4DA9" w14:textId="77777777" w:rsidTr="00B243CE">
        <w:trPr>
          <w:trHeight w:val="20"/>
        </w:trPr>
        <w:tc>
          <w:tcPr>
            <w:tcW w:w="816" w:type="pct"/>
            <w:vMerge/>
            <w:tcBorders>
              <w:top w:val="nil"/>
              <w:left w:val="nil"/>
              <w:bottom w:val="single" w:sz="6" w:space="0" w:color="000000"/>
              <w:right w:val="nil"/>
            </w:tcBorders>
            <w:shd w:val="clear" w:color="auto" w:fill="auto"/>
            <w:vAlign w:val="center"/>
            <w:hideMark/>
          </w:tcPr>
          <w:p w14:paraId="7274D0BA" w14:textId="77777777" w:rsidR="000A202D" w:rsidRPr="007D01CB" w:rsidRDefault="000A202D" w:rsidP="00B243CE">
            <w:pPr>
              <w:widowControl w:val="0"/>
              <w:adjustRightInd w:val="0"/>
              <w:snapToGrid w:val="0"/>
              <w:spacing w:after="0" w:line="240" w:lineRule="auto"/>
              <w:rPr>
                <w:rFonts w:cstheme="minorHAnsi"/>
                <w:b/>
                <w:bCs/>
                <w:sz w:val="20"/>
                <w:szCs w:val="20"/>
              </w:rPr>
            </w:pPr>
          </w:p>
        </w:tc>
        <w:tc>
          <w:tcPr>
            <w:tcW w:w="966" w:type="pct"/>
            <w:tcBorders>
              <w:top w:val="nil"/>
              <w:left w:val="nil"/>
              <w:bottom w:val="single" w:sz="6" w:space="0" w:color="000000"/>
              <w:right w:val="nil"/>
            </w:tcBorders>
            <w:shd w:val="clear" w:color="auto" w:fill="auto"/>
            <w:hideMark/>
          </w:tcPr>
          <w:p w14:paraId="067865F6" w14:textId="77777777" w:rsidR="000A202D" w:rsidRPr="007D01CB" w:rsidRDefault="000A202D" w:rsidP="00B243CE">
            <w:pPr>
              <w:widowControl w:val="0"/>
              <w:adjustRightInd w:val="0"/>
              <w:snapToGrid w:val="0"/>
              <w:spacing w:after="0" w:line="240" w:lineRule="auto"/>
              <w:rPr>
                <w:rFonts w:cstheme="minorHAnsi"/>
                <w:b/>
                <w:bCs/>
                <w:sz w:val="20"/>
                <w:szCs w:val="20"/>
              </w:rPr>
            </w:pPr>
            <w:r w:rsidRPr="007D01CB">
              <w:rPr>
                <w:rFonts w:cstheme="minorHAnsi"/>
                <w:b/>
                <w:bCs/>
                <w:sz w:val="20"/>
                <w:szCs w:val="20"/>
              </w:rPr>
              <w:t>Projection </w:t>
            </w:r>
          </w:p>
        </w:tc>
        <w:tc>
          <w:tcPr>
            <w:tcW w:w="3218" w:type="pct"/>
            <w:gridSpan w:val="3"/>
            <w:tcBorders>
              <w:top w:val="nil"/>
              <w:left w:val="nil"/>
              <w:bottom w:val="single" w:sz="6" w:space="0" w:color="000000"/>
              <w:right w:val="nil"/>
            </w:tcBorders>
            <w:shd w:val="clear" w:color="auto" w:fill="auto"/>
            <w:hideMark/>
          </w:tcPr>
          <w:p w14:paraId="53EC418B" w14:textId="77777777" w:rsidR="000A202D" w:rsidRPr="007D01CB" w:rsidRDefault="000A202D" w:rsidP="00B243CE">
            <w:pPr>
              <w:widowControl w:val="0"/>
              <w:adjustRightInd w:val="0"/>
              <w:snapToGrid w:val="0"/>
              <w:spacing w:after="0" w:line="240" w:lineRule="auto"/>
              <w:rPr>
                <w:rFonts w:cstheme="minorHAnsi"/>
                <w:b/>
                <w:bCs/>
                <w:sz w:val="20"/>
                <w:szCs w:val="20"/>
              </w:rPr>
            </w:pPr>
            <w:r w:rsidRPr="007D01CB">
              <w:rPr>
                <w:rFonts w:cstheme="minorHAnsi"/>
                <w:b/>
                <w:bCs/>
                <w:sz w:val="20"/>
                <w:szCs w:val="20"/>
              </w:rPr>
              <w:t>No projections </w:t>
            </w:r>
          </w:p>
        </w:tc>
      </w:tr>
      <w:tr w:rsidR="000A202D" w:rsidRPr="007D01CB" w14:paraId="06A67E5A" w14:textId="77777777" w:rsidTr="00B243CE">
        <w:trPr>
          <w:trHeight w:val="20"/>
        </w:trPr>
        <w:tc>
          <w:tcPr>
            <w:tcW w:w="816" w:type="pct"/>
            <w:vMerge/>
            <w:tcBorders>
              <w:top w:val="nil"/>
              <w:left w:val="nil"/>
              <w:bottom w:val="single" w:sz="6" w:space="0" w:color="000000"/>
              <w:right w:val="nil"/>
            </w:tcBorders>
            <w:shd w:val="clear" w:color="auto" w:fill="auto"/>
            <w:vAlign w:val="center"/>
            <w:hideMark/>
          </w:tcPr>
          <w:p w14:paraId="45FF0FE8" w14:textId="77777777" w:rsidR="000A202D" w:rsidRPr="007D01CB" w:rsidRDefault="000A202D" w:rsidP="00B243CE">
            <w:pPr>
              <w:widowControl w:val="0"/>
              <w:adjustRightInd w:val="0"/>
              <w:snapToGrid w:val="0"/>
              <w:spacing w:after="0" w:line="240" w:lineRule="auto"/>
              <w:rPr>
                <w:rFonts w:cstheme="minorHAnsi"/>
                <w:b/>
                <w:bCs/>
                <w:sz w:val="20"/>
                <w:szCs w:val="20"/>
              </w:rPr>
            </w:pPr>
          </w:p>
        </w:tc>
        <w:tc>
          <w:tcPr>
            <w:tcW w:w="966" w:type="pct"/>
            <w:tcBorders>
              <w:top w:val="nil"/>
              <w:left w:val="nil"/>
              <w:bottom w:val="single" w:sz="6" w:space="0" w:color="000000"/>
              <w:right w:val="nil"/>
            </w:tcBorders>
            <w:shd w:val="clear" w:color="auto" w:fill="auto"/>
            <w:hideMark/>
          </w:tcPr>
          <w:p w14:paraId="65120402" w14:textId="77777777" w:rsidR="000A202D" w:rsidRPr="007D01CB" w:rsidRDefault="000A202D" w:rsidP="00B243CE">
            <w:pPr>
              <w:widowControl w:val="0"/>
              <w:adjustRightInd w:val="0"/>
              <w:snapToGrid w:val="0"/>
              <w:spacing w:after="0" w:line="240" w:lineRule="auto"/>
              <w:rPr>
                <w:rFonts w:cstheme="minorHAnsi"/>
                <w:b/>
                <w:bCs/>
                <w:sz w:val="20"/>
                <w:szCs w:val="20"/>
              </w:rPr>
            </w:pPr>
            <w:r w:rsidRPr="007D01CB">
              <w:rPr>
                <w:rFonts w:cstheme="minorHAnsi"/>
                <w:b/>
                <w:bCs/>
                <w:sz w:val="20"/>
                <w:szCs w:val="20"/>
              </w:rPr>
              <w:t>Recommendation </w:t>
            </w:r>
          </w:p>
        </w:tc>
        <w:tc>
          <w:tcPr>
            <w:tcW w:w="3218" w:type="pct"/>
            <w:gridSpan w:val="3"/>
            <w:tcBorders>
              <w:top w:val="nil"/>
              <w:left w:val="nil"/>
              <w:bottom w:val="single" w:sz="6" w:space="0" w:color="000000"/>
              <w:right w:val="nil"/>
            </w:tcBorders>
            <w:shd w:val="clear" w:color="auto" w:fill="auto"/>
            <w:hideMark/>
          </w:tcPr>
          <w:p w14:paraId="7F309A90" w14:textId="77777777" w:rsidR="000A202D" w:rsidRPr="007D01CB" w:rsidRDefault="000A202D" w:rsidP="00B243CE">
            <w:pPr>
              <w:widowControl w:val="0"/>
              <w:adjustRightInd w:val="0"/>
              <w:snapToGrid w:val="0"/>
              <w:spacing w:after="0" w:line="240" w:lineRule="auto"/>
              <w:rPr>
                <w:rFonts w:cstheme="minorHAnsi"/>
                <w:b/>
                <w:bCs/>
                <w:sz w:val="20"/>
                <w:szCs w:val="20"/>
              </w:rPr>
            </w:pPr>
            <w:r w:rsidRPr="007D01CB">
              <w:rPr>
                <w:rFonts w:cstheme="minorHAnsi"/>
                <w:b/>
                <w:bCs/>
                <w:sz w:val="20"/>
                <w:szCs w:val="20"/>
              </w:rPr>
              <w:t>Current mitigation measures do appear to be effective for silky sharks </w:t>
            </w:r>
          </w:p>
        </w:tc>
      </w:tr>
      <w:tr w:rsidR="000A202D" w:rsidRPr="007D01CB" w14:paraId="7BC17F03" w14:textId="77777777" w:rsidTr="00B243CE">
        <w:trPr>
          <w:trHeight w:val="20"/>
        </w:trPr>
        <w:tc>
          <w:tcPr>
            <w:tcW w:w="816" w:type="pct"/>
            <w:tcBorders>
              <w:top w:val="nil"/>
              <w:left w:val="nil"/>
              <w:bottom w:val="single" w:sz="6" w:space="0" w:color="000000"/>
              <w:right w:val="nil"/>
            </w:tcBorders>
            <w:shd w:val="clear" w:color="auto" w:fill="auto"/>
            <w:hideMark/>
          </w:tcPr>
          <w:p w14:paraId="3C49F5DF" w14:textId="77777777" w:rsidR="000A202D" w:rsidRPr="007D01CB" w:rsidRDefault="000A202D" w:rsidP="00B243CE">
            <w:pPr>
              <w:widowControl w:val="0"/>
              <w:adjustRightInd w:val="0"/>
              <w:snapToGrid w:val="0"/>
              <w:spacing w:after="0" w:line="240" w:lineRule="auto"/>
              <w:rPr>
                <w:rFonts w:cstheme="minorHAnsi"/>
                <w:b/>
                <w:bCs/>
                <w:sz w:val="20"/>
                <w:szCs w:val="20"/>
              </w:rPr>
            </w:pPr>
            <w:r w:rsidRPr="007D01CB">
              <w:rPr>
                <w:rFonts w:cstheme="minorHAnsi"/>
                <w:b/>
                <w:bCs/>
                <w:sz w:val="20"/>
                <w:szCs w:val="20"/>
              </w:rPr>
              <w:t>Reference points </w:t>
            </w:r>
          </w:p>
        </w:tc>
        <w:tc>
          <w:tcPr>
            <w:tcW w:w="966" w:type="pct"/>
            <w:tcBorders>
              <w:top w:val="nil"/>
              <w:left w:val="nil"/>
              <w:bottom w:val="single" w:sz="6" w:space="0" w:color="000000"/>
              <w:right w:val="nil"/>
            </w:tcBorders>
            <w:shd w:val="clear" w:color="auto" w:fill="auto"/>
            <w:hideMark/>
          </w:tcPr>
          <w:p w14:paraId="7C6A482C" w14:textId="77777777" w:rsidR="000A202D" w:rsidRPr="007D01CB" w:rsidRDefault="000A202D" w:rsidP="00B243CE">
            <w:pPr>
              <w:widowControl w:val="0"/>
              <w:adjustRightInd w:val="0"/>
              <w:snapToGrid w:val="0"/>
              <w:spacing w:after="0" w:line="240" w:lineRule="auto"/>
              <w:rPr>
                <w:rFonts w:cstheme="minorHAnsi"/>
                <w:b/>
                <w:bCs/>
                <w:sz w:val="20"/>
                <w:szCs w:val="20"/>
              </w:rPr>
            </w:pPr>
            <w:r w:rsidRPr="007D01CB">
              <w:rPr>
                <w:rFonts w:cstheme="minorHAnsi"/>
                <w:b/>
                <w:bCs/>
                <w:sz w:val="20"/>
                <w:szCs w:val="20"/>
              </w:rPr>
              <w:t> </w:t>
            </w:r>
          </w:p>
        </w:tc>
        <w:tc>
          <w:tcPr>
            <w:tcW w:w="1086" w:type="pct"/>
            <w:tcBorders>
              <w:top w:val="nil"/>
              <w:left w:val="nil"/>
              <w:bottom w:val="single" w:sz="6" w:space="0" w:color="000000"/>
              <w:right w:val="nil"/>
            </w:tcBorders>
            <w:shd w:val="clear" w:color="auto" w:fill="auto"/>
            <w:hideMark/>
          </w:tcPr>
          <w:p w14:paraId="145FA9DC" w14:textId="77777777" w:rsidR="000A202D" w:rsidRPr="007D01CB" w:rsidRDefault="000A202D" w:rsidP="00B243CE">
            <w:pPr>
              <w:widowControl w:val="0"/>
              <w:adjustRightInd w:val="0"/>
              <w:snapToGrid w:val="0"/>
              <w:spacing w:after="0" w:line="240" w:lineRule="auto"/>
              <w:rPr>
                <w:rFonts w:cstheme="minorHAnsi"/>
                <w:b/>
                <w:bCs/>
                <w:sz w:val="20"/>
                <w:szCs w:val="20"/>
              </w:rPr>
            </w:pPr>
            <w:r w:rsidRPr="007D01CB">
              <w:rPr>
                <w:rFonts w:cstheme="minorHAnsi"/>
                <w:b/>
                <w:bCs/>
                <w:sz w:val="20"/>
                <w:szCs w:val="20"/>
              </w:rPr>
              <w:t>Estimate [5%–95% credible interval] </w:t>
            </w:r>
          </w:p>
        </w:tc>
        <w:tc>
          <w:tcPr>
            <w:tcW w:w="2132" w:type="pct"/>
            <w:gridSpan w:val="2"/>
            <w:tcBorders>
              <w:top w:val="nil"/>
              <w:left w:val="nil"/>
              <w:bottom w:val="single" w:sz="6" w:space="0" w:color="000000"/>
              <w:right w:val="nil"/>
            </w:tcBorders>
            <w:shd w:val="clear" w:color="auto" w:fill="auto"/>
            <w:hideMark/>
          </w:tcPr>
          <w:p w14:paraId="350429B9" w14:textId="77777777" w:rsidR="000A202D" w:rsidRPr="007D01CB" w:rsidRDefault="000A202D" w:rsidP="00B243CE">
            <w:pPr>
              <w:widowControl w:val="0"/>
              <w:adjustRightInd w:val="0"/>
              <w:snapToGrid w:val="0"/>
              <w:spacing w:after="0" w:line="240" w:lineRule="auto"/>
              <w:rPr>
                <w:rFonts w:cstheme="minorHAnsi"/>
                <w:b/>
                <w:bCs/>
                <w:sz w:val="20"/>
                <w:szCs w:val="20"/>
              </w:rPr>
            </w:pPr>
            <w:r w:rsidRPr="007D01CB">
              <w:rPr>
                <w:rFonts w:cstheme="minorHAnsi"/>
                <w:b/>
                <w:bCs/>
                <w:sz w:val="20"/>
                <w:szCs w:val="20"/>
              </w:rPr>
              <w:t> </w:t>
            </w:r>
          </w:p>
        </w:tc>
      </w:tr>
      <w:tr w:rsidR="000A202D" w:rsidRPr="007D01CB" w14:paraId="1EA82727" w14:textId="77777777" w:rsidTr="00B243CE">
        <w:trPr>
          <w:trHeight w:val="20"/>
        </w:trPr>
        <w:tc>
          <w:tcPr>
            <w:tcW w:w="816" w:type="pct"/>
            <w:tcBorders>
              <w:top w:val="single" w:sz="6" w:space="0" w:color="000000"/>
              <w:left w:val="nil"/>
              <w:bottom w:val="nil"/>
              <w:right w:val="nil"/>
            </w:tcBorders>
            <w:shd w:val="clear" w:color="auto" w:fill="auto"/>
            <w:hideMark/>
          </w:tcPr>
          <w:p w14:paraId="49328A01" w14:textId="77777777" w:rsidR="000A202D" w:rsidRPr="007D01CB" w:rsidRDefault="000A202D" w:rsidP="00B243CE">
            <w:pPr>
              <w:widowControl w:val="0"/>
              <w:adjustRightInd w:val="0"/>
              <w:snapToGrid w:val="0"/>
              <w:spacing w:after="0" w:line="240" w:lineRule="auto"/>
              <w:rPr>
                <w:rFonts w:cstheme="minorHAnsi"/>
                <w:sz w:val="20"/>
                <w:szCs w:val="20"/>
              </w:rPr>
            </w:pPr>
            <w:r w:rsidRPr="007D01CB">
              <w:rPr>
                <w:rFonts w:cstheme="minorHAnsi"/>
                <w:sz w:val="20"/>
                <w:szCs w:val="20"/>
              </w:rPr>
              <w:t>Abundance</w:t>
            </w:r>
          </w:p>
        </w:tc>
        <w:tc>
          <w:tcPr>
            <w:tcW w:w="966" w:type="pct"/>
            <w:tcBorders>
              <w:top w:val="single" w:sz="6" w:space="0" w:color="000000"/>
              <w:left w:val="nil"/>
              <w:bottom w:val="nil"/>
              <w:right w:val="nil"/>
            </w:tcBorders>
            <w:shd w:val="clear" w:color="auto" w:fill="auto"/>
            <w:hideMark/>
          </w:tcPr>
          <w:p w14:paraId="32E52234" w14:textId="77777777" w:rsidR="000A202D" w:rsidRPr="007D01CB" w:rsidRDefault="000A202D" w:rsidP="00B243CE">
            <w:pPr>
              <w:widowControl w:val="0"/>
              <w:adjustRightInd w:val="0"/>
              <w:snapToGrid w:val="0"/>
              <w:spacing w:after="0" w:line="240" w:lineRule="auto"/>
              <w:rPr>
                <w:rFonts w:cstheme="minorHAnsi"/>
                <w:sz w:val="20"/>
                <w:szCs w:val="20"/>
              </w:rPr>
            </w:pPr>
            <w:r w:rsidRPr="007D01CB">
              <w:rPr>
                <w:rFonts w:cstheme="minorHAnsi"/>
                <w:sz w:val="20"/>
                <w:szCs w:val="20"/>
              </w:rPr>
              <w:t>- </w:t>
            </w:r>
          </w:p>
        </w:tc>
        <w:tc>
          <w:tcPr>
            <w:tcW w:w="1086" w:type="pct"/>
            <w:tcBorders>
              <w:top w:val="single" w:sz="6" w:space="0" w:color="000000"/>
              <w:left w:val="nil"/>
              <w:bottom w:val="nil"/>
              <w:right w:val="nil"/>
            </w:tcBorders>
            <w:shd w:val="clear" w:color="auto" w:fill="auto"/>
            <w:hideMark/>
          </w:tcPr>
          <w:p w14:paraId="1B5DF691" w14:textId="77777777" w:rsidR="000A202D" w:rsidRPr="007D01CB" w:rsidRDefault="000A202D" w:rsidP="00B243CE">
            <w:pPr>
              <w:widowControl w:val="0"/>
              <w:adjustRightInd w:val="0"/>
              <w:snapToGrid w:val="0"/>
              <w:spacing w:after="0" w:line="240" w:lineRule="auto"/>
              <w:rPr>
                <w:rFonts w:cstheme="minorHAnsi"/>
                <w:sz w:val="20"/>
                <w:szCs w:val="20"/>
              </w:rPr>
            </w:pPr>
            <w:r w:rsidRPr="007D01CB">
              <w:rPr>
                <w:rFonts w:cstheme="minorHAnsi"/>
                <w:sz w:val="20"/>
                <w:szCs w:val="20"/>
              </w:rPr>
              <w:t>- </w:t>
            </w:r>
          </w:p>
        </w:tc>
        <w:tc>
          <w:tcPr>
            <w:tcW w:w="1023" w:type="pct"/>
            <w:tcBorders>
              <w:top w:val="single" w:sz="6" w:space="0" w:color="000000"/>
              <w:left w:val="nil"/>
              <w:bottom w:val="nil"/>
              <w:right w:val="nil"/>
            </w:tcBorders>
            <w:shd w:val="clear" w:color="auto" w:fill="auto"/>
            <w:hideMark/>
          </w:tcPr>
          <w:p w14:paraId="7EC8CBB3" w14:textId="77777777" w:rsidR="000A202D" w:rsidRPr="007D01CB" w:rsidRDefault="000A202D" w:rsidP="00B243CE">
            <w:pPr>
              <w:widowControl w:val="0"/>
              <w:adjustRightInd w:val="0"/>
              <w:snapToGrid w:val="0"/>
              <w:spacing w:after="0" w:line="240" w:lineRule="auto"/>
              <w:rPr>
                <w:rFonts w:cstheme="minorHAnsi"/>
                <w:sz w:val="20"/>
                <w:szCs w:val="20"/>
              </w:rPr>
            </w:pPr>
            <w:r w:rsidRPr="007D01CB">
              <w:rPr>
                <w:rFonts w:cstheme="minorHAnsi"/>
                <w:sz w:val="20"/>
                <w:szCs w:val="20"/>
              </w:rPr>
              <w:t> </w:t>
            </w:r>
          </w:p>
        </w:tc>
        <w:tc>
          <w:tcPr>
            <w:tcW w:w="1109" w:type="pct"/>
            <w:tcBorders>
              <w:top w:val="single" w:sz="6" w:space="0" w:color="000000"/>
              <w:left w:val="nil"/>
              <w:bottom w:val="nil"/>
              <w:right w:val="nil"/>
            </w:tcBorders>
            <w:shd w:val="clear" w:color="auto" w:fill="auto"/>
            <w:hideMark/>
          </w:tcPr>
          <w:p w14:paraId="783B869D" w14:textId="77777777" w:rsidR="000A202D" w:rsidRPr="007D01CB" w:rsidRDefault="000A202D" w:rsidP="00B243CE">
            <w:pPr>
              <w:widowControl w:val="0"/>
              <w:adjustRightInd w:val="0"/>
              <w:snapToGrid w:val="0"/>
              <w:spacing w:after="0" w:line="240" w:lineRule="auto"/>
              <w:rPr>
                <w:rFonts w:cstheme="minorHAnsi"/>
                <w:sz w:val="20"/>
                <w:szCs w:val="20"/>
              </w:rPr>
            </w:pPr>
            <w:r w:rsidRPr="007D01CB">
              <w:rPr>
                <w:rFonts w:cstheme="minorHAnsi"/>
                <w:sz w:val="20"/>
                <w:szCs w:val="20"/>
              </w:rPr>
              <w:t> </w:t>
            </w:r>
          </w:p>
        </w:tc>
      </w:tr>
      <w:tr w:rsidR="000A202D" w:rsidRPr="007D01CB" w14:paraId="7F5BF124" w14:textId="77777777" w:rsidTr="00B243CE">
        <w:trPr>
          <w:trHeight w:val="20"/>
        </w:trPr>
        <w:tc>
          <w:tcPr>
            <w:tcW w:w="816" w:type="pct"/>
            <w:tcBorders>
              <w:top w:val="nil"/>
              <w:left w:val="nil"/>
              <w:bottom w:val="nil"/>
              <w:right w:val="nil"/>
            </w:tcBorders>
            <w:shd w:val="clear" w:color="auto" w:fill="auto"/>
            <w:hideMark/>
          </w:tcPr>
          <w:p w14:paraId="33F2CF39" w14:textId="77777777" w:rsidR="000A202D" w:rsidRPr="007D01CB" w:rsidRDefault="000A202D" w:rsidP="00B243CE">
            <w:pPr>
              <w:widowControl w:val="0"/>
              <w:adjustRightInd w:val="0"/>
              <w:snapToGrid w:val="0"/>
              <w:spacing w:after="0" w:line="240" w:lineRule="auto"/>
              <w:rPr>
                <w:rFonts w:cstheme="minorHAnsi"/>
                <w:sz w:val="20"/>
                <w:szCs w:val="20"/>
              </w:rPr>
            </w:pPr>
            <w:r w:rsidRPr="007D01CB">
              <w:rPr>
                <w:rFonts w:cstheme="minorHAnsi"/>
                <w:sz w:val="20"/>
                <w:szCs w:val="20"/>
              </w:rPr>
              <w:t>Catch </w:t>
            </w:r>
          </w:p>
        </w:tc>
        <w:tc>
          <w:tcPr>
            <w:tcW w:w="966" w:type="pct"/>
            <w:tcBorders>
              <w:top w:val="nil"/>
              <w:left w:val="nil"/>
              <w:bottom w:val="nil"/>
              <w:right w:val="nil"/>
            </w:tcBorders>
            <w:shd w:val="clear" w:color="auto" w:fill="auto"/>
            <w:hideMark/>
          </w:tcPr>
          <w:p w14:paraId="05047F33" w14:textId="77777777" w:rsidR="000A202D" w:rsidRPr="007D01CB" w:rsidRDefault="000A202D" w:rsidP="00B243CE">
            <w:pPr>
              <w:widowControl w:val="0"/>
              <w:adjustRightInd w:val="0"/>
              <w:snapToGrid w:val="0"/>
              <w:spacing w:after="0" w:line="240" w:lineRule="auto"/>
              <w:rPr>
                <w:rFonts w:cstheme="minorHAnsi"/>
                <w:sz w:val="20"/>
                <w:szCs w:val="20"/>
              </w:rPr>
            </w:pPr>
            <w:r w:rsidRPr="007D01CB">
              <w:rPr>
                <w:rFonts w:cstheme="minorHAnsi"/>
                <w:sz w:val="20"/>
                <w:szCs w:val="20"/>
              </w:rPr>
              <w:t>- </w:t>
            </w:r>
          </w:p>
        </w:tc>
        <w:tc>
          <w:tcPr>
            <w:tcW w:w="1086" w:type="pct"/>
            <w:tcBorders>
              <w:top w:val="nil"/>
              <w:left w:val="nil"/>
              <w:bottom w:val="nil"/>
              <w:right w:val="nil"/>
            </w:tcBorders>
            <w:shd w:val="clear" w:color="auto" w:fill="auto"/>
            <w:hideMark/>
          </w:tcPr>
          <w:p w14:paraId="18907191" w14:textId="77777777" w:rsidR="000A202D" w:rsidRPr="007D01CB" w:rsidRDefault="000A202D" w:rsidP="00B243CE">
            <w:pPr>
              <w:widowControl w:val="0"/>
              <w:adjustRightInd w:val="0"/>
              <w:snapToGrid w:val="0"/>
              <w:spacing w:after="0" w:line="240" w:lineRule="auto"/>
              <w:rPr>
                <w:rFonts w:cstheme="minorHAnsi"/>
                <w:sz w:val="20"/>
                <w:szCs w:val="20"/>
              </w:rPr>
            </w:pPr>
            <w:r w:rsidRPr="007D01CB">
              <w:rPr>
                <w:rFonts w:cstheme="minorHAnsi"/>
                <w:sz w:val="20"/>
                <w:szCs w:val="20"/>
              </w:rPr>
              <w:t>- </w:t>
            </w:r>
          </w:p>
        </w:tc>
        <w:tc>
          <w:tcPr>
            <w:tcW w:w="1023" w:type="pct"/>
            <w:tcBorders>
              <w:top w:val="nil"/>
              <w:left w:val="nil"/>
              <w:bottom w:val="nil"/>
              <w:right w:val="nil"/>
            </w:tcBorders>
            <w:shd w:val="clear" w:color="auto" w:fill="auto"/>
            <w:hideMark/>
          </w:tcPr>
          <w:p w14:paraId="78617754" w14:textId="77777777" w:rsidR="000A202D" w:rsidRPr="007D01CB" w:rsidRDefault="000A202D" w:rsidP="00B243CE">
            <w:pPr>
              <w:widowControl w:val="0"/>
              <w:adjustRightInd w:val="0"/>
              <w:snapToGrid w:val="0"/>
              <w:spacing w:after="0" w:line="240" w:lineRule="auto"/>
              <w:rPr>
                <w:rFonts w:cstheme="minorHAnsi"/>
                <w:sz w:val="20"/>
                <w:szCs w:val="20"/>
              </w:rPr>
            </w:pPr>
            <w:r w:rsidRPr="007D01CB">
              <w:rPr>
                <w:rFonts w:cstheme="minorHAnsi"/>
                <w:sz w:val="20"/>
                <w:szCs w:val="20"/>
              </w:rPr>
              <w:t> </w:t>
            </w:r>
          </w:p>
        </w:tc>
        <w:tc>
          <w:tcPr>
            <w:tcW w:w="1109" w:type="pct"/>
            <w:tcBorders>
              <w:top w:val="nil"/>
              <w:left w:val="nil"/>
              <w:bottom w:val="nil"/>
              <w:right w:val="nil"/>
            </w:tcBorders>
            <w:shd w:val="clear" w:color="auto" w:fill="auto"/>
            <w:hideMark/>
          </w:tcPr>
          <w:p w14:paraId="4E2BBF6F" w14:textId="77777777" w:rsidR="000A202D" w:rsidRPr="007D01CB" w:rsidRDefault="000A202D" w:rsidP="00B243CE">
            <w:pPr>
              <w:widowControl w:val="0"/>
              <w:adjustRightInd w:val="0"/>
              <w:snapToGrid w:val="0"/>
              <w:spacing w:after="0" w:line="240" w:lineRule="auto"/>
              <w:rPr>
                <w:rFonts w:cstheme="minorHAnsi"/>
                <w:sz w:val="20"/>
                <w:szCs w:val="20"/>
              </w:rPr>
            </w:pPr>
            <w:r w:rsidRPr="007D01CB">
              <w:rPr>
                <w:rFonts w:cstheme="minorHAnsi"/>
                <w:sz w:val="20"/>
                <w:szCs w:val="20"/>
              </w:rPr>
              <w:t> </w:t>
            </w:r>
          </w:p>
        </w:tc>
      </w:tr>
      <w:tr w:rsidR="000A202D" w:rsidRPr="007D01CB" w14:paraId="5D3EB204" w14:textId="77777777" w:rsidTr="00B243CE">
        <w:trPr>
          <w:trHeight w:val="20"/>
        </w:trPr>
        <w:tc>
          <w:tcPr>
            <w:tcW w:w="816" w:type="pct"/>
            <w:tcBorders>
              <w:top w:val="nil"/>
              <w:left w:val="nil"/>
              <w:bottom w:val="single" w:sz="6" w:space="0" w:color="000000"/>
              <w:right w:val="nil"/>
            </w:tcBorders>
            <w:shd w:val="clear" w:color="auto" w:fill="auto"/>
            <w:hideMark/>
          </w:tcPr>
          <w:p w14:paraId="053F00E5" w14:textId="77777777" w:rsidR="000A202D" w:rsidRPr="007D01CB" w:rsidRDefault="000A202D" w:rsidP="00B243CE">
            <w:pPr>
              <w:widowControl w:val="0"/>
              <w:adjustRightInd w:val="0"/>
              <w:snapToGrid w:val="0"/>
              <w:spacing w:after="0" w:line="240" w:lineRule="auto"/>
              <w:rPr>
                <w:rFonts w:cstheme="minorHAnsi"/>
                <w:sz w:val="20"/>
                <w:szCs w:val="20"/>
              </w:rPr>
            </w:pPr>
            <w:r w:rsidRPr="007D01CB">
              <w:rPr>
                <w:rFonts w:cstheme="minorHAnsi"/>
                <w:sz w:val="20"/>
                <w:szCs w:val="20"/>
              </w:rPr>
              <w:t>Harvest rate </w:t>
            </w:r>
          </w:p>
          <w:p w14:paraId="5D120CC2" w14:textId="77777777" w:rsidR="000A202D" w:rsidRPr="007D01CB" w:rsidRDefault="000A202D" w:rsidP="00B243CE">
            <w:pPr>
              <w:widowControl w:val="0"/>
              <w:adjustRightInd w:val="0"/>
              <w:snapToGrid w:val="0"/>
              <w:spacing w:after="0" w:line="240" w:lineRule="auto"/>
              <w:rPr>
                <w:rFonts w:cstheme="minorHAnsi"/>
                <w:sz w:val="20"/>
                <w:szCs w:val="20"/>
              </w:rPr>
            </w:pPr>
            <w:r w:rsidRPr="007D01CB">
              <w:rPr>
                <w:rFonts w:cstheme="minorHAnsi"/>
                <w:sz w:val="20"/>
                <w:szCs w:val="20"/>
              </w:rPr>
              <w:t>Harvest rate </w:t>
            </w:r>
          </w:p>
        </w:tc>
        <w:tc>
          <w:tcPr>
            <w:tcW w:w="966" w:type="pct"/>
            <w:tcBorders>
              <w:top w:val="nil"/>
              <w:left w:val="nil"/>
              <w:bottom w:val="single" w:sz="6" w:space="0" w:color="000000"/>
              <w:right w:val="nil"/>
            </w:tcBorders>
            <w:shd w:val="clear" w:color="auto" w:fill="auto"/>
            <w:hideMark/>
          </w:tcPr>
          <w:p w14:paraId="188057D4" w14:textId="77777777" w:rsidR="000A202D" w:rsidRPr="007D01CB" w:rsidRDefault="000A202D" w:rsidP="00B243CE">
            <w:pPr>
              <w:widowControl w:val="0"/>
              <w:adjustRightInd w:val="0"/>
              <w:snapToGrid w:val="0"/>
              <w:spacing w:after="0" w:line="240" w:lineRule="auto"/>
              <w:rPr>
                <w:rFonts w:cstheme="minorHAnsi"/>
                <w:sz w:val="20"/>
                <w:szCs w:val="20"/>
              </w:rPr>
            </w:pPr>
            <w:r w:rsidRPr="007D01CB">
              <w:rPr>
                <w:rFonts w:cstheme="minorHAnsi"/>
                <w:i/>
                <w:iCs/>
                <w:sz w:val="20"/>
                <w:szCs w:val="20"/>
              </w:rPr>
              <w:t>U</w:t>
            </w:r>
            <w:r w:rsidRPr="007D01CB">
              <w:rPr>
                <w:rFonts w:cstheme="minorHAnsi"/>
                <w:i/>
                <w:iCs/>
                <w:sz w:val="20"/>
                <w:szCs w:val="20"/>
                <w:vertAlign w:val="subscript"/>
              </w:rPr>
              <w:t xml:space="preserve">lim </w:t>
            </w:r>
            <w:r w:rsidRPr="007D01CB">
              <w:rPr>
                <w:rFonts w:cstheme="minorHAnsi"/>
                <w:sz w:val="20"/>
                <w:szCs w:val="20"/>
              </w:rPr>
              <w:t>(</w:t>
            </w:r>
            <w:r w:rsidRPr="007D01CB">
              <w:rPr>
                <w:rFonts w:cstheme="minorHAnsi"/>
                <w:i/>
                <w:iCs/>
                <w:sz w:val="20"/>
                <w:szCs w:val="20"/>
              </w:rPr>
              <w:t>not agreed</w:t>
            </w:r>
            <w:r w:rsidRPr="007D01CB">
              <w:rPr>
                <w:rFonts w:cstheme="minorHAnsi"/>
                <w:sz w:val="20"/>
                <w:szCs w:val="20"/>
              </w:rPr>
              <w:t>) </w:t>
            </w:r>
          </w:p>
          <w:p w14:paraId="0EB62255" w14:textId="77777777" w:rsidR="000A202D" w:rsidRPr="007D01CB" w:rsidRDefault="000A202D" w:rsidP="00B243CE">
            <w:pPr>
              <w:widowControl w:val="0"/>
              <w:adjustRightInd w:val="0"/>
              <w:snapToGrid w:val="0"/>
              <w:spacing w:after="0" w:line="240" w:lineRule="auto"/>
              <w:rPr>
                <w:rFonts w:cstheme="minorHAnsi"/>
                <w:sz w:val="20"/>
                <w:szCs w:val="20"/>
              </w:rPr>
            </w:pPr>
            <w:r w:rsidRPr="007D01CB">
              <w:rPr>
                <w:rFonts w:cstheme="minorHAnsi"/>
                <w:i/>
                <w:iCs/>
                <w:sz w:val="20"/>
                <w:szCs w:val="20"/>
              </w:rPr>
              <w:t>U</w:t>
            </w:r>
            <w:r w:rsidRPr="007D01CB">
              <w:rPr>
                <w:rFonts w:cstheme="minorHAnsi"/>
                <w:i/>
                <w:iCs/>
                <w:sz w:val="20"/>
                <w:szCs w:val="20"/>
                <w:vertAlign w:val="subscript"/>
              </w:rPr>
              <w:t xml:space="preserve">crash </w:t>
            </w:r>
            <w:r w:rsidRPr="007D01CB">
              <w:rPr>
                <w:rFonts w:cstheme="minorHAnsi"/>
                <w:sz w:val="20"/>
                <w:szCs w:val="20"/>
              </w:rPr>
              <w:t>(</w:t>
            </w:r>
            <w:r w:rsidRPr="007D01CB">
              <w:rPr>
                <w:rFonts w:cstheme="minorHAnsi"/>
                <w:i/>
                <w:iCs/>
                <w:sz w:val="20"/>
                <w:szCs w:val="20"/>
              </w:rPr>
              <w:t>not agreed</w:t>
            </w:r>
            <w:r w:rsidRPr="007D01CB">
              <w:rPr>
                <w:rFonts w:cstheme="minorHAnsi"/>
                <w:sz w:val="20"/>
                <w:szCs w:val="20"/>
              </w:rPr>
              <w:t>) </w:t>
            </w:r>
          </w:p>
        </w:tc>
        <w:tc>
          <w:tcPr>
            <w:tcW w:w="1086" w:type="pct"/>
            <w:tcBorders>
              <w:top w:val="nil"/>
              <w:left w:val="nil"/>
              <w:bottom w:val="single" w:sz="6" w:space="0" w:color="000000"/>
              <w:right w:val="nil"/>
            </w:tcBorders>
            <w:shd w:val="clear" w:color="auto" w:fill="auto"/>
            <w:hideMark/>
          </w:tcPr>
          <w:p w14:paraId="7C4FC0D6" w14:textId="77777777" w:rsidR="000A202D" w:rsidRPr="007D01CB" w:rsidRDefault="000A202D" w:rsidP="00B243CE">
            <w:pPr>
              <w:widowControl w:val="0"/>
              <w:adjustRightInd w:val="0"/>
              <w:snapToGrid w:val="0"/>
              <w:spacing w:after="0" w:line="240" w:lineRule="auto"/>
              <w:rPr>
                <w:rFonts w:cstheme="minorHAnsi"/>
                <w:sz w:val="20"/>
                <w:szCs w:val="20"/>
              </w:rPr>
            </w:pPr>
            <w:r w:rsidRPr="007D01CB">
              <w:rPr>
                <w:rFonts w:cstheme="minorHAnsi"/>
                <w:sz w:val="20"/>
                <w:szCs w:val="20"/>
              </w:rPr>
              <w:t>0.19 [0.09 – 0.38] </w:t>
            </w:r>
          </w:p>
          <w:p w14:paraId="1AA5C728" w14:textId="77777777" w:rsidR="000A202D" w:rsidRPr="007D01CB" w:rsidRDefault="000A202D" w:rsidP="00B243CE">
            <w:pPr>
              <w:widowControl w:val="0"/>
              <w:adjustRightInd w:val="0"/>
              <w:snapToGrid w:val="0"/>
              <w:spacing w:after="0" w:line="240" w:lineRule="auto"/>
              <w:rPr>
                <w:rFonts w:cstheme="minorHAnsi"/>
                <w:sz w:val="20"/>
                <w:szCs w:val="20"/>
              </w:rPr>
            </w:pPr>
            <w:r w:rsidRPr="007D01CB">
              <w:rPr>
                <w:rFonts w:cstheme="minorHAnsi"/>
                <w:sz w:val="20"/>
                <w:szCs w:val="20"/>
              </w:rPr>
              <w:t>0.25 [0.16 – 0.48] </w:t>
            </w:r>
          </w:p>
        </w:tc>
        <w:tc>
          <w:tcPr>
            <w:tcW w:w="1023" w:type="pct"/>
            <w:tcBorders>
              <w:top w:val="nil"/>
              <w:left w:val="nil"/>
              <w:bottom w:val="single" w:sz="6" w:space="0" w:color="000000"/>
              <w:right w:val="nil"/>
            </w:tcBorders>
            <w:shd w:val="clear" w:color="auto" w:fill="auto"/>
            <w:hideMark/>
          </w:tcPr>
          <w:p w14:paraId="64D61548" w14:textId="77777777" w:rsidR="000A202D" w:rsidRPr="007D01CB" w:rsidRDefault="000A202D" w:rsidP="00B243CE">
            <w:pPr>
              <w:widowControl w:val="0"/>
              <w:adjustRightInd w:val="0"/>
              <w:snapToGrid w:val="0"/>
              <w:spacing w:after="0" w:line="240" w:lineRule="auto"/>
              <w:rPr>
                <w:rFonts w:cstheme="minorHAnsi"/>
                <w:sz w:val="20"/>
                <w:szCs w:val="20"/>
              </w:rPr>
            </w:pPr>
            <w:r w:rsidRPr="007D01CB">
              <w:rPr>
                <w:rFonts w:cstheme="minorHAnsi"/>
                <w:sz w:val="20"/>
                <w:szCs w:val="20"/>
              </w:rPr>
              <w:t> </w:t>
            </w:r>
          </w:p>
        </w:tc>
        <w:tc>
          <w:tcPr>
            <w:tcW w:w="1109" w:type="pct"/>
            <w:tcBorders>
              <w:top w:val="nil"/>
              <w:left w:val="nil"/>
              <w:bottom w:val="single" w:sz="6" w:space="0" w:color="000000"/>
              <w:right w:val="nil"/>
            </w:tcBorders>
            <w:shd w:val="clear" w:color="auto" w:fill="auto"/>
            <w:hideMark/>
          </w:tcPr>
          <w:p w14:paraId="03FB5D80" w14:textId="77777777" w:rsidR="000A202D" w:rsidRPr="007D01CB" w:rsidRDefault="000A202D" w:rsidP="00B243CE">
            <w:pPr>
              <w:widowControl w:val="0"/>
              <w:adjustRightInd w:val="0"/>
              <w:snapToGrid w:val="0"/>
              <w:spacing w:after="0" w:line="240" w:lineRule="auto"/>
              <w:rPr>
                <w:rFonts w:cstheme="minorHAnsi"/>
                <w:sz w:val="20"/>
                <w:szCs w:val="20"/>
              </w:rPr>
            </w:pPr>
            <w:r w:rsidRPr="007D01CB">
              <w:rPr>
                <w:rFonts w:cstheme="minorHAnsi"/>
                <w:sz w:val="20"/>
                <w:szCs w:val="20"/>
              </w:rPr>
              <w:t> </w:t>
            </w:r>
          </w:p>
        </w:tc>
      </w:tr>
      <w:tr w:rsidR="000A202D" w:rsidRPr="007D01CB" w14:paraId="6F60490C" w14:textId="77777777" w:rsidTr="00B243CE">
        <w:trPr>
          <w:trHeight w:val="20"/>
        </w:trPr>
        <w:tc>
          <w:tcPr>
            <w:tcW w:w="816" w:type="pct"/>
            <w:tcBorders>
              <w:top w:val="single" w:sz="6" w:space="0" w:color="000000"/>
              <w:left w:val="nil"/>
              <w:bottom w:val="single" w:sz="6" w:space="0" w:color="000000"/>
              <w:right w:val="nil"/>
            </w:tcBorders>
            <w:shd w:val="clear" w:color="auto" w:fill="auto"/>
            <w:hideMark/>
          </w:tcPr>
          <w:p w14:paraId="49403E56" w14:textId="77777777" w:rsidR="000A202D" w:rsidRPr="007D01CB" w:rsidRDefault="000A202D" w:rsidP="00B243CE">
            <w:pPr>
              <w:widowControl w:val="0"/>
              <w:adjustRightInd w:val="0"/>
              <w:snapToGrid w:val="0"/>
              <w:spacing w:after="0" w:line="240" w:lineRule="auto"/>
              <w:rPr>
                <w:rFonts w:cstheme="minorHAnsi"/>
                <w:b/>
                <w:bCs/>
                <w:sz w:val="20"/>
                <w:szCs w:val="20"/>
              </w:rPr>
            </w:pPr>
            <w:r w:rsidRPr="007D01CB">
              <w:rPr>
                <w:rFonts w:cstheme="minorHAnsi"/>
                <w:b/>
                <w:bCs/>
                <w:sz w:val="20"/>
                <w:szCs w:val="20"/>
              </w:rPr>
              <w:t>Recent estimates </w:t>
            </w:r>
          </w:p>
        </w:tc>
        <w:tc>
          <w:tcPr>
            <w:tcW w:w="966" w:type="pct"/>
            <w:tcBorders>
              <w:top w:val="single" w:sz="6" w:space="0" w:color="000000"/>
              <w:left w:val="nil"/>
              <w:bottom w:val="single" w:sz="6" w:space="0" w:color="000000"/>
              <w:right w:val="nil"/>
            </w:tcBorders>
            <w:shd w:val="clear" w:color="auto" w:fill="auto"/>
            <w:hideMark/>
          </w:tcPr>
          <w:p w14:paraId="40A43EE3" w14:textId="77777777" w:rsidR="000A202D" w:rsidRPr="007D01CB" w:rsidRDefault="000A202D" w:rsidP="00B243CE">
            <w:pPr>
              <w:widowControl w:val="0"/>
              <w:adjustRightInd w:val="0"/>
              <w:snapToGrid w:val="0"/>
              <w:spacing w:after="0" w:line="240" w:lineRule="auto"/>
              <w:rPr>
                <w:rFonts w:cstheme="minorHAnsi"/>
                <w:b/>
                <w:bCs/>
                <w:sz w:val="20"/>
                <w:szCs w:val="20"/>
              </w:rPr>
            </w:pPr>
            <w:r w:rsidRPr="007D01CB">
              <w:rPr>
                <w:rFonts w:cstheme="minorHAnsi"/>
                <w:b/>
                <w:bCs/>
                <w:sz w:val="20"/>
                <w:szCs w:val="20"/>
              </w:rPr>
              <w:t> </w:t>
            </w:r>
          </w:p>
        </w:tc>
        <w:tc>
          <w:tcPr>
            <w:tcW w:w="1086" w:type="pct"/>
            <w:tcBorders>
              <w:top w:val="single" w:sz="6" w:space="0" w:color="000000"/>
              <w:left w:val="nil"/>
              <w:bottom w:val="single" w:sz="6" w:space="0" w:color="000000"/>
              <w:right w:val="nil"/>
            </w:tcBorders>
            <w:shd w:val="clear" w:color="auto" w:fill="auto"/>
            <w:hideMark/>
          </w:tcPr>
          <w:p w14:paraId="780D558A" w14:textId="77777777" w:rsidR="000A202D" w:rsidRPr="007D01CB" w:rsidRDefault="000A202D" w:rsidP="00B243CE">
            <w:pPr>
              <w:widowControl w:val="0"/>
              <w:adjustRightInd w:val="0"/>
              <w:snapToGrid w:val="0"/>
              <w:spacing w:after="0" w:line="240" w:lineRule="auto"/>
              <w:rPr>
                <w:rFonts w:cstheme="minorHAnsi"/>
                <w:b/>
                <w:bCs/>
                <w:sz w:val="20"/>
                <w:szCs w:val="20"/>
              </w:rPr>
            </w:pPr>
            <w:r w:rsidRPr="007D01CB">
              <w:rPr>
                <w:rFonts w:cstheme="minorHAnsi"/>
                <w:b/>
                <w:bCs/>
                <w:sz w:val="20"/>
                <w:szCs w:val="20"/>
              </w:rPr>
              <w:t> </w:t>
            </w:r>
          </w:p>
        </w:tc>
        <w:tc>
          <w:tcPr>
            <w:tcW w:w="1023" w:type="pct"/>
            <w:tcBorders>
              <w:top w:val="single" w:sz="6" w:space="0" w:color="000000"/>
              <w:left w:val="nil"/>
              <w:bottom w:val="single" w:sz="6" w:space="0" w:color="000000"/>
              <w:right w:val="nil"/>
            </w:tcBorders>
            <w:shd w:val="clear" w:color="auto" w:fill="auto"/>
            <w:hideMark/>
          </w:tcPr>
          <w:p w14:paraId="32978F7C" w14:textId="77777777" w:rsidR="000A202D" w:rsidRPr="007D01CB" w:rsidRDefault="000A202D" w:rsidP="00B243CE">
            <w:pPr>
              <w:widowControl w:val="0"/>
              <w:adjustRightInd w:val="0"/>
              <w:snapToGrid w:val="0"/>
              <w:spacing w:after="0" w:line="240" w:lineRule="auto"/>
              <w:rPr>
                <w:rFonts w:cstheme="minorHAnsi"/>
                <w:b/>
                <w:bCs/>
                <w:sz w:val="20"/>
                <w:szCs w:val="20"/>
              </w:rPr>
            </w:pPr>
            <w:r w:rsidRPr="007D01CB">
              <w:rPr>
                <w:rFonts w:cstheme="minorHAnsi"/>
                <w:b/>
                <w:bCs/>
                <w:sz w:val="20"/>
                <w:szCs w:val="20"/>
              </w:rPr>
              <w:t> </w:t>
            </w:r>
          </w:p>
        </w:tc>
        <w:tc>
          <w:tcPr>
            <w:tcW w:w="1109" w:type="pct"/>
            <w:tcBorders>
              <w:top w:val="single" w:sz="6" w:space="0" w:color="000000"/>
              <w:left w:val="nil"/>
              <w:bottom w:val="single" w:sz="6" w:space="0" w:color="000000"/>
              <w:right w:val="nil"/>
            </w:tcBorders>
            <w:shd w:val="clear" w:color="auto" w:fill="auto"/>
            <w:hideMark/>
          </w:tcPr>
          <w:p w14:paraId="7B6867BA" w14:textId="77777777" w:rsidR="000A202D" w:rsidRPr="007D01CB" w:rsidRDefault="000A202D" w:rsidP="00B243CE">
            <w:pPr>
              <w:widowControl w:val="0"/>
              <w:adjustRightInd w:val="0"/>
              <w:snapToGrid w:val="0"/>
              <w:spacing w:after="0" w:line="240" w:lineRule="auto"/>
              <w:rPr>
                <w:rFonts w:cstheme="minorHAnsi"/>
                <w:b/>
                <w:bCs/>
                <w:sz w:val="20"/>
                <w:szCs w:val="20"/>
              </w:rPr>
            </w:pPr>
            <w:r w:rsidRPr="007D01CB">
              <w:rPr>
                <w:rFonts w:cstheme="minorHAnsi"/>
                <w:b/>
                <w:bCs/>
                <w:sz w:val="20"/>
                <w:szCs w:val="20"/>
              </w:rPr>
              <w:t>Recent trend / projection </w:t>
            </w:r>
          </w:p>
        </w:tc>
      </w:tr>
      <w:tr w:rsidR="000A202D" w:rsidRPr="007D01CB" w14:paraId="2FDAB558" w14:textId="77777777" w:rsidTr="00B243CE">
        <w:trPr>
          <w:trHeight w:val="20"/>
        </w:trPr>
        <w:tc>
          <w:tcPr>
            <w:tcW w:w="816" w:type="pct"/>
            <w:tcBorders>
              <w:top w:val="single" w:sz="6" w:space="0" w:color="000000"/>
              <w:left w:val="nil"/>
              <w:bottom w:val="nil"/>
              <w:right w:val="nil"/>
            </w:tcBorders>
            <w:shd w:val="clear" w:color="auto" w:fill="auto"/>
            <w:hideMark/>
          </w:tcPr>
          <w:p w14:paraId="5BDF4293" w14:textId="77777777" w:rsidR="000A202D" w:rsidRPr="007D01CB" w:rsidRDefault="000A202D" w:rsidP="00B243CE">
            <w:pPr>
              <w:widowControl w:val="0"/>
              <w:adjustRightInd w:val="0"/>
              <w:snapToGrid w:val="0"/>
              <w:spacing w:after="0" w:line="240" w:lineRule="auto"/>
              <w:rPr>
                <w:rFonts w:cstheme="minorHAnsi"/>
                <w:sz w:val="20"/>
                <w:szCs w:val="20"/>
              </w:rPr>
            </w:pPr>
            <w:r w:rsidRPr="007D01CB">
              <w:rPr>
                <w:rFonts w:cstheme="minorHAnsi"/>
                <w:sz w:val="20"/>
                <w:szCs w:val="20"/>
              </w:rPr>
              <w:t>Total Depletion </w:t>
            </w:r>
          </w:p>
          <w:p w14:paraId="1F09ECED" w14:textId="77777777" w:rsidR="000A202D" w:rsidRPr="007D01CB" w:rsidRDefault="000A202D" w:rsidP="00B243CE">
            <w:pPr>
              <w:widowControl w:val="0"/>
              <w:adjustRightInd w:val="0"/>
              <w:snapToGrid w:val="0"/>
              <w:spacing w:after="0" w:line="240" w:lineRule="auto"/>
              <w:rPr>
                <w:rFonts w:cstheme="minorHAnsi"/>
                <w:sz w:val="20"/>
                <w:szCs w:val="20"/>
              </w:rPr>
            </w:pPr>
            <w:r w:rsidRPr="007D01CB">
              <w:rPr>
                <w:rFonts w:cstheme="minorHAnsi"/>
                <w:sz w:val="20"/>
                <w:szCs w:val="20"/>
              </w:rPr>
              <w:t>Harvest rate </w:t>
            </w:r>
          </w:p>
        </w:tc>
        <w:tc>
          <w:tcPr>
            <w:tcW w:w="966" w:type="pct"/>
            <w:tcBorders>
              <w:top w:val="single" w:sz="6" w:space="0" w:color="000000"/>
              <w:left w:val="nil"/>
              <w:bottom w:val="nil"/>
              <w:right w:val="nil"/>
            </w:tcBorders>
            <w:shd w:val="clear" w:color="auto" w:fill="auto"/>
            <w:hideMark/>
          </w:tcPr>
          <w:p w14:paraId="5AD30CAC" w14:textId="77777777" w:rsidR="000A202D" w:rsidRPr="007D01CB" w:rsidRDefault="000A202D" w:rsidP="00B243CE">
            <w:pPr>
              <w:widowControl w:val="0"/>
              <w:adjustRightInd w:val="0"/>
              <w:snapToGrid w:val="0"/>
              <w:spacing w:after="0" w:line="240" w:lineRule="auto"/>
              <w:rPr>
                <w:rFonts w:cstheme="minorHAnsi"/>
                <w:sz w:val="20"/>
                <w:szCs w:val="20"/>
              </w:rPr>
            </w:pPr>
            <w:r w:rsidRPr="007D01CB">
              <w:rPr>
                <w:rFonts w:cstheme="minorHAnsi"/>
                <w:i/>
                <w:iCs/>
                <w:sz w:val="20"/>
                <w:szCs w:val="20"/>
              </w:rPr>
              <w:t>N</w:t>
            </w:r>
            <w:r w:rsidRPr="007D01CB">
              <w:rPr>
                <w:rFonts w:cstheme="minorHAnsi"/>
                <w:i/>
                <w:iCs/>
                <w:sz w:val="20"/>
                <w:szCs w:val="20"/>
                <w:vertAlign w:val="subscript"/>
              </w:rPr>
              <w:t>recent</w:t>
            </w:r>
            <w:r w:rsidRPr="007D01CB">
              <w:rPr>
                <w:rFonts w:cstheme="minorHAnsi"/>
                <w:sz w:val="20"/>
                <w:szCs w:val="20"/>
              </w:rPr>
              <w:t>/</w:t>
            </w:r>
            <w:r w:rsidRPr="007D01CB">
              <w:rPr>
                <w:rFonts w:cstheme="minorHAnsi"/>
                <w:i/>
                <w:iCs/>
                <w:sz w:val="20"/>
                <w:szCs w:val="20"/>
              </w:rPr>
              <w:t>K</w:t>
            </w:r>
            <w:r w:rsidRPr="007D01CB">
              <w:rPr>
                <w:rFonts w:cstheme="minorHAnsi"/>
                <w:sz w:val="20"/>
                <w:szCs w:val="20"/>
              </w:rPr>
              <w:t> </w:t>
            </w:r>
          </w:p>
        </w:tc>
        <w:tc>
          <w:tcPr>
            <w:tcW w:w="1086" w:type="pct"/>
            <w:tcBorders>
              <w:top w:val="single" w:sz="6" w:space="0" w:color="000000"/>
              <w:left w:val="nil"/>
              <w:bottom w:val="nil"/>
              <w:right w:val="nil"/>
            </w:tcBorders>
            <w:shd w:val="clear" w:color="auto" w:fill="auto"/>
            <w:hideMark/>
          </w:tcPr>
          <w:p w14:paraId="6D9A14BF" w14:textId="77777777" w:rsidR="000A202D" w:rsidRPr="007D01CB" w:rsidRDefault="000A202D" w:rsidP="00B243CE">
            <w:pPr>
              <w:widowControl w:val="0"/>
              <w:adjustRightInd w:val="0"/>
              <w:snapToGrid w:val="0"/>
              <w:spacing w:after="0" w:line="240" w:lineRule="auto"/>
              <w:rPr>
                <w:rFonts w:cstheme="minorHAnsi"/>
                <w:sz w:val="20"/>
                <w:szCs w:val="20"/>
              </w:rPr>
            </w:pPr>
            <w:r w:rsidRPr="007D01CB">
              <w:rPr>
                <w:rFonts w:cstheme="minorHAnsi"/>
                <w:sz w:val="20"/>
                <w:szCs w:val="20"/>
              </w:rPr>
              <w:t>0.44 [0.10 – 0.96] </w:t>
            </w:r>
          </w:p>
          <w:p w14:paraId="4B1AE3AA" w14:textId="77777777" w:rsidR="000A202D" w:rsidRPr="007D01CB" w:rsidRDefault="000A202D" w:rsidP="00B243CE">
            <w:pPr>
              <w:widowControl w:val="0"/>
              <w:adjustRightInd w:val="0"/>
              <w:snapToGrid w:val="0"/>
              <w:spacing w:after="0" w:line="240" w:lineRule="auto"/>
              <w:rPr>
                <w:rFonts w:cstheme="minorHAnsi"/>
                <w:sz w:val="20"/>
                <w:szCs w:val="20"/>
              </w:rPr>
            </w:pPr>
            <w:r w:rsidRPr="007D01CB">
              <w:rPr>
                <w:rFonts w:cstheme="minorHAnsi"/>
                <w:sz w:val="20"/>
                <w:szCs w:val="20"/>
              </w:rPr>
              <w:t>0.017 [0.0014 – 0.048] </w:t>
            </w:r>
          </w:p>
        </w:tc>
        <w:tc>
          <w:tcPr>
            <w:tcW w:w="1023" w:type="pct"/>
            <w:tcBorders>
              <w:top w:val="single" w:sz="6" w:space="0" w:color="000000"/>
              <w:left w:val="nil"/>
              <w:bottom w:val="nil"/>
              <w:right w:val="nil"/>
            </w:tcBorders>
            <w:shd w:val="clear" w:color="auto" w:fill="auto"/>
            <w:hideMark/>
          </w:tcPr>
          <w:p w14:paraId="619CC965" w14:textId="77777777" w:rsidR="000A202D" w:rsidRPr="007D01CB" w:rsidRDefault="000A202D" w:rsidP="00B243CE">
            <w:pPr>
              <w:widowControl w:val="0"/>
              <w:adjustRightInd w:val="0"/>
              <w:snapToGrid w:val="0"/>
              <w:spacing w:after="0" w:line="240" w:lineRule="auto"/>
              <w:rPr>
                <w:rFonts w:cstheme="minorHAnsi"/>
                <w:sz w:val="20"/>
                <w:szCs w:val="20"/>
              </w:rPr>
            </w:pPr>
            <w:r w:rsidRPr="007D01CB">
              <w:rPr>
                <w:rFonts w:cstheme="minorHAnsi"/>
                <w:sz w:val="20"/>
                <w:szCs w:val="20"/>
              </w:rPr>
              <w:t> </w:t>
            </w:r>
          </w:p>
        </w:tc>
        <w:tc>
          <w:tcPr>
            <w:tcW w:w="1109" w:type="pct"/>
            <w:tcBorders>
              <w:top w:val="single" w:sz="6" w:space="0" w:color="000000"/>
              <w:left w:val="nil"/>
              <w:bottom w:val="nil"/>
              <w:right w:val="nil"/>
            </w:tcBorders>
            <w:shd w:val="clear" w:color="auto" w:fill="auto"/>
            <w:hideMark/>
          </w:tcPr>
          <w:p w14:paraId="56E72352" w14:textId="77777777" w:rsidR="000A202D" w:rsidRPr="007D01CB" w:rsidRDefault="000A202D" w:rsidP="00B243CE">
            <w:pPr>
              <w:widowControl w:val="0"/>
              <w:adjustRightInd w:val="0"/>
              <w:snapToGrid w:val="0"/>
              <w:spacing w:after="0" w:line="240" w:lineRule="auto"/>
              <w:rPr>
                <w:rFonts w:cstheme="minorHAnsi"/>
                <w:sz w:val="20"/>
                <w:szCs w:val="20"/>
              </w:rPr>
            </w:pPr>
            <w:r w:rsidRPr="007D01CB">
              <w:rPr>
                <w:rFonts w:cstheme="minorHAnsi"/>
                <w:sz w:val="20"/>
                <w:szCs w:val="20"/>
              </w:rPr>
              <w:t>Abundance increasing </w:t>
            </w:r>
          </w:p>
          <w:p w14:paraId="7C42F5C0" w14:textId="77777777" w:rsidR="000A202D" w:rsidRPr="007D01CB" w:rsidRDefault="000A202D" w:rsidP="00B243CE">
            <w:pPr>
              <w:widowControl w:val="0"/>
              <w:adjustRightInd w:val="0"/>
              <w:snapToGrid w:val="0"/>
              <w:spacing w:after="0" w:line="240" w:lineRule="auto"/>
              <w:rPr>
                <w:rFonts w:cstheme="minorHAnsi"/>
                <w:sz w:val="20"/>
                <w:szCs w:val="20"/>
              </w:rPr>
            </w:pPr>
            <w:r w:rsidRPr="007D01CB">
              <w:rPr>
                <w:rFonts w:cstheme="minorHAnsi"/>
                <w:i/>
                <w:iCs/>
                <w:sz w:val="20"/>
                <w:szCs w:val="20"/>
              </w:rPr>
              <w:t xml:space="preserve">F </w:t>
            </w:r>
            <w:r w:rsidRPr="007D01CB">
              <w:rPr>
                <w:rFonts w:cstheme="minorHAnsi"/>
                <w:sz w:val="20"/>
                <w:szCs w:val="20"/>
              </w:rPr>
              <w:t>declining </w:t>
            </w:r>
          </w:p>
        </w:tc>
      </w:tr>
      <w:tr w:rsidR="000A202D" w:rsidRPr="007D01CB" w14:paraId="7126F22E" w14:textId="77777777" w:rsidTr="00B243CE">
        <w:trPr>
          <w:trHeight w:val="20"/>
        </w:trPr>
        <w:tc>
          <w:tcPr>
            <w:tcW w:w="816" w:type="pct"/>
            <w:tcBorders>
              <w:top w:val="nil"/>
              <w:left w:val="nil"/>
              <w:bottom w:val="single" w:sz="6" w:space="0" w:color="000000"/>
              <w:right w:val="nil"/>
            </w:tcBorders>
            <w:shd w:val="clear" w:color="auto" w:fill="auto"/>
            <w:hideMark/>
          </w:tcPr>
          <w:p w14:paraId="746BCEB3" w14:textId="77777777" w:rsidR="000A202D" w:rsidRPr="007D01CB" w:rsidRDefault="000A202D" w:rsidP="00B243CE">
            <w:pPr>
              <w:widowControl w:val="0"/>
              <w:adjustRightInd w:val="0"/>
              <w:snapToGrid w:val="0"/>
              <w:spacing w:after="0" w:line="240" w:lineRule="auto"/>
              <w:rPr>
                <w:rFonts w:cstheme="minorHAnsi"/>
                <w:sz w:val="20"/>
                <w:szCs w:val="20"/>
              </w:rPr>
            </w:pPr>
            <w:r w:rsidRPr="007D01CB">
              <w:rPr>
                <w:rFonts w:cstheme="minorHAnsi"/>
                <w:sz w:val="20"/>
                <w:szCs w:val="20"/>
              </w:rPr>
              <w:t>Catch </w:t>
            </w:r>
          </w:p>
        </w:tc>
        <w:tc>
          <w:tcPr>
            <w:tcW w:w="966" w:type="pct"/>
            <w:tcBorders>
              <w:top w:val="nil"/>
              <w:left w:val="nil"/>
              <w:bottom w:val="single" w:sz="6" w:space="0" w:color="000000"/>
              <w:right w:val="nil"/>
            </w:tcBorders>
            <w:shd w:val="clear" w:color="auto" w:fill="auto"/>
            <w:hideMark/>
          </w:tcPr>
          <w:p w14:paraId="66E5B225" w14:textId="77777777" w:rsidR="000A202D" w:rsidRPr="007D01CB" w:rsidRDefault="000A202D" w:rsidP="00B243CE">
            <w:pPr>
              <w:widowControl w:val="0"/>
              <w:adjustRightInd w:val="0"/>
              <w:snapToGrid w:val="0"/>
              <w:spacing w:after="0" w:line="240" w:lineRule="auto"/>
              <w:rPr>
                <w:rFonts w:cstheme="minorHAnsi"/>
                <w:sz w:val="20"/>
                <w:szCs w:val="20"/>
              </w:rPr>
            </w:pPr>
            <w:r w:rsidRPr="007D01CB">
              <w:rPr>
                <w:rFonts w:cstheme="minorHAnsi"/>
                <w:i/>
                <w:iCs/>
                <w:sz w:val="20"/>
                <w:szCs w:val="20"/>
              </w:rPr>
              <w:t>C</w:t>
            </w:r>
            <w:r w:rsidRPr="007D01CB">
              <w:rPr>
                <w:rFonts w:cstheme="minorHAnsi"/>
                <w:sz w:val="20"/>
                <w:szCs w:val="20"/>
              </w:rPr>
              <w:t> </w:t>
            </w:r>
          </w:p>
        </w:tc>
        <w:tc>
          <w:tcPr>
            <w:tcW w:w="1086" w:type="pct"/>
            <w:tcBorders>
              <w:top w:val="nil"/>
              <w:left w:val="nil"/>
              <w:bottom w:val="single" w:sz="6" w:space="0" w:color="000000"/>
              <w:right w:val="nil"/>
            </w:tcBorders>
            <w:shd w:val="clear" w:color="auto" w:fill="auto"/>
            <w:hideMark/>
          </w:tcPr>
          <w:p w14:paraId="14F01EDE" w14:textId="77777777" w:rsidR="000A202D" w:rsidRPr="007D01CB" w:rsidRDefault="000A202D" w:rsidP="00B243CE">
            <w:pPr>
              <w:widowControl w:val="0"/>
              <w:adjustRightInd w:val="0"/>
              <w:snapToGrid w:val="0"/>
              <w:spacing w:after="0" w:line="240" w:lineRule="auto"/>
              <w:rPr>
                <w:rFonts w:cstheme="minorHAnsi"/>
                <w:sz w:val="20"/>
                <w:szCs w:val="20"/>
              </w:rPr>
            </w:pPr>
            <w:r w:rsidRPr="007D01CB">
              <w:rPr>
                <w:rFonts w:cstheme="minorHAnsi"/>
                <w:sz w:val="20"/>
                <w:szCs w:val="20"/>
              </w:rPr>
              <w:t>65 189 </w:t>
            </w:r>
          </w:p>
        </w:tc>
        <w:tc>
          <w:tcPr>
            <w:tcW w:w="1023" w:type="pct"/>
            <w:tcBorders>
              <w:top w:val="nil"/>
              <w:left w:val="nil"/>
              <w:bottom w:val="single" w:sz="6" w:space="0" w:color="000000"/>
              <w:right w:val="nil"/>
            </w:tcBorders>
            <w:shd w:val="clear" w:color="auto" w:fill="auto"/>
            <w:hideMark/>
          </w:tcPr>
          <w:p w14:paraId="5ADCF3ED" w14:textId="77777777" w:rsidR="000A202D" w:rsidRPr="007D01CB" w:rsidRDefault="000A202D" w:rsidP="00B243CE">
            <w:pPr>
              <w:widowControl w:val="0"/>
              <w:adjustRightInd w:val="0"/>
              <w:snapToGrid w:val="0"/>
              <w:spacing w:after="0" w:line="240" w:lineRule="auto"/>
              <w:rPr>
                <w:rFonts w:cstheme="minorHAnsi"/>
                <w:sz w:val="20"/>
                <w:szCs w:val="20"/>
              </w:rPr>
            </w:pPr>
            <w:r w:rsidRPr="007D01CB">
              <w:rPr>
                <w:rFonts w:cstheme="minorHAnsi"/>
                <w:sz w:val="20"/>
                <w:szCs w:val="20"/>
              </w:rPr>
              <w:t> </w:t>
            </w:r>
          </w:p>
        </w:tc>
        <w:tc>
          <w:tcPr>
            <w:tcW w:w="1109" w:type="pct"/>
            <w:tcBorders>
              <w:top w:val="nil"/>
              <w:left w:val="nil"/>
              <w:bottom w:val="single" w:sz="6" w:space="0" w:color="000000"/>
              <w:right w:val="nil"/>
            </w:tcBorders>
            <w:shd w:val="clear" w:color="auto" w:fill="auto"/>
            <w:hideMark/>
          </w:tcPr>
          <w:p w14:paraId="6986BDA9" w14:textId="77777777" w:rsidR="000A202D" w:rsidRPr="007D01CB" w:rsidRDefault="000A202D" w:rsidP="00B243CE">
            <w:pPr>
              <w:widowControl w:val="0"/>
              <w:adjustRightInd w:val="0"/>
              <w:snapToGrid w:val="0"/>
              <w:spacing w:after="0" w:line="240" w:lineRule="auto"/>
              <w:rPr>
                <w:rFonts w:cstheme="minorHAnsi"/>
                <w:sz w:val="20"/>
                <w:szCs w:val="20"/>
              </w:rPr>
            </w:pPr>
            <w:r w:rsidRPr="007D01CB">
              <w:rPr>
                <w:rFonts w:cstheme="minorHAnsi"/>
                <w:sz w:val="20"/>
                <w:szCs w:val="20"/>
              </w:rPr>
              <w:t>Catch declining </w:t>
            </w:r>
          </w:p>
        </w:tc>
      </w:tr>
      <w:tr w:rsidR="000A202D" w:rsidRPr="007D01CB" w14:paraId="4303D54A" w14:textId="77777777" w:rsidTr="00B243CE">
        <w:trPr>
          <w:trHeight w:val="20"/>
        </w:trPr>
        <w:tc>
          <w:tcPr>
            <w:tcW w:w="816" w:type="pct"/>
            <w:tcBorders>
              <w:top w:val="single" w:sz="6" w:space="0" w:color="000000"/>
              <w:left w:val="nil"/>
              <w:bottom w:val="single" w:sz="6" w:space="0" w:color="000000"/>
              <w:right w:val="nil"/>
            </w:tcBorders>
            <w:shd w:val="clear" w:color="auto" w:fill="auto"/>
            <w:hideMark/>
          </w:tcPr>
          <w:p w14:paraId="7E25BD3A" w14:textId="77777777" w:rsidR="000A202D" w:rsidRPr="007D01CB" w:rsidRDefault="000A202D" w:rsidP="00B243CE">
            <w:pPr>
              <w:widowControl w:val="0"/>
              <w:adjustRightInd w:val="0"/>
              <w:snapToGrid w:val="0"/>
              <w:spacing w:after="0" w:line="240" w:lineRule="auto"/>
              <w:rPr>
                <w:rFonts w:cstheme="minorHAnsi"/>
                <w:b/>
                <w:bCs/>
                <w:sz w:val="20"/>
                <w:szCs w:val="20"/>
              </w:rPr>
            </w:pPr>
            <w:r w:rsidRPr="007D01CB">
              <w:rPr>
                <w:rFonts w:cstheme="minorHAnsi"/>
                <w:b/>
                <w:bCs/>
                <w:sz w:val="20"/>
                <w:szCs w:val="20"/>
              </w:rPr>
              <w:t>Status </w:t>
            </w:r>
          </w:p>
        </w:tc>
        <w:tc>
          <w:tcPr>
            <w:tcW w:w="966" w:type="pct"/>
            <w:tcBorders>
              <w:top w:val="single" w:sz="6" w:space="0" w:color="000000"/>
              <w:left w:val="nil"/>
              <w:bottom w:val="single" w:sz="6" w:space="0" w:color="000000"/>
              <w:right w:val="nil"/>
            </w:tcBorders>
            <w:shd w:val="clear" w:color="auto" w:fill="auto"/>
            <w:hideMark/>
          </w:tcPr>
          <w:p w14:paraId="08D95747" w14:textId="77777777" w:rsidR="000A202D" w:rsidRPr="007D01CB" w:rsidRDefault="000A202D" w:rsidP="00B243CE">
            <w:pPr>
              <w:widowControl w:val="0"/>
              <w:adjustRightInd w:val="0"/>
              <w:snapToGrid w:val="0"/>
              <w:spacing w:after="0" w:line="240" w:lineRule="auto"/>
              <w:rPr>
                <w:rFonts w:cstheme="minorHAnsi"/>
                <w:b/>
                <w:bCs/>
                <w:sz w:val="20"/>
                <w:szCs w:val="20"/>
              </w:rPr>
            </w:pPr>
            <w:r w:rsidRPr="007D01CB">
              <w:rPr>
                <w:rFonts w:cstheme="minorHAnsi"/>
                <w:b/>
                <w:bCs/>
                <w:sz w:val="20"/>
                <w:szCs w:val="20"/>
              </w:rPr>
              <w:t> </w:t>
            </w:r>
          </w:p>
        </w:tc>
        <w:tc>
          <w:tcPr>
            <w:tcW w:w="1086" w:type="pct"/>
            <w:tcBorders>
              <w:top w:val="single" w:sz="6" w:space="0" w:color="000000"/>
              <w:left w:val="nil"/>
              <w:bottom w:val="single" w:sz="6" w:space="0" w:color="000000"/>
              <w:right w:val="nil"/>
            </w:tcBorders>
            <w:shd w:val="clear" w:color="auto" w:fill="auto"/>
            <w:hideMark/>
          </w:tcPr>
          <w:p w14:paraId="14F6065A" w14:textId="77777777" w:rsidR="000A202D" w:rsidRPr="007D01CB" w:rsidRDefault="000A202D" w:rsidP="00B243CE">
            <w:pPr>
              <w:widowControl w:val="0"/>
              <w:adjustRightInd w:val="0"/>
              <w:snapToGrid w:val="0"/>
              <w:spacing w:after="0" w:line="240" w:lineRule="auto"/>
              <w:rPr>
                <w:rFonts w:cstheme="minorHAnsi"/>
                <w:b/>
                <w:bCs/>
                <w:sz w:val="20"/>
                <w:szCs w:val="20"/>
              </w:rPr>
            </w:pPr>
            <w:r w:rsidRPr="007D01CB">
              <w:rPr>
                <w:rFonts w:cstheme="minorHAnsi"/>
                <w:b/>
                <w:bCs/>
                <w:sz w:val="20"/>
                <w:szCs w:val="20"/>
              </w:rPr>
              <w:t> </w:t>
            </w:r>
          </w:p>
        </w:tc>
        <w:tc>
          <w:tcPr>
            <w:tcW w:w="1023" w:type="pct"/>
            <w:tcBorders>
              <w:top w:val="single" w:sz="6" w:space="0" w:color="000000"/>
              <w:left w:val="nil"/>
              <w:bottom w:val="single" w:sz="6" w:space="0" w:color="000000"/>
              <w:right w:val="nil"/>
            </w:tcBorders>
            <w:shd w:val="clear" w:color="auto" w:fill="auto"/>
            <w:hideMark/>
          </w:tcPr>
          <w:p w14:paraId="3D5E7014" w14:textId="77777777" w:rsidR="000A202D" w:rsidRPr="007D01CB" w:rsidRDefault="000A202D" w:rsidP="00B243CE">
            <w:pPr>
              <w:widowControl w:val="0"/>
              <w:adjustRightInd w:val="0"/>
              <w:snapToGrid w:val="0"/>
              <w:spacing w:after="0" w:line="240" w:lineRule="auto"/>
              <w:rPr>
                <w:rFonts w:cstheme="minorHAnsi"/>
                <w:b/>
                <w:bCs/>
                <w:sz w:val="20"/>
                <w:szCs w:val="20"/>
              </w:rPr>
            </w:pPr>
            <w:r w:rsidRPr="007D01CB">
              <w:rPr>
                <w:rFonts w:cstheme="minorHAnsi"/>
                <w:b/>
                <w:bCs/>
                <w:sz w:val="20"/>
                <w:szCs w:val="20"/>
              </w:rPr>
              <w:t>Likelihood </w:t>
            </w:r>
          </w:p>
        </w:tc>
        <w:tc>
          <w:tcPr>
            <w:tcW w:w="1109" w:type="pct"/>
            <w:tcBorders>
              <w:top w:val="single" w:sz="6" w:space="0" w:color="000000"/>
              <w:left w:val="nil"/>
              <w:bottom w:val="single" w:sz="6" w:space="0" w:color="000000"/>
              <w:right w:val="nil"/>
            </w:tcBorders>
            <w:shd w:val="clear" w:color="auto" w:fill="auto"/>
            <w:hideMark/>
          </w:tcPr>
          <w:p w14:paraId="6AFE90BF" w14:textId="77777777" w:rsidR="000A202D" w:rsidRPr="007D01CB" w:rsidRDefault="000A202D" w:rsidP="00B243CE">
            <w:pPr>
              <w:widowControl w:val="0"/>
              <w:adjustRightInd w:val="0"/>
              <w:snapToGrid w:val="0"/>
              <w:spacing w:after="0" w:line="240" w:lineRule="auto"/>
              <w:rPr>
                <w:rFonts w:cstheme="minorHAnsi"/>
                <w:b/>
                <w:bCs/>
                <w:sz w:val="20"/>
                <w:szCs w:val="20"/>
              </w:rPr>
            </w:pPr>
            <w:r w:rsidRPr="007D01CB">
              <w:rPr>
                <w:rFonts w:cstheme="minorHAnsi"/>
                <w:b/>
                <w:bCs/>
                <w:sz w:val="20"/>
                <w:szCs w:val="20"/>
              </w:rPr>
              <w:t> </w:t>
            </w:r>
          </w:p>
        </w:tc>
      </w:tr>
      <w:tr w:rsidR="000A202D" w:rsidRPr="007D01CB" w14:paraId="75DFA7C6" w14:textId="77777777" w:rsidTr="00B243CE">
        <w:trPr>
          <w:trHeight w:val="20"/>
        </w:trPr>
        <w:tc>
          <w:tcPr>
            <w:tcW w:w="816" w:type="pct"/>
            <w:tcBorders>
              <w:top w:val="single" w:sz="6" w:space="0" w:color="000000"/>
              <w:left w:val="nil"/>
              <w:bottom w:val="nil"/>
              <w:right w:val="nil"/>
            </w:tcBorders>
            <w:shd w:val="clear" w:color="auto" w:fill="auto"/>
            <w:hideMark/>
          </w:tcPr>
          <w:p w14:paraId="051A52ED" w14:textId="77777777" w:rsidR="000A202D" w:rsidRPr="007D01CB" w:rsidRDefault="000A202D" w:rsidP="00B243CE">
            <w:pPr>
              <w:widowControl w:val="0"/>
              <w:adjustRightInd w:val="0"/>
              <w:snapToGrid w:val="0"/>
              <w:spacing w:after="0" w:line="240" w:lineRule="auto"/>
              <w:rPr>
                <w:rFonts w:cstheme="minorHAnsi"/>
                <w:sz w:val="20"/>
                <w:szCs w:val="20"/>
              </w:rPr>
            </w:pPr>
            <w:r w:rsidRPr="007D01CB">
              <w:rPr>
                <w:rFonts w:cstheme="minorHAnsi"/>
                <w:sz w:val="20"/>
                <w:szCs w:val="20"/>
              </w:rPr>
              <w:t>Harvest rate </w:t>
            </w:r>
          </w:p>
        </w:tc>
        <w:tc>
          <w:tcPr>
            <w:tcW w:w="966" w:type="pct"/>
            <w:tcBorders>
              <w:top w:val="single" w:sz="6" w:space="0" w:color="000000"/>
              <w:left w:val="nil"/>
              <w:bottom w:val="nil"/>
              <w:right w:val="nil"/>
            </w:tcBorders>
            <w:shd w:val="clear" w:color="auto" w:fill="auto"/>
            <w:hideMark/>
          </w:tcPr>
          <w:p w14:paraId="5DEBF5CF" w14:textId="77777777" w:rsidR="000A202D" w:rsidRPr="007D01CB" w:rsidRDefault="000A202D" w:rsidP="00B243CE">
            <w:pPr>
              <w:widowControl w:val="0"/>
              <w:adjustRightInd w:val="0"/>
              <w:snapToGrid w:val="0"/>
              <w:spacing w:after="0" w:line="240" w:lineRule="auto"/>
              <w:rPr>
                <w:rFonts w:cstheme="minorHAnsi"/>
                <w:sz w:val="20"/>
                <w:szCs w:val="20"/>
              </w:rPr>
            </w:pPr>
            <w:r w:rsidRPr="007D01CB">
              <w:rPr>
                <w:rFonts w:cstheme="minorHAnsi"/>
                <w:i/>
                <w:iCs/>
                <w:sz w:val="20"/>
                <w:szCs w:val="20"/>
              </w:rPr>
              <w:t>U</w:t>
            </w:r>
            <w:r w:rsidRPr="007D01CB">
              <w:rPr>
                <w:rFonts w:cstheme="minorHAnsi"/>
                <w:i/>
                <w:iCs/>
                <w:sz w:val="20"/>
                <w:szCs w:val="20"/>
                <w:vertAlign w:val="subscript"/>
              </w:rPr>
              <w:t>recent</w:t>
            </w:r>
            <w:r w:rsidRPr="007D01CB">
              <w:rPr>
                <w:rFonts w:cstheme="minorHAnsi"/>
                <w:sz w:val="20"/>
                <w:szCs w:val="20"/>
              </w:rPr>
              <w:t>/</w:t>
            </w:r>
            <w:r w:rsidRPr="007D01CB">
              <w:rPr>
                <w:rFonts w:cstheme="minorHAnsi"/>
                <w:i/>
                <w:iCs/>
                <w:sz w:val="20"/>
                <w:szCs w:val="20"/>
              </w:rPr>
              <w:t>U</w:t>
            </w:r>
            <w:r w:rsidRPr="007D01CB">
              <w:rPr>
                <w:rFonts w:cstheme="minorHAnsi"/>
                <w:i/>
                <w:iCs/>
                <w:sz w:val="20"/>
                <w:szCs w:val="20"/>
                <w:vertAlign w:val="subscript"/>
              </w:rPr>
              <w:t>lim</w:t>
            </w:r>
            <w:r w:rsidRPr="007D01CB">
              <w:rPr>
                <w:rFonts w:cstheme="minorHAnsi"/>
                <w:sz w:val="20"/>
                <w:szCs w:val="20"/>
              </w:rPr>
              <w:t> </w:t>
            </w:r>
          </w:p>
        </w:tc>
        <w:tc>
          <w:tcPr>
            <w:tcW w:w="1086" w:type="pct"/>
            <w:tcBorders>
              <w:top w:val="single" w:sz="6" w:space="0" w:color="000000"/>
              <w:left w:val="nil"/>
              <w:bottom w:val="nil"/>
              <w:right w:val="nil"/>
            </w:tcBorders>
            <w:shd w:val="clear" w:color="auto" w:fill="auto"/>
            <w:hideMark/>
          </w:tcPr>
          <w:p w14:paraId="4041EA61" w14:textId="77777777" w:rsidR="000A202D" w:rsidRPr="007D01CB" w:rsidRDefault="000A202D" w:rsidP="00B243CE">
            <w:pPr>
              <w:widowControl w:val="0"/>
              <w:adjustRightInd w:val="0"/>
              <w:snapToGrid w:val="0"/>
              <w:spacing w:after="0" w:line="240" w:lineRule="auto"/>
              <w:rPr>
                <w:rFonts w:cstheme="minorHAnsi"/>
                <w:sz w:val="20"/>
                <w:szCs w:val="20"/>
              </w:rPr>
            </w:pPr>
            <w:r w:rsidRPr="007D01CB">
              <w:rPr>
                <w:rFonts w:cstheme="minorHAnsi"/>
                <w:sz w:val="20"/>
                <w:szCs w:val="20"/>
              </w:rPr>
              <w:t>0.18 [0.02 – 0.34] </w:t>
            </w:r>
          </w:p>
        </w:tc>
        <w:tc>
          <w:tcPr>
            <w:tcW w:w="1023" w:type="pct"/>
            <w:tcBorders>
              <w:top w:val="single" w:sz="6" w:space="0" w:color="000000"/>
              <w:left w:val="nil"/>
              <w:bottom w:val="nil"/>
              <w:right w:val="nil"/>
            </w:tcBorders>
            <w:shd w:val="clear" w:color="auto" w:fill="auto"/>
            <w:hideMark/>
          </w:tcPr>
          <w:p w14:paraId="3BC95F75" w14:textId="77777777" w:rsidR="000A202D" w:rsidRPr="007D01CB" w:rsidRDefault="000A202D" w:rsidP="00B243CE">
            <w:pPr>
              <w:widowControl w:val="0"/>
              <w:adjustRightInd w:val="0"/>
              <w:snapToGrid w:val="0"/>
              <w:spacing w:after="0" w:line="240" w:lineRule="auto"/>
              <w:rPr>
                <w:rFonts w:cstheme="minorHAnsi"/>
                <w:sz w:val="20"/>
                <w:szCs w:val="20"/>
              </w:rPr>
            </w:pPr>
            <w:r w:rsidRPr="007D01CB">
              <w:rPr>
                <w:rFonts w:cstheme="minorHAnsi"/>
                <w:sz w:val="20"/>
                <w:szCs w:val="20"/>
              </w:rPr>
              <w:t>Very likely (&lt;90%) to be </w:t>
            </w:r>
          </w:p>
        </w:tc>
        <w:tc>
          <w:tcPr>
            <w:tcW w:w="1109" w:type="pct"/>
            <w:tcBorders>
              <w:top w:val="single" w:sz="6" w:space="0" w:color="000000"/>
              <w:left w:val="nil"/>
              <w:bottom w:val="nil"/>
              <w:right w:val="nil"/>
            </w:tcBorders>
            <w:shd w:val="clear" w:color="auto" w:fill="auto"/>
            <w:hideMark/>
          </w:tcPr>
          <w:p w14:paraId="375FEBA3" w14:textId="77777777" w:rsidR="000A202D" w:rsidRPr="007D01CB" w:rsidRDefault="000A202D" w:rsidP="00B243CE">
            <w:pPr>
              <w:widowControl w:val="0"/>
              <w:adjustRightInd w:val="0"/>
              <w:snapToGrid w:val="0"/>
              <w:spacing w:after="0" w:line="240" w:lineRule="auto"/>
              <w:rPr>
                <w:rFonts w:cstheme="minorHAnsi"/>
                <w:sz w:val="20"/>
                <w:szCs w:val="20"/>
              </w:rPr>
            </w:pPr>
            <w:r w:rsidRPr="007D01CB">
              <w:rPr>
                <w:rFonts w:cstheme="minorHAnsi"/>
                <w:sz w:val="20"/>
                <w:szCs w:val="20"/>
              </w:rPr>
              <w:t> </w:t>
            </w:r>
          </w:p>
        </w:tc>
      </w:tr>
      <w:tr w:rsidR="000A202D" w:rsidRPr="007D01CB" w14:paraId="6859BAAF" w14:textId="77777777" w:rsidTr="00B243CE">
        <w:trPr>
          <w:trHeight w:val="20"/>
        </w:trPr>
        <w:tc>
          <w:tcPr>
            <w:tcW w:w="816" w:type="pct"/>
            <w:tcBorders>
              <w:top w:val="nil"/>
              <w:left w:val="nil"/>
              <w:bottom w:val="nil"/>
              <w:right w:val="nil"/>
            </w:tcBorders>
            <w:shd w:val="clear" w:color="auto" w:fill="auto"/>
            <w:hideMark/>
          </w:tcPr>
          <w:p w14:paraId="203455C9" w14:textId="77777777" w:rsidR="000A202D" w:rsidRPr="007D01CB" w:rsidRDefault="000A202D" w:rsidP="00B243CE">
            <w:pPr>
              <w:widowControl w:val="0"/>
              <w:adjustRightInd w:val="0"/>
              <w:snapToGrid w:val="0"/>
              <w:spacing w:after="0" w:line="240" w:lineRule="auto"/>
              <w:rPr>
                <w:rFonts w:cstheme="minorHAnsi"/>
                <w:sz w:val="20"/>
                <w:szCs w:val="20"/>
              </w:rPr>
            </w:pPr>
            <w:r w:rsidRPr="007D01CB">
              <w:rPr>
                <w:rFonts w:cstheme="minorHAnsi"/>
                <w:sz w:val="20"/>
                <w:szCs w:val="20"/>
              </w:rPr>
              <w:t> </w:t>
            </w:r>
          </w:p>
        </w:tc>
        <w:tc>
          <w:tcPr>
            <w:tcW w:w="966" w:type="pct"/>
            <w:tcBorders>
              <w:top w:val="nil"/>
              <w:left w:val="nil"/>
              <w:bottom w:val="nil"/>
              <w:right w:val="nil"/>
            </w:tcBorders>
            <w:shd w:val="clear" w:color="auto" w:fill="auto"/>
            <w:hideMark/>
          </w:tcPr>
          <w:p w14:paraId="12CBC76E" w14:textId="77777777" w:rsidR="000A202D" w:rsidRPr="007D01CB" w:rsidRDefault="000A202D" w:rsidP="00B243CE">
            <w:pPr>
              <w:widowControl w:val="0"/>
              <w:adjustRightInd w:val="0"/>
              <w:snapToGrid w:val="0"/>
              <w:spacing w:after="0" w:line="240" w:lineRule="auto"/>
              <w:rPr>
                <w:rFonts w:cstheme="minorHAnsi"/>
                <w:sz w:val="20"/>
                <w:szCs w:val="20"/>
              </w:rPr>
            </w:pPr>
            <w:r w:rsidRPr="007D01CB">
              <w:rPr>
                <w:rFonts w:cstheme="minorHAnsi"/>
                <w:sz w:val="20"/>
                <w:szCs w:val="20"/>
              </w:rPr>
              <w:t> </w:t>
            </w:r>
          </w:p>
        </w:tc>
        <w:tc>
          <w:tcPr>
            <w:tcW w:w="1086" w:type="pct"/>
            <w:tcBorders>
              <w:top w:val="nil"/>
              <w:left w:val="nil"/>
              <w:bottom w:val="nil"/>
              <w:right w:val="nil"/>
            </w:tcBorders>
            <w:shd w:val="clear" w:color="auto" w:fill="auto"/>
            <w:hideMark/>
          </w:tcPr>
          <w:p w14:paraId="2EAE7E69" w14:textId="77777777" w:rsidR="000A202D" w:rsidRPr="007D01CB" w:rsidRDefault="000A202D" w:rsidP="00B243CE">
            <w:pPr>
              <w:widowControl w:val="0"/>
              <w:adjustRightInd w:val="0"/>
              <w:snapToGrid w:val="0"/>
              <w:spacing w:after="0" w:line="240" w:lineRule="auto"/>
              <w:rPr>
                <w:rFonts w:cstheme="minorHAnsi"/>
                <w:sz w:val="20"/>
                <w:szCs w:val="20"/>
              </w:rPr>
            </w:pPr>
            <w:r w:rsidRPr="007D01CB">
              <w:rPr>
                <w:rFonts w:cstheme="minorHAnsi"/>
                <w:sz w:val="20"/>
                <w:szCs w:val="20"/>
              </w:rPr>
              <w:t> </w:t>
            </w:r>
          </w:p>
        </w:tc>
        <w:tc>
          <w:tcPr>
            <w:tcW w:w="1023" w:type="pct"/>
            <w:tcBorders>
              <w:top w:val="nil"/>
              <w:left w:val="nil"/>
              <w:bottom w:val="nil"/>
              <w:right w:val="nil"/>
            </w:tcBorders>
            <w:shd w:val="clear" w:color="auto" w:fill="auto"/>
            <w:hideMark/>
          </w:tcPr>
          <w:p w14:paraId="77344581" w14:textId="77777777" w:rsidR="000A202D" w:rsidRPr="007D01CB" w:rsidRDefault="000A202D" w:rsidP="00B243CE">
            <w:pPr>
              <w:widowControl w:val="0"/>
              <w:adjustRightInd w:val="0"/>
              <w:snapToGrid w:val="0"/>
              <w:spacing w:after="0" w:line="240" w:lineRule="auto"/>
              <w:rPr>
                <w:rFonts w:cstheme="minorHAnsi"/>
                <w:sz w:val="20"/>
                <w:szCs w:val="20"/>
              </w:rPr>
            </w:pPr>
            <w:r w:rsidRPr="007D01CB">
              <w:rPr>
                <w:rFonts w:cstheme="minorHAnsi"/>
                <w:sz w:val="20"/>
                <w:szCs w:val="20"/>
              </w:rPr>
              <w:t>below limits </w:t>
            </w:r>
          </w:p>
        </w:tc>
        <w:tc>
          <w:tcPr>
            <w:tcW w:w="1109" w:type="pct"/>
            <w:tcBorders>
              <w:top w:val="nil"/>
              <w:left w:val="nil"/>
              <w:bottom w:val="nil"/>
              <w:right w:val="nil"/>
            </w:tcBorders>
            <w:shd w:val="clear" w:color="auto" w:fill="auto"/>
            <w:hideMark/>
          </w:tcPr>
          <w:p w14:paraId="2B5B4B05" w14:textId="77777777" w:rsidR="000A202D" w:rsidRPr="007D01CB" w:rsidRDefault="000A202D" w:rsidP="00B243CE">
            <w:pPr>
              <w:widowControl w:val="0"/>
              <w:adjustRightInd w:val="0"/>
              <w:snapToGrid w:val="0"/>
              <w:spacing w:after="0" w:line="240" w:lineRule="auto"/>
              <w:rPr>
                <w:rFonts w:cstheme="minorHAnsi"/>
                <w:sz w:val="20"/>
                <w:szCs w:val="20"/>
              </w:rPr>
            </w:pPr>
            <w:r w:rsidRPr="007D01CB">
              <w:rPr>
                <w:rFonts w:cstheme="minorHAnsi"/>
                <w:sz w:val="20"/>
                <w:szCs w:val="20"/>
              </w:rPr>
              <w:t> </w:t>
            </w:r>
          </w:p>
        </w:tc>
      </w:tr>
      <w:tr w:rsidR="000A202D" w:rsidRPr="007D01CB" w14:paraId="7B7D72DE" w14:textId="77777777" w:rsidTr="00B243CE">
        <w:trPr>
          <w:trHeight w:val="20"/>
        </w:trPr>
        <w:tc>
          <w:tcPr>
            <w:tcW w:w="816" w:type="pct"/>
            <w:tcBorders>
              <w:top w:val="nil"/>
              <w:left w:val="nil"/>
              <w:bottom w:val="nil"/>
              <w:right w:val="nil"/>
            </w:tcBorders>
            <w:shd w:val="clear" w:color="auto" w:fill="auto"/>
            <w:hideMark/>
          </w:tcPr>
          <w:p w14:paraId="555BAA6F" w14:textId="77777777" w:rsidR="000A202D" w:rsidRPr="007D01CB" w:rsidRDefault="000A202D" w:rsidP="00B243CE">
            <w:pPr>
              <w:widowControl w:val="0"/>
              <w:adjustRightInd w:val="0"/>
              <w:snapToGrid w:val="0"/>
              <w:spacing w:after="0" w:line="240" w:lineRule="auto"/>
              <w:rPr>
                <w:rFonts w:cstheme="minorHAnsi"/>
                <w:sz w:val="20"/>
                <w:szCs w:val="20"/>
              </w:rPr>
            </w:pPr>
            <w:r w:rsidRPr="007D01CB">
              <w:rPr>
                <w:rFonts w:cstheme="minorHAnsi"/>
                <w:sz w:val="20"/>
                <w:szCs w:val="20"/>
              </w:rPr>
              <w:t>Harvest rate </w:t>
            </w:r>
          </w:p>
        </w:tc>
        <w:tc>
          <w:tcPr>
            <w:tcW w:w="966" w:type="pct"/>
            <w:tcBorders>
              <w:top w:val="nil"/>
              <w:left w:val="nil"/>
              <w:bottom w:val="nil"/>
              <w:right w:val="nil"/>
            </w:tcBorders>
            <w:shd w:val="clear" w:color="auto" w:fill="auto"/>
            <w:hideMark/>
          </w:tcPr>
          <w:p w14:paraId="38A63C84" w14:textId="77777777" w:rsidR="000A202D" w:rsidRPr="007D01CB" w:rsidRDefault="000A202D" w:rsidP="00B243CE">
            <w:pPr>
              <w:widowControl w:val="0"/>
              <w:adjustRightInd w:val="0"/>
              <w:snapToGrid w:val="0"/>
              <w:spacing w:after="0" w:line="240" w:lineRule="auto"/>
              <w:rPr>
                <w:rFonts w:cstheme="minorHAnsi"/>
                <w:sz w:val="20"/>
                <w:szCs w:val="20"/>
              </w:rPr>
            </w:pPr>
            <w:r w:rsidRPr="007D01CB">
              <w:rPr>
                <w:rFonts w:cstheme="minorHAnsi"/>
                <w:i/>
                <w:iCs/>
                <w:sz w:val="20"/>
                <w:szCs w:val="20"/>
              </w:rPr>
              <w:t>U</w:t>
            </w:r>
            <w:r w:rsidRPr="007D01CB">
              <w:rPr>
                <w:rFonts w:cstheme="minorHAnsi"/>
                <w:i/>
                <w:iCs/>
                <w:sz w:val="20"/>
                <w:szCs w:val="20"/>
                <w:vertAlign w:val="subscript"/>
              </w:rPr>
              <w:t>recent</w:t>
            </w:r>
            <w:r w:rsidRPr="007D01CB">
              <w:rPr>
                <w:rFonts w:cstheme="minorHAnsi"/>
                <w:sz w:val="20"/>
                <w:szCs w:val="20"/>
              </w:rPr>
              <w:t>/</w:t>
            </w:r>
            <w:r w:rsidRPr="007D01CB">
              <w:rPr>
                <w:rFonts w:cstheme="minorHAnsi"/>
                <w:i/>
                <w:iCs/>
                <w:sz w:val="20"/>
                <w:szCs w:val="20"/>
              </w:rPr>
              <w:t>U</w:t>
            </w:r>
            <w:r w:rsidRPr="007D01CB">
              <w:rPr>
                <w:rFonts w:cstheme="minorHAnsi"/>
                <w:i/>
                <w:iCs/>
                <w:sz w:val="20"/>
                <w:szCs w:val="20"/>
                <w:vertAlign w:val="subscript"/>
              </w:rPr>
              <w:t>crash</w:t>
            </w:r>
            <w:r w:rsidRPr="007D01CB">
              <w:rPr>
                <w:rFonts w:cstheme="minorHAnsi"/>
                <w:sz w:val="20"/>
                <w:szCs w:val="20"/>
              </w:rPr>
              <w:t> </w:t>
            </w:r>
          </w:p>
        </w:tc>
        <w:tc>
          <w:tcPr>
            <w:tcW w:w="1086" w:type="pct"/>
            <w:tcBorders>
              <w:top w:val="nil"/>
              <w:left w:val="nil"/>
              <w:bottom w:val="nil"/>
              <w:right w:val="nil"/>
            </w:tcBorders>
            <w:shd w:val="clear" w:color="auto" w:fill="auto"/>
            <w:hideMark/>
          </w:tcPr>
          <w:p w14:paraId="5C6C65C6" w14:textId="77777777" w:rsidR="000A202D" w:rsidRPr="007D01CB" w:rsidRDefault="000A202D" w:rsidP="00B243CE">
            <w:pPr>
              <w:widowControl w:val="0"/>
              <w:adjustRightInd w:val="0"/>
              <w:snapToGrid w:val="0"/>
              <w:spacing w:after="0" w:line="240" w:lineRule="auto"/>
              <w:rPr>
                <w:rFonts w:cstheme="minorHAnsi"/>
                <w:sz w:val="20"/>
                <w:szCs w:val="20"/>
              </w:rPr>
            </w:pPr>
            <w:r w:rsidRPr="007D01CB">
              <w:rPr>
                <w:rFonts w:cstheme="minorHAnsi"/>
                <w:sz w:val="20"/>
                <w:szCs w:val="20"/>
              </w:rPr>
              <w:t>0.13 [0.01 – 0.25] </w:t>
            </w:r>
          </w:p>
        </w:tc>
        <w:tc>
          <w:tcPr>
            <w:tcW w:w="1023" w:type="pct"/>
            <w:tcBorders>
              <w:top w:val="nil"/>
              <w:left w:val="nil"/>
              <w:bottom w:val="nil"/>
              <w:right w:val="nil"/>
            </w:tcBorders>
            <w:shd w:val="clear" w:color="auto" w:fill="auto"/>
            <w:hideMark/>
          </w:tcPr>
          <w:p w14:paraId="45894441" w14:textId="77777777" w:rsidR="000A202D" w:rsidRPr="007D01CB" w:rsidRDefault="000A202D" w:rsidP="00B243CE">
            <w:pPr>
              <w:widowControl w:val="0"/>
              <w:adjustRightInd w:val="0"/>
              <w:snapToGrid w:val="0"/>
              <w:spacing w:after="0" w:line="240" w:lineRule="auto"/>
              <w:rPr>
                <w:rFonts w:cstheme="minorHAnsi"/>
                <w:sz w:val="20"/>
                <w:szCs w:val="20"/>
              </w:rPr>
            </w:pPr>
            <w:r w:rsidRPr="007D01CB">
              <w:rPr>
                <w:rFonts w:cstheme="minorHAnsi"/>
                <w:sz w:val="20"/>
                <w:szCs w:val="20"/>
              </w:rPr>
              <w:t>Very likely (&gt;90%) to be </w:t>
            </w:r>
          </w:p>
        </w:tc>
        <w:tc>
          <w:tcPr>
            <w:tcW w:w="1109" w:type="pct"/>
            <w:tcBorders>
              <w:top w:val="nil"/>
              <w:left w:val="nil"/>
              <w:bottom w:val="nil"/>
              <w:right w:val="nil"/>
            </w:tcBorders>
            <w:shd w:val="clear" w:color="auto" w:fill="auto"/>
            <w:hideMark/>
          </w:tcPr>
          <w:p w14:paraId="3E0C5DF6" w14:textId="77777777" w:rsidR="000A202D" w:rsidRPr="007D01CB" w:rsidRDefault="000A202D" w:rsidP="00B243CE">
            <w:pPr>
              <w:widowControl w:val="0"/>
              <w:adjustRightInd w:val="0"/>
              <w:snapToGrid w:val="0"/>
              <w:spacing w:after="0" w:line="240" w:lineRule="auto"/>
              <w:rPr>
                <w:rFonts w:cstheme="minorHAnsi"/>
                <w:sz w:val="20"/>
                <w:szCs w:val="20"/>
              </w:rPr>
            </w:pPr>
            <w:r w:rsidRPr="007D01CB">
              <w:rPr>
                <w:rFonts w:cstheme="minorHAnsi"/>
                <w:sz w:val="20"/>
                <w:szCs w:val="20"/>
              </w:rPr>
              <w:t> </w:t>
            </w:r>
          </w:p>
        </w:tc>
      </w:tr>
      <w:tr w:rsidR="000A202D" w:rsidRPr="007D01CB" w14:paraId="52E7D5DC" w14:textId="77777777" w:rsidTr="00B243CE">
        <w:trPr>
          <w:trHeight w:val="20"/>
        </w:trPr>
        <w:tc>
          <w:tcPr>
            <w:tcW w:w="816" w:type="pct"/>
            <w:tcBorders>
              <w:top w:val="nil"/>
              <w:left w:val="nil"/>
              <w:bottom w:val="single" w:sz="6" w:space="0" w:color="000000"/>
              <w:right w:val="nil"/>
            </w:tcBorders>
            <w:shd w:val="clear" w:color="auto" w:fill="auto"/>
            <w:hideMark/>
          </w:tcPr>
          <w:p w14:paraId="16AC99F3" w14:textId="77777777" w:rsidR="000A202D" w:rsidRPr="007D01CB" w:rsidRDefault="000A202D" w:rsidP="00B243CE">
            <w:pPr>
              <w:widowControl w:val="0"/>
              <w:adjustRightInd w:val="0"/>
              <w:snapToGrid w:val="0"/>
              <w:spacing w:after="0" w:line="240" w:lineRule="auto"/>
              <w:rPr>
                <w:rFonts w:cstheme="minorHAnsi"/>
                <w:sz w:val="20"/>
                <w:szCs w:val="20"/>
              </w:rPr>
            </w:pPr>
            <w:r w:rsidRPr="007D01CB">
              <w:rPr>
                <w:rFonts w:cstheme="minorHAnsi"/>
                <w:sz w:val="20"/>
                <w:szCs w:val="20"/>
              </w:rPr>
              <w:t> </w:t>
            </w:r>
          </w:p>
        </w:tc>
        <w:tc>
          <w:tcPr>
            <w:tcW w:w="966" w:type="pct"/>
            <w:tcBorders>
              <w:top w:val="nil"/>
              <w:left w:val="nil"/>
              <w:bottom w:val="single" w:sz="6" w:space="0" w:color="000000"/>
              <w:right w:val="nil"/>
            </w:tcBorders>
            <w:shd w:val="clear" w:color="auto" w:fill="auto"/>
            <w:hideMark/>
          </w:tcPr>
          <w:p w14:paraId="769AB6F2" w14:textId="77777777" w:rsidR="000A202D" w:rsidRPr="007D01CB" w:rsidRDefault="000A202D" w:rsidP="00B243CE">
            <w:pPr>
              <w:widowControl w:val="0"/>
              <w:adjustRightInd w:val="0"/>
              <w:snapToGrid w:val="0"/>
              <w:spacing w:after="0" w:line="240" w:lineRule="auto"/>
              <w:rPr>
                <w:rFonts w:cstheme="minorHAnsi"/>
                <w:sz w:val="20"/>
                <w:szCs w:val="20"/>
              </w:rPr>
            </w:pPr>
            <w:r w:rsidRPr="007D01CB">
              <w:rPr>
                <w:rFonts w:cstheme="minorHAnsi"/>
                <w:sz w:val="20"/>
                <w:szCs w:val="20"/>
              </w:rPr>
              <w:t> </w:t>
            </w:r>
          </w:p>
        </w:tc>
        <w:tc>
          <w:tcPr>
            <w:tcW w:w="1086" w:type="pct"/>
            <w:tcBorders>
              <w:top w:val="nil"/>
              <w:left w:val="nil"/>
              <w:bottom w:val="single" w:sz="6" w:space="0" w:color="000000"/>
              <w:right w:val="nil"/>
            </w:tcBorders>
            <w:shd w:val="clear" w:color="auto" w:fill="auto"/>
            <w:hideMark/>
          </w:tcPr>
          <w:p w14:paraId="2869608B" w14:textId="77777777" w:rsidR="000A202D" w:rsidRPr="007D01CB" w:rsidRDefault="000A202D" w:rsidP="00B243CE">
            <w:pPr>
              <w:widowControl w:val="0"/>
              <w:adjustRightInd w:val="0"/>
              <w:snapToGrid w:val="0"/>
              <w:spacing w:after="0" w:line="240" w:lineRule="auto"/>
              <w:rPr>
                <w:rFonts w:cstheme="minorHAnsi"/>
                <w:sz w:val="20"/>
                <w:szCs w:val="20"/>
              </w:rPr>
            </w:pPr>
            <w:r w:rsidRPr="007D01CB">
              <w:rPr>
                <w:rFonts w:cstheme="minorHAnsi"/>
                <w:sz w:val="20"/>
                <w:szCs w:val="20"/>
              </w:rPr>
              <w:t> </w:t>
            </w:r>
          </w:p>
        </w:tc>
        <w:tc>
          <w:tcPr>
            <w:tcW w:w="1023" w:type="pct"/>
            <w:tcBorders>
              <w:top w:val="nil"/>
              <w:left w:val="nil"/>
              <w:bottom w:val="single" w:sz="6" w:space="0" w:color="000000"/>
              <w:right w:val="nil"/>
            </w:tcBorders>
            <w:shd w:val="clear" w:color="auto" w:fill="auto"/>
            <w:hideMark/>
          </w:tcPr>
          <w:p w14:paraId="6DA98D6F" w14:textId="77777777" w:rsidR="000A202D" w:rsidRPr="007D01CB" w:rsidRDefault="000A202D" w:rsidP="00B243CE">
            <w:pPr>
              <w:widowControl w:val="0"/>
              <w:adjustRightInd w:val="0"/>
              <w:snapToGrid w:val="0"/>
              <w:spacing w:after="0" w:line="240" w:lineRule="auto"/>
              <w:rPr>
                <w:rFonts w:cstheme="minorHAnsi"/>
                <w:sz w:val="20"/>
                <w:szCs w:val="20"/>
              </w:rPr>
            </w:pPr>
            <w:r w:rsidRPr="007D01CB">
              <w:rPr>
                <w:rFonts w:cstheme="minorHAnsi"/>
                <w:sz w:val="20"/>
                <w:szCs w:val="20"/>
              </w:rPr>
              <w:t>below limits </w:t>
            </w:r>
          </w:p>
        </w:tc>
        <w:tc>
          <w:tcPr>
            <w:tcW w:w="1109" w:type="pct"/>
            <w:tcBorders>
              <w:top w:val="nil"/>
              <w:left w:val="nil"/>
              <w:bottom w:val="single" w:sz="6" w:space="0" w:color="000000"/>
              <w:right w:val="nil"/>
            </w:tcBorders>
            <w:shd w:val="clear" w:color="auto" w:fill="auto"/>
            <w:hideMark/>
          </w:tcPr>
          <w:p w14:paraId="1CA3CC78" w14:textId="77777777" w:rsidR="000A202D" w:rsidRPr="007D01CB" w:rsidRDefault="000A202D" w:rsidP="00B243CE">
            <w:pPr>
              <w:widowControl w:val="0"/>
              <w:adjustRightInd w:val="0"/>
              <w:snapToGrid w:val="0"/>
              <w:spacing w:after="0" w:line="240" w:lineRule="auto"/>
              <w:rPr>
                <w:rFonts w:cstheme="minorHAnsi"/>
                <w:sz w:val="20"/>
                <w:szCs w:val="20"/>
              </w:rPr>
            </w:pPr>
            <w:r w:rsidRPr="007D01CB">
              <w:rPr>
                <w:rFonts w:cstheme="minorHAnsi"/>
                <w:sz w:val="20"/>
                <w:szCs w:val="20"/>
              </w:rPr>
              <w:t> </w:t>
            </w:r>
          </w:p>
        </w:tc>
      </w:tr>
      <w:tr w:rsidR="000A202D" w:rsidRPr="007D01CB" w14:paraId="2D7A933F" w14:textId="77777777" w:rsidTr="00B243CE">
        <w:trPr>
          <w:trHeight w:val="20"/>
        </w:trPr>
        <w:tc>
          <w:tcPr>
            <w:tcW w:w="816" w:type="pct"/>
            <w:tcBorders>
              <w:top w:val="single" w:sz="6" w:space="0" w:color="000000"/>
              <w:left w:val="nil"/>
              <w:bottom w:val="single" w:sz="6" w:space="0" w:color="000000"/>
              <w:right w:val="nil"/>
            </w:tcBorders>
            <w:shd w:val="clear" w:color="auto" w:fill="auto"/>
            <w:hideMark/>
          </w:tcPr>
          <w:p w14:paraId="23043097" w14:textId="77777777" w:rsidR="000A202D" w:rsidRPr="007D01CB" w:rsidRDefault="000A202D" w:rsidP="00B243CE">
            <w:pPr>
              <w:widowControl w:val="0"/>
              <w:adjustRightInd w:val="0"/>
              <w:snapToGrid w:val="0"/>
              <w:spacing w:after="0" w:line="240" w:lineRule="auto"/>
              <w:rPr>
                <w:rFonts w:cstheme="minorHAnsi"/>
                <w:b/>
                <w:bCs/>
                <w:sz w:val="20"/>
                <w:szCs w:val="20"/>
              </w:rPr>
            </w:pPr>
            <w:r w:rsidRPr="007D01CB">
              <w:rPr>
                <w:rFonts w:cstheme="minorHAnsi"/>
                <w:b/>
                <w:bCs/>
                <w:sz w:val="20"/>
                <w:szCs w:val="20"/>
              </w:rPr>
              <w:t>Projections </w:t>
            </w:r>
          </w:p>
        </w:tc>
        <w:tc>
          <w:tcPr>
            <w:tcW w:w="966" w:type="pct"/>
            <w:tcBorders>
              <w:top w:val="single" w:sz="6" w:space="0" w:color="000000"/>
              <w:left w:val="nil"/>
              <w:bottom w:val="single" w:sz="6" w:space="0" w:color="000000"/>
              <w:right w:val="nil"/>
            </w:tcBorders>
            <w:shd w:val="clear" w:color="auto" w:fill="auto"/>
            <w:hideMark/>
          </w:tcPr>
          <w:p w14:paraId="72C8D842" w14:textId="77777777" w:rsidR="000A202D" w:rsidRPr="007D01CB" w:rsidRDefault="000A202D" w:rsidP="00B243CE">
            <w:pPr>
              <w:widowControl w:val="0"/>
              <w:adjustRightInd w:val="0"/>
              <w:snapToGrid w:val="0"/>
              <w:spacing w:after="0" w:line="240" w:lineRule="auto"/>
              <w:rPr>
                <w:rFonts w:cstheme="minorHAnsi"/>
                <w:b/>
                <w:bCs/>
                <w:sz w:val="20"/>
                <w:szCs w:val="20"/>
              </w:rPr>
            </w:pPr>
            <w:r w:rsidRPr="007D01CB">
              <w:rPr>
                <w:rFonts w:cstheme="minorHAnsi"/>
                <w:b/>
                <w:bCs/>
                <w:sz w:val="20"/>
                <w:szCs w:val="20"/>
              </w:rPr>
              <w:t> </w:t>
            </w:r>
          </w:p>
        </w:tc>
        <w:tc>
          <w:tcPr>
            <w:tcW w:w="1086" w:type="pct"/>
            <w:tcBorders>
              <w:top w:val="single" w:sz="6" w:space="0" w:color="000000"/>
              <w:left w:val="nil"/>
              <w:bottom w:val="single" w:sz="6" w:space="0" w:color="000000"/>
              <w:right w:val="nil"/>
            </w:tcBorders>
            <w:shd w:val="clear" w:color="auto" w:fill="auto"/>
            <w:hideMark/>
          </w:tcPr>
          <w:p w14:paraId="1E1D6027" w14:textId="77777777" w:rsidR="000A202D" w:rsidRPr="007D01CB" w:rsidRDefault="000A202D" w:rsidP="00B243CE">
            <w:pPr>
              <w:widowControl w:val="0"/>
              <w:adjustRightInd w:val="0"/>
              <w:snapToGrid w:val="0"/>
              <w:spacing w:after="0" w:line="240" w:lineRule="auto"/>
              <w:rPr>
                <w:rFonts w:cstheme="minorHAnsi"/>
                <w:b/>
                <w:bCs/>
                <w:sz w:val="20"/>
                <w:szCs w:val="20"/>
              </w:rPr>
            </w:pPr>
            <w:r w:rsidRPr="007D01CB">
              <w:rPr>
                <w:rFonts w:cstheme="minorHAnsi"/>
                <w:b/>
                <w:bCs/>
                <w:sz w:val="20"/>
                <w:szCs w:val="20"/>
              </w:rPr>
              <w:t> </w:t>
            </w:r>
          </w:p>
        </w:tc>
        <w:tc>
          <w:tcPr>
            <w:tcW w:w="1023" w:type="pct"/>
            <w:tcBorders>
              <w:top w:val="single" w:sz="6" w:space="0" w:color="000000"/>
              <w:left w:val="nil"/>
              <w:bottom w:val="single" w:sz="6" w:space="0" w:color="000000"/>
              <w:right w:val="nil"/>
            </w:tcBorders>
            <w:shd w:val="clear" w:color="auto" w:fill="auto"/>
            <w:hideMark/>
          </w:tcPr>
          <w:p w14:paraId="67FE7B87" w14:textId="77777777" w:rsidR="000A202D" w:rsidRPr="007D01CB" w:rsidRDefault="000A202D" w:rsidP="00B243CE">
            <w:pPr>
              <w:widowControl w:val="0"/>
              <w:adjustRightInd w:val="0"/>
              <w:snapToGrid w:val="0"/>
              <w:spacing w:after="0" w:line="240" w:lineRule="auto"/>
              <w:rPr>
                <w:rFonts w:cstheme="minorHAnsi"/>
                <w:b/>
                <w:bCs/>
                <w:sz w:val="20"/>
                <w:szCs w:val="20"/>
              </w:rPr>
            </w:pPr>
            <w:r w:rsidRPr="007D01CB">
              <w:rPr>
                <w:rFonts w:cstheme="minorHAnsi"/>
                <w:b/>
                <w:bCs/>
                <w:sz w:val="20"/>
                <w:szCs w:val="20"/>
              </w:rPr>
              <w:t> </w:t>
            </w:r>
          </w:p>
        </w:tc>
        <w:tc>
          <w:tcPr>
            <w:tcW w:w="1109" w:type="pct"/>
            <w:tcBorders>
              <w:top w:val="single" w:sz="6" w:space="0" w:color="000000"/>
              <w:left w:val="nil"/>
              <w:bottom w:val="single" w:sz="6" w:space="0" w:color="000000"/>
              <w:right w:val="nil"/>
            </w:tcBorders>
            <w:shd w:val="clear" w:color="auto" w:fill="auto"/>
            <w:hideMark/>
          </w:tcPr>
          <w:p w14:paraId="28D5CF33" w14:textId="77777777" w:rsidR="000A202D" w:rsidRPr="007D01CB" w:rsidRDefault="000A202D" w:rsidP="00B243CE">
            <w:pPr>
              <w:widowControl w:val="0"/>
              <w:adjustRightInd w:val="0"/>
              <w:snapToGrid w:val="0"/>
              <w:spacing w:after="0" w:line="240" w:lineRule="auto"/>
              <w:rPr>
                <w:rFonts w:cstheme="minorHAnsi"/>
                <w:b/>
                <w:bCs/>
                <w:sz w:val="20"/>
                <w:szCs w:val="20"/>
              </w:rPr>
            </w:pPr>
            <w:r w:rsidRPr="007D01CB">
              <w:rPr>
                <w:rFonts w:cstheme="minorHAnsi"/>
                <w:b/>
                <w:bCs/>
                <w:sz w:val="20"/>
                <w:szCs w:val="20"/>
              </w:rPr>
              <w:t> </w:t>
            </w:r>
          </w:p>
        </w:tc>
      </w:tr>
      <w:tr w:rsidR="000A202D" w:rsidRPr="007D01CB" w14:paraId="142DDC35" w14:textId="77777777" w:rsidTr="00B243CE">
        <w:trPr>
          <w:trHeight w:val="20"/>
        </w:trPr>
        <w:tc>
          <w:tcPr>
            <w:tcW w:w="816" w:type="pct"/>
            <w:tcBorders>
              <w:top w:val="single" w:sz="6" w:space="0" w:color="000000"/>
              <w:left w:val="nil"/>
              <w:bottom w:val="single" w:sz="6" w:space="0" w:color="000000"/>
              <w:right w:val="nil"/>
            </w:tcBorders>
            <w:shd w:val="clear" w:color="auto" w:fill="auto"/>
            <w:hideMark/>
          </w:tcPr>
          <w:p w14:paraId="526FA8CF" w14:textId="77777777" w:rsidR="000A202D" w:rsidRPr="007D01CB" w:rsidRDefault="000A202D" w:rsidP="00B243CE">
            <w:pPr>
              <w:widowControl w:val="0"/>
              <w:adjustRightInd w:val="0"/>
              <w:snapToGrid w:val="0"/>
              <w:spacing w:after="0" w:line="240" w:lineRule="auto"/>
              <w:rPr>
                <w:rFonts w:cstheme="minorHAnsi"/>
                <w:sz w:val="20"/>
                <w:szCs w:val="20"/>
              </w:rPr>
            </w:pPr>
            <w:r w:rsidRPr="007D01CB">
              <w:rPr>
                <w:rFonts w:cstheme="minorHAnsi"/>
                <w:sz w:val="20"/>
                <w:szCs w:val="20"/>
              </w:rPr>
              <w:t>No projections </w:t>
            </w:r>
          </w:p>
        </w:tc>
        <w:tc>
          <w:tcPr>
            <w:tcW w:w="966" w:type="pct"/>
            <w:tcBorders>
              <w:top w:val="single" w:sz="6" w:space="0" w:color="000000"/>
              <w:left w:val="nil"/>
              <w:bottom w:val="single" w:sz="6" w:space="0" w:color="000000"/>
              <w:right w:val="nil"/>
            </w:tcBorders>
            <w:shd w:val="clear" w:color="auto" w:fill="auto"/>
            <w:hideMark/>
          </w:tcPr>
          <w:p w14:paraId="20ABEDA2" w14:textId="77777777" w:rsidR="000A202D" w:rsidRPr="007D01CB" w:rsidRDefault="000A202D" w:rsidP="00B243CE">
            <w:pPr>
              <w:widowControl w:val="0"/>
              <w:adjustRightInd w:val="0"/>
              <w:snapToGrid w:val="0"/>
              <w:spacing w:after="0" w:line="240" w:lineRule="auto"/>
              <w:rPr>
                <w:rFonts w:cstheme="minorHAnsi"/>
                <w:sz w:val="20"/>
                <w:szCs w:val="20"/>
              </w:rPr>
            </w:pPr>
            <w:r w:rsidRPr="007D01CB">
              <w:rPr>
                <w:rFonts w:cstheme="minorHAnsi"/>
                <w:sz w:val="20"/>
                <w:szCs w:val="20"/>
              </w:rPr>
              <w:t> </w:t>
            </w:r>
          </w:p>
        </w:tc>
        <w:tc>
          <w:tcPr>
            <w:tcW w:w="1086" w:type="pct"/>
            <w:tcBorders>
              <w:top w:val="single" w:sz="6" w:space="0" w:color="000000"/>
              <w:left w:val="nil"/>
              <w:bottom w:val="single" w:sz="6" w:space="0" w:color="000000"/>
              <w:right w:val="nil"/>
            </w:tcBorders>
            <w:shd w:val="clear" w:color="auto" w:fill="auto"/>
            <w:hideMark/>
          </w:tcPr>
          <w:p w14:paraId="7EC830EC" w14:textId="77777777" w:rsidR="000A202D" w:rsidRPr="007D01CB" w:rsidRDefault="000A202D" w:rsidP="00B243CE">
            <w:pPr>
              <w:widowControl w:val="0"/>
              <w:adjustRightInd w:val="0"/>
              <w:snapToGrid w:val="0"/>
              <w:spacing w:after="0" w:line="240" w:lineRule="auto"/>
              <w:rPr>
                <w:rFonts w:cstheme="minorHAnsi"/>
                <w:sz w:val="20"/>
                <w:szCs w:val="20"/>
              </w:rPr>
            </w:pPr>
            <w:r w:rsidRPr="007D01CB">
              <w:rPr>
                <w:rFonts w:cstheme="minorHAnsi"/>
                <w:sz w:val="20"/>
                <w:szCs w:val="20"/>
              </w:rPr>
              <w:t> </w:t>
            </w:r>
          </w:p>
        </w:tc>
        <w:tc>
          <w:tcPr>
            <w:tcW w:w="1023" w:type="pct"/>
            <w:tcBorders>
              <w:top w:val="single" w:sz="6" w:space="0" w:color="000000"/>
              <w:left w:val="nil"/>
              <w:bottom w:val="single" w:sz="6" w:space="0" w:color="000000"/>
              <w:right w:val="nil"/>
            </w:tcBorders>
            <w:shd w:val="clear" w:color="auto" w:fill="auto"/>
            <w:hideMark/>
          </w:tcPr>
          <w:p w14:paraId="6109BC1A" w14:textId="77777777" w:rsidR="000A202D" w:rsidRPr="007D01CB" w:rsidRDefault="000A202D" w:rsidP="00B243CE">
            <w:pPr>
              <w:widowControl w:val="0"/>
              <w:adjustRightInd w:val="0"/>
              <w:snapToGrid w:val="0"/>
              <w:spacing w:after="0" w:line="240" w:lineRule="auto"/>
              <w:rPr>
                <w:rFonts w:cstheme="minorHAnsi"/>
                <w:sz w:val="20"/>
                <w:szCs w:val="20"/>
              </w:rPr>
            </w:pPr>
            <w:r w:rsidRPr="007D01CB">
              <w:rPr>
                <w:rFonts w:cstheme="minorHAnsi"/>
                <w:sz w:val="20"/>
                <w:szCs w:val="20"/>
              </w:rPr>
              <w:t> </w:t>
            </w:r>
          </w:p>
        </w:tc>
        <w:tc>
          <w:tcPr>
            <w:tcW w:w="1109" w:type="pct"/>
            <w:tcBorders>
              <w:top w:val="single" w:sz="6" w:space="0" w:color="000000"/>
              <w:left w:val="nil"/>
              <w:bottom w:val="single" w:sz="6" w:space="0" w:color="000000"/>
              <w:right w:val="nil"/>
            </w:tcBorders>
            <w:shd w:val="clear" w:color="auto" w:fill="auto"/>
            <w:hideMark/>
          </w:tcPr>
          <w:p w14:paraId="4D8220B7" w14:textId="77777777" w:rsidR="000A202D" w:rsidRPr="007D01CB" w:rsidRDefault="000A202D" w:rsidP="00B243CE">
            <w:pPr>
              <w:widowControl w:val="0"/>
              <w:adjustRightInd w:val="0"/>
              <w:snapToGrid w:val="0"/>
              <w:spacing w:after="0" w:line="240" w:lineRule="auto"/>
              <w:rPr>
                <w:rFonts w:cstheme="minorHAnsi"/>
                <w:sz w:val="20"/>
                <w:szCs w:val="20"/>
              </w:rPr>
            </w:pPr>
            <w:r w:rsidRPr="007D01CB">
              <w:rPr>
                <w:rFonts w:cstheme="minorHAnsi"/>
                <w:sz w:val="20"/>
                <w:szCs w:val="20"/>
              </w:rPr>
              <w:t> </w:t>
            </w:r>
          </w:p>
        </w:tc>
      </w:tr>
    </w:tbl>
    <w:p w14:paraId="3E659AEC" w14:textId="77777777" w:rsidR="000A202D" w:rsidRPr="007D01CB" w:rsidRDefault="000A202D" w:rsidP="000A202D">
      <w:pPr>
        <w:pStyle w:val="WCPFCnormal"/>
        <w:widowControl w:val="0"/>
        <w:numPr>
          <w:ilvl w:val="0"/>
          <w:numId w:val="0"/>
        </w:numPr>
        <w:adjustRightInd w:val="0"/>
        <w:snapToGrid w:val="0"/>
        <w:spacing w:after="0" w:line="240" w:lineRule="auto"/>
        <w:ind w:left="360"/>
        <w:contextualSpacing w:val="0"/>
        <w:rPr>
          <w:rFonts w:asciiTheme="minorHAnsi" w:hAnsiTheme="minorHAnsi" w:cstheme="minorHAnsi"/>
        </w:rPr>
        <w:sectPr w:rsidR="000A202D" w:rsidRPr="007D01CB" w:rsidSect="000A202D">
          <w:pgSz w:w="12240" w:h="15840" w:code="1"/>
          <w:pgMar w:top="1440" w:right="1440" w:bottom="1440" w:left="1440" w:header="708" w:footer="708" w:gutter="0"/>
          <w:cols w:space="708"/>
          <w:docGrid w:linePitch="360"/>
        </w:sectPr>
      </w:pPr>
    </w:p>
    <w:p w14:paraId="5AF51604" w14:textId="77777777" w:rsidR="000A202D" w:rsidRPr="007D01CB" w:rsidRDefault="000A202D" w:rsidP="000A202D">
      <w:pPr>
        <w:pStyle w:val="WCPFCnormal"/>
        <w:widowControl w:val="0"/>
        <w:numPr>
          <w:ilvl w:val="0"/>
          <w:numId w:val="0"/>
        </w:numPr>
        <w:adjustRightInd w:val="0"/>
        <w:snapToGrid w:val="0"/>
        <w:spacing w:after="0" w:line="240" w:lineRule="auto"/>
        <w:ind w:right="-330"/>
        <w:contextualSpacing w:val="0"/>
        <w:rPr>
          <w:rFonts w:asciiTheme="minorHAnsi" w:hAnsiTheme="minorHAnsi" w:cstheme="minorHAnsi"/>
        </w:rPr>
      </w:pPr>
      <w:r w:rsidRPr="007D01CB">
        <w:rPr>
          <w:rFonts w:asciiTheme="minorHAnsi" w:hAnsiTheme="minorHAnsi" w:cstheme="minorHAnsi"/>
          <w:noProof/>
        </w:rPr>
        <w:lastRenderedPageBreak/>
        <w:drawing>
          <wp:inline distT="0" distB="0" distL="0" distR="0" wp14:anchorId="3553CCE6" wp14:editId="6AE86AC5">
            <wp:extent cx="5731510" cy="2865755"/>
            <wp:effectExtent l="0" t="0" r="2540" b="0"/>
            <wp:docPr id="1643443490" name="Picture 12" descr="A graph of a graph showing a number of ye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443490" name="Picture 12" descr="A graph of a graph showing a number of years&#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2865755"/>
                    </a:xfrm>
                    <a:prstGeom prst="rect">
                      <a:avLst/>
                    </a:prstGeom>
                    <a:noFill/>
                    <a:ln>
                      <a:noFill/>
                    </a:ln>
                  </pic:spPr>
                </pic:pic>
              </a:graphicData>
            </a:graphic>
          </wp:inline>
        </w:drawing>
      </w:r>
      <w:r w:rsidRPr="007D01CB">
        <w:rPr>
          <w:rFonts w:asciiTheme="minorHAnsi" w:eastAsia="PalatinoLinotype-Roman" w:hAnsiTheme="minorHAnsi" w:cstheme="minorHAnsi"/>
          <w:b/>
          <w:bCs/>
        </w:rPr>
        <w:t xml:space="preserve"> Figure FAL-04</w:t>
      </w:r>
      <w:r w:rsidRPr="007D01CB">
        <w:rPr>
          <w:rFonts w:asciiTheme="minorHAnsi" w:hAnsiTheme="minorHAnsi" w:cstheme="minorHAnsi"/>
          <w:sz w:val="20"/>
          <w:szCs w:val="20"/>
          <w:lang w:val="en-US"/>
        </w:rPr>
        <w:t>. Majuro plots for recent (2019–2020) stock status based on the dynamic surplus production model for silky shark in the WCPFC. Left-hand plots show the stock trajectory, with uncertainty shown for the most recent year in the analysis (2020). In contrast, the plot on the right-hand side shows individual draws from the posterior distribution(s) for recent (2019–2020) years.</w:t>
      </w:r>
      <w:r w:rsidRPr="007D01CB">
        <w:rPr>
          <w:rFonts w:asciiTheme="minorHAnsi" w:hAnsiTheme="minorHAnsi" w:cstheme="minorHAnsi"/>
          <w:sz w:val="20"/>
          <w:szCs w:val="20"/>
        </w:rPr>
        <w:t> </w:t>
      </w:r>
    </w:p>
    <w:p w14:paraId="075A7FD5" w14:textId="77777777" w:rsidR="000A202D" w:rsidRPr="007D01CB" w:rsidRDefault="000A202D" w:rsidP="000A202D">
      <w:pPr>
        <w:pStyle w:val="WCPFCnormal"/>
        <w:widowControl w:val="0"/>
        <w:numPr>
          <w:ilvl w:val="0"/>
          <w:numId w:val="0"/>
        </w:numPr>
        <w:adjustRightInd w:val="0"/>
        <w:snapToGrid w:val="0"/>
        <w:spacing w:after="0" w:line="240" w:lineRule="auto"/>
        <w:contextualSpacing w:val="0"/>
        <w:rPr>
          <w:rFonts w:asciiTheme="minorHAnsi" w:hAnsiTheme="minorHAnsi" w:cstheme="minorHAnsi"/>
        </w:rPr>
      </w:pPr>
    </w:p>
    <w:p w14:paraId="35E6C2D4" w14:textId="77777777" w:rsidR="000A202D" w:rsidRPr="007D01CB" w:rsidRDefault="000A202D" w:rsidP="000A202D">
      <w:pPr>
        <w:pStyle w:val="ListParagraph"/>
        <w:widowControl w:val="0"/>
        <w:numPr>
          <w:ilvl w:val="0"/>
          <w:numId w:val="47"/>
        </w:numPr>
        <w:adjustRightInd w:val="0"/>
        <w:snapToGrid w:val="0"/>
        <w:ind w:left="90" w:firstLine="0"/>
        <w:jc w:val="left"/>
        <w:rPr>
          <w:rFonts w:asciiTheme="minorHAnsi" w:hAnsiTheme="minorHAnsi" w:cstheme="minorHAnsi"/>
          <w:b/>
          <w:bCs/>
          <w:color w:val="000000" w:themeColor="text1"/>
        </w:rPr>
      </w:pPr>
      <w:r w:rsidRPr="007D01CB">
        <w:rPr>
          <w:rFonts w:asciiTheme="minorHAnsi" w:hAnsiTheme="minorHAnsi" w:cstheme="minorHAnsi"/>
          <w:b/>
          <w:bCs/>
          <w:color w:val="000000" w:themeColor="text1"/>
        </w:rPr>
        <w:t>Management advice</w:t>
      </w:r>
    </w:p>
    <w:p w14:paraId="70CD1E8C" w14:textId="77777777" w:rsidR="000A202D" w:rsidRPr="007D01CB" w:rsidRDefault="000A202D" w:rsidP="000A202D">
      <w:pPr>
        <w:pStyle w:val="ListParagraph"/>
        <w:widowControl w:val="0"/>
        <w:adjustRightInd w:val="0"/>
        <w:snapToGrid w:val="0"/>
        <w:rPr>
          <w:rFonts w:asciiTheme="minorHAnsi" w:hAnsiTheme="minorHAnsi" w:cstheme="minorHAnsi"/>
          <w:b/>
          <w:bCs/>
          <w:color w:val="000000" w:themeColor="text1"/>
        </w:rPr>
      </w:pPr>
    </w:p>
    <w:p w14:paraId="0819D168" w14:textId="77777777" w:rsidR="000A202D" w:rsidRPr="007D01CB" w:rsidRDefault="000A202D" w:rsidP="000A202D">
      <w:pPr>
        <w:pStyle w:val="WCPFCnormal"/>
        <w:widowControl w:val="0"/>
        <w:adjustRightInd w:val="0"/>
        <w:snapToGrid w:val="0"/>
        <w:spacing w:after="0" w:line="240" w:lineRule="auto"/>
        <w:ind w:left="0" w:firstLine="0"/>
        <w:contextualSpacing w:val="0"/>
        <w:rPr>
          <w:rFonts w:asciiTheme="minorHAnsi" w:hAnsiTheme="minorHAnsi" w:cstheme="minorHAnsi"/>
        </w:rPr>
      </w:pPr>
      <w:r w:rsidRPr="007D01CB">
        <w:rPr>
          <w:rFonts w:asciiTheme="minorHAnsi" w:hAnsiTheme="minorHAnsi" w:cstheme="minorHAnsi"/>
        </w:rPr>
        <w:t xml:space="preserve">SC20 noted that due to challenges fitting the stock assessment models, no projections were provided to the SC, and </w:t>
      </w:r>
      <w:r w:rsidRPr="007D01CB">
        <w:rPr>
          <w:rFonts w:asciiTheme="minorHAnsi" w:hAnsiTheme="minorHAnsi" w:cstheme="minorHAnsi"/>
          <w:b/>
          <w:bCs/>
        </w:rPr>
        <w:t xml:space="preserve">recommended that if possible projections be included in future assessment reports. </w:t>
      </w:r>
    </w:p>
    <w:p w14:paraId="61832FA9" w14:textId="77777777" w:rsidR="000A202D" w:rsidRPr="007D01CB" w:rsidRDefault="000A202D" w:rsidP="000A202D">
      <w:pPr>
        <w:pStyle w:val="WCPFCnormal"/>
        <w:widowControl w:val="0"/>
        <w:numPr>
          <w:ilvl w:val="0"/>
          <w:numId w:val="0"/>
        </w:numPr>
        <w:adjustRightInd w:val="0"/>
        <w:snapToGrid w:val="0"/>
        <w:spacing w:after="0" w:line="240" w:lineRule="auto"/>
        <w:contextualSpacing w:val="0"/>
        <w:rPr>
          <w:rFonts w:asciiTheme="minorHAnsi" w:hAnsiTheme="minorHAnsi" w:cstheme="minorHAnsi"/>
        </w:rPr>
      </w:pPr>
    </w:p>
    <w:p w14:paraId="00C85F09" w14:textId="77777777" w:rsidR="000A202D" w:rsidRPr="007D01CB" w:rsidRDefault="000A202D" w:rsidP="000A202D">
      <w:pPr>
        <w:pStyle w:val="WCPFCnormal"/>
        <w:widowControl w:val="0"/>
        <w:adjustRightInd w:val="0"/>
        <w:snapToGrid w:val="0"/>
        <w:spacing w:after="0" w:line="240" w:lineRule="auto"/>
        <w:ind w:left="0" w:firstLine="0"/>
        <w:contextualSpacing w:val="0"/>
        <w:rPr>
          <w:rFonts w:asciiTheme="minorHAnsi" w:hAnsiTheme="minorHAnsi" w:cstheme="minorHAnsi"/>
          <w:b/>
          <w:bCs/>
        </w:rPr>
      </w:pPr>
      <w:r w:rsidRPr="007D01CB">
        <w:rPr>
          <w:rFonts w:asciiTheme="minorHAnsi" w:hAnsiTheme="minorHAnsi" w:cstheme="minorHAnsi"/>
          <w:b/>
          <w:bCs/>
        </w:rPr>
        <w:t xml:space="preserve">SC20 recommended interpreting the results of the silky shark stock assessment with caution due to the large amount of uncertainty in catch, stock structure, life history, and other important components of the assessment, but it noted that all of the models presented resulted in an improving trend in stock status for silky sharks.  </w:t>
      </w:r>
    </w:p>
    <w:p w14:paraId="21F27A51" w14:textId="77777777" w:rsidR="000A202D" w:rsidRPr="007D01CB" w:rsidRDefault="000A202D" w:rsidP="000A202D">
      <w:pPr>
        <w:pStyle w:val="WCPFCnormal"/>
        <w:widowControl w:val="0"/>
        <w:numPr>
          <w:ilvl w:val="0"/>
          <w:numId w:val="0"/>
        </w:numPr>
        <w:adjustRightInd w:val="0"/>
        <w:snapToGrid w:val="0"/>
        <w:spacing w:after="0" w:line="240" w:lineRule="auto"/>
        <w:contextualSpacing w:val="0"/>
        <w:rPr>
          <w:rFonts w:asciiTheme="minorHAnsi" w:hAnsiTheme="minorHAnsi" w:cstheme="minorHAnsi"/>
        </w:rPr>
      </w:pPr>
    </w:p>
    <w:p w14:paraId="6E4B490B" w14:textId="77777777" w:rsidR="000A202D" w:rsidRPr="007D01CB" w:rsidRDefault="000A202D" w:rsidP="000A202D">
      <w:pPr>
        <w:pStyle w:val="WCPFCnormal"/>
        <w:widowControl w:val="0"/>
        <w:adjustRightInd w:val="0"/>
        <w:snapToGrid w:val="0"/>
        <w:spacing w:after="0" w:line="240" w:lineRule="auto"/>
        <w:ind w:left="0" w:firstLine="0"/>
        <w:contextualSpacing w:val="0"/>
        <w:rPr>
          <w:rFonts w:asciiTheme="minorHAnsi" w:hAnsiTheme="minorHAnsi" w:cstheme="minorHAnsi"/>
        </w:rPr>
      </w:pPr>
      <w:r w:rsidRPr="007D01CB">
        <w:rPr>
          <w:rFonts w:asciiTheme="minorHAnsi" w:hAnsiTheme="minorHAnsi" w:cstheme="minorHAnsi"/>
        </w:rPr>
        <w:t xml:space="preserve">SC20 noted that further research is necessary to continue the improvement of this and other shark stock assessments and that current mitigation measures do appear to be effective for silky sharks. </w:t>
      </w:r>
    </w:p>
    <w:p w14:paraId="593E2B9C" w14:textId="77777777" w:rsidR="000A202D" w:rsidRPr="007D01CB" w:rsidRDefault="000A202D" w:rsidP="000A202D">
      <w:pPr>
        <w:pStyle w:val="WCPFCnormal"/>
        <w:widowControl w:val="0"/>
        <w:numPr>
          <w:ilvl w:val="0"/>
          <w:numId w:val="0"/>
        </w:numPr>
        <w:adjustRightInd w:val="0"/>
        <w:snapToGrid w:val="0"/>
        <w:spacing w:after="0" w:line="240" w:lineRule="auto"/>
        <w:contextualSpacing w:val="0"/>
        <w:rPr>
          <w:rFonts w:asciiTheme="minorHAnsi" w:hAnsiTheme="minorHAnsi" w:cstheme="minorHAnsi"/>
        </w:rPr>
      </w:pPr>
    </w:p>
    <w:p w14:paraId="10901A90" w14:textId="2881E8B0" w:rsidR="00A30216" w:rsidRPr="007D01CB" w:rsidRDefault="00A30216" w:rsidP="00A30216">
      <w:pPr>
        <w:pStyle w:val="Heading1"/>
        <w:rPr>
          <w:rFonts w:asciiTheme="minorHAnsi" w:hAnsiTheme="minorHAnsi" w:cstheme="minorHAnsi"/>
          <w:b/>
          <w:bCs/>
          <w:sz w:val="28"/>
          <w:szCs w:val="28"/>
        </w:rPr>
      </w:pPr>
      <w:bookmarkStart w:id="3" w:name="_Toc191040664"/>
      <w:r w:rsidRPr="007D01CB">
        <w:rPr>
          <w:rFonts w:asciiTheme="minorHAnsi" w:hAnsiTheme="minorHAnsi" w:cstheme="minorHAnsi"/>
          <w:b/>
          <w:bCs/>
          <w:sz w:val="28"/>
          <w:szCs w:val="28"/>
        </w:rPr>
        <w:t>SC15</w:t>
      </w:r>
      <w:r w:rsidR="000A202D" w:rsidRPr="007D01CB">
        <w:rPr>
          <w:rFonts w:asciiTheme="minorHAnsi" w:hAnsiTheme="minorHAnsi" w:cstheme="minorHAnsi"/>
          <w:b/>
          <w:bCs/>
          <w:sz w:val="28"/>
          <w:szCs w:val="28"/>
        </w:rPr>
        <w:t>,</w:t>
      </w:r>
      <w:r w:rsidRPr="007D01CB">
        <w:rPr>
          <w:rFonts w:asciiTheme="minorHAnsi" w:hAnsiTheme="minorHAnsi" w:cstheme="minorHAnsi"/>
          <w:b/>
          <w:bCs/>
          <w:sz w:val="28"/>
          <w:szCs w:val="28"/>
        </w:rPr>
        <w:t xml:space="preserve"> 2019 </w:t>
      </w:r>
      <w:r w:rsidR="000A202D" w:rsidRPr="007D01CB">
        <w:rPr>
          <w:rFonts w:asciiTheme="minorHAnsi" w:hAnsiTheme="minorHAnsi" w:cstheme="minorHAnsi"/>
          <w:b/>
          <w:bCs/>
          <w:sz w:val="28"/>
          <w:szCs w:val="28"/>
        </w:rPr>
        <w:t xml:space="preserve">– SC19, 2023 </w:t>
      </w:r>
      <w:r w:rsidRPr="007D01CB">
        <w:rPr>
          <w:rFonts w:asciiTheme="minorHAnsi" w:hAnsiTheme="minorHAnsi" w:cstheme="minorHAnsi"/>
          <w:b/>
          <w:bCs/>
          <w:sz w:val="28"/>
          <w:szCs w:val="28"/>
        </w:rPr>
        <w:t>(NO STOCK ASSESSMENT)</w:t>
      </w:r>
      <w:bookmarkEnd w:id="3"/>
    </w:p>
    <w:p w14:paraId="06F6BB89" w14:textId="77777777" w:rsidR="00A30216" w:rsidRPr="007D01CB" w:rsidRDefault="00A30216" w:rsidP="00A30216">
      <w:pPr>
        <w:pStyle w:val="ListParagraph"/>
        <w:adjustRightInd w:val="0"/>
        <w:snapToGrid w:val="0"/>
        <w:ind w:left="0" w:firstLine="0"/>
        <w:contextualSpacing w:val="0"/>
        <w:jc w:val="left"/>
        <w:rPr>
          <w:rFonts w:asciiTheme="minorHAnsi" w:hAnsiTheme="minorHAnsi" w:cstheme="minorHAnsi"/>
          <w:b/>
          <w:bCs/>
        </w:rPr>
      </w:pPr>
    </w:p>
    <w:p w14:paraId="1F0A0547" w14:textId="30389D49" w:rsidR="00A30216" w:rsidRPr="007D01CB" w:rsidRDefault="00A30216" w:rsidP="00A30216">
      <w:pPr>
        <w:pStyle w:val="ListParagraph"/>
        <w:numPr>
          <w:ilvl w:val="0"/>
          <w:numId w:val="43"/>
        </w:numPr>
        <w:adjustRightInd w:val="0"/>
        <w:snapToGrid w:val="0"/>
        <w:ind w:left="0" w:firstLine="0"/>
        <w:contextualSpacing w:val="0"/>
        <w:jc w:val="left"/>
        <w:rPr>
          <w:rFonts w:asciiTheme="minorHAnsi" w:hAnsiTheme="minorHAnsi" w:cstheme="minorHAnsi"/>
          <w:b/>
          <w:bCs/>
        </w:rPr>
      </w:pPr>
      <w:r w:rsidRPr="007D01CB">
        <w:rPr>
          <w:rFonts w:asciiTheme="minorHAnsi" w:hAnsiTheme="minorHAnsi" w:cstheme="minorHAnsi"/>
          <w:b/>
          <w:bCs/>
        </w:rPr>
        <w:t>Stock status and trends</w:t>
      </w:r>
    </w:p>
    <w:p w14:paraId="5E7941AB" w14:textId="77777777" w:rsidR="00A30216" w:rsidRPr="007D01CB" w:rsidRDefault="00A30216" w:rsidP="00A30216">
      <w:pPr>
        <w:pStyle w:val="ListParagraph"/>
        <w:adjustRightInd w:val="0"/>
        <w:snapToGrid w:val="0"/>
        <w:ind w:left="0"/>
        <w:contextualSpacing w:val="0"/>
        <w:rPr>
          <w:rFonts w:asciiTheme="minorHAnsi" w:hAnsiTheme="minorHAnsi" w:cstheme="minorHAnsi"/>
          <w:b/>
          <w:bCs/>
        </w:rPr>
      </w:pPr>
    </w:p>
    <w:p w14:paraId="6CD924E5" w14:textId="049755B9" w:rsidR="00A30216" w:rsidRPr="007D01CB" w:rsidRDefault="00A30216" w:rsidP="00A30216">
      <w:pPr>
        <w:pStyle w:val="WCPFC"/>
        <w:adjustRightInd w:val="0"/>
        <w:spacing w:after="0"/>
        <w:ind w:left="0" w:firstLine="0"/>
        <w:rPr>
          <w:rFonts w:asciiTheme="minorHAnsi" w:hAnsiTheme="minorHAnsi" w:cstheme="minorHAnsi"/>
        </w:rPr>
      </w:pPr>
      <w:r w:rsidRPr="007D01CB">
        <w:rPr>
          <w:rFonts w:asciiTheme="minorHAnsi" w:hAnsiTheme="minorHAnsi" w:cstheme="minorHAnsi"/>
        </w:rPr>
        <w:t>SC1</w:t>
      </w:r>
      <w:r w:rsidR="000A202D" w:rsidRPr="007D01CB">
        <w:rPr>
          <w:rFonts w:asciiTheme="minorHAnsi" w:hAnsiTheme="minorHAnsi" w:cstheme="minorHAnsi"/>
        </w:rPr>
        <w:t>9</w:t>
      </w:r>
      <w:r w:rsidRPr="007D01CB">
        <w:rPr>
          <w:rFonts w:asciiTheme="minorHAnsi" w:hAnsiTheme="minorHAnsi" w:cstheme="minorHAnsi"/>
        </w:rPr>
        <w:t xml:space="preserve"> noted that no stock assessments were conducted for silky shark in 20</w:t>
      </w:r>
      <w:r w:rsidR="000A202D" w:rsidRPr="007D01CB">
        <w:rPr>
          <w:rFonts w:asciiTheme="minorHAnsi" w:hAnsiTheme="minorHAnsi" w:cstheme="minorHAnsi"/>
        </w:rPr>
        <w:t>23</w:t>
      </w:r>
      <w:r w:rsidRPr="007D01CB">
        <w:rPr>
          <w:rFonts w:asciiTheme="minorHAnsi" w:hAnsiTheme="minorHAnsi" w:cstheme="minorHAnsi"/>
        </w:rPr>
        <w:t xml:space="preserve">. Therefore, the stock status descriptions from SC14 are still current for silky shark. For further information on the stock status and trends from SC14, please see </w:t>
      </w:r>
      <w:hyperlink r:id="rId13" w:history="1">
        <w:r w:rsidRPr="007D01CB">
          <w:rPr>
            <w:rStyle w:val="Hyperlink"/>
            <w:rFonts w:asciiTheme="minorHAnsi" w:hAnsiTheme="minorHAnsi" w:cstheme="minorHAnsi"/>
          </w:rPr>
          <w:t>https://www.wcpfc.int/node/32155</w:t>
        </w:r>
      </w:hyperlink>
      <w:r w:rsidRPr="007D01CB">
        <w:rPr>
          <w:rFonts w:asciiTheme="minorHAnsi" w:hAnsiTheme="minorHAnsi" w:cstheme="minorHAnsi"/>
          <w:color w:val="0000FF"/>
        </w:rPr>
        <w:t xml:space="preserve">. </w:t>
      </w:r>
      <w:r w:rsidRPr="007D01CB">
        <w:rPr>
          <w:rFonts w:asciiTheme="minorHAnsi" w:hAnsiTheme="minorHAnsi" w:cstheme="minorHAnsi"/>
        </w:rPr>
        <w:t>Updated information on catches was not compiled for and reviewed by SC15.</w:t>
      </w:r>
    </w:p>
    <w:p w14:paraId="616954FC" w14:textId="77777777" w:rsidR="00A30216" w:rsidRPr="007D01CB" w:rsidRDefault="00A30216" w:rsidP="00A30216">
      <w:pPr>
        <w:pStyle w:val="SCa"/>
        <w:spacing w:after="0"/>
        <w:ind w:left="0"/>
        <w:rPr>
          <w:rFonts w:asciiTheme="minorHAnsi" w:hAnsiTheme="minorHAnsi" w:cstheme="minorHAnsi"/>
        </w:rPr>
      </w:pPr>
    </w:p>
    <w:p w14:paraId="20EE21B0" w14:textId="77777777" w:rsidR="00A30216" w:rsidRPr="007D01CB" w:rsidRDefault="00A30216" w:rsidP="00A30216">
      <w:pPr>
        <w:pStyle w:val="SCa"/>
        <w:numPr>
          <w:ilvl w:val="0"/>
          <w:numId w:val="43"/>
        </w:numPr>
        <w:tabs>
          <w:tab w:val="clear" w:pos="1080"/>
        </w:tabs>
        <w:spacing w:after="0"/>
        <w:ind w:left="0" w:firstLine="0"/>
        <w:rPr>
          <w:rFonts w:asciiTheme="minorHAnsi" w:hAnsiTheme="minorHAnsi" w:cstheme="minorHAnsi"/>
        </w:rPr>
      </w:pPr>
      <w:r w:rsidRPr="007D01CB">
        <w:rPr>
          <w:rFonts w:asciiTheme="minorHAnsi" w:hAnsiTheme="minorHAnsi" w:cstheme="minorHAnsi"/>
        </w:rPr>
        <w:t>Management advice and implications</w:t>
      </w:r>
    </w:p>
    <w:p w14:paraId="6A8F241E" w14:textId="77777777" w:rsidR="00A30216" w:rsidRPr="007D01CB" w:rsidRDefault="00A30216" w:rsidP="00A30216">
      <w:pPr>
        <w:pStyle w:val="SCa"/>
        <w:spacing w:after="0"/>
        <w:ind w:left="0"/>
        <w:rPr>
          <w:rFonts w:asciiTheme="minorHAnsi" w:hAnsiTheme="minorHAnsi" w:cstheme="minorHAnsi"/>
        </w:rPr>
      </w:pPr>
    </w:p>
    <w:p w14:paraId="1069822C" w14:textId="3A0931E2" w:rsidR="00A30216" w:rsidRPr="007D01CB" w:rsidRDefault="00A30216" w:rsidP="00A30216">
      <w:pPr>
        <w:pStyle w:val="WCPFC"/>
        <w:adjustRightInd w:val="0"/>
        <w:spacing w:after="0"/>
        <w:ind w:left="0" w:firstLine="0"/>
        <w:rPr>
          <w:rStyle w:val="Hyperlink"/>
          <w:rFonts w:asciiTheme="minorHAnsi" w:hAnsiTheme="minorHAnsi" w:cstheme="minorHAnsi"/>
          <w:bCs/>
          <w:lang w:val="en-AU"/>
        </w:rPr>
      </w:pPr>
      <w:r w:rsidRPr="007D01CB">
        <w:rPr>
          <w:rFonts w:asciiTheme="minorHAnsi" w:hAnsiTheme="minorHAnsi" w:cstheme="minorHAnsi"/>
          <w:bCs/>
        </w:rPr>
        <w:t>SC1</w:t>
      </w:r>
      <w:r w:rsidR="000A202D" w:rsidRPr="007D01CB">
        <w:rPr>
          <w:rFonts w:asciiTheme="minorHAnsi" w:hAnsiTheme="minorHAnsi" w:cstheme="minorHAnsi"/>
          <w:bCs/>
        </w:rPr>
        <w:t>9</w:t>
      </w:r>
      <w:r w:rsidRPr="007D01CB">
        <w:rPr>
          <w:rFonts w:asciiTheme="minorHAnsi" w:hAnsiTheme="minorHAnsi" w:cstheme="minorHAnsi"/>
          <w:bCs/>
        </w:rPr>
        <w:t xml:space="preserve"> noted that no management advice has been provided since SC14 for silky shark. Therefore, previous advice should be maintained, pending a new assessment or other new information. </w:t>
      </w:r>
      <w:r w:rsidRPr="007D01CB">
        <w:rPr>
          <w:rFonts w:asciiTheme="minorHAnsi" w:hAnsiTheme="minorHAnsi" w:cstheme="minorHAnsi"/>
          <w:bCs/>
          <w:lang w:val="en-AU"/>
        </w:rPr>
        <w:t xml:space="preserve">For further information on the management advice and implications from SC14, please see </w:t>
      </w:r>
      <w:hyperlink r:id="rId14" w:history="1">
        <w:r w:rsidRPr="007D01CB">
          <w:rPr>
            <w:rStyle w:val="Hyperlink"/>
            <w:rFonts w:asciiTheme="minorHAnsi" w:hAnsiTheme="minorHAnsi" w:cstheme="minorHAnsi"/>
          </w:rPr>
          <w:t>https://www.wcpfc.int/node/32155</w:t>
        </w:r>
      </w:hyperlink>
      <w:r w:rsidRPr="007D01CB">
        <w:rPr>
          <w:rStyle w:val="Hyperlink"/>
          <w:rFonts w:asciiTheme="minorHAnsi" w:hAnsiTheme="minorHAnsi" w:cstheme="minorHAnsi"/>
          <w:bCs/>
          <w:lang w:val="en-AU"/>
        </w:rPr>
        <w:t>.</w:t>
      </w:r>
    </w:p>
    <w:p w14:paraId="2D7B9535" w14:textId="77777777" w:rsidR="00A30216" w:rsidRPr="007D01CB" w:rsidRDefault="00A30216" w:rsidP="00A30216">
      <w:pPr>
        <w:pStyle w:val="WCPFC"/>
        <w:numPr>
          <w:ilvl w:val="0"/>
          <w:numId w:val="0"/>
        </w:numPr>
        <w:adjustRightInd w:val="0"/>
        <w:spacing w:after="0"/>
        <w:rPr>
          <w:rStyle w:val="Hyperlink"/>
          <w:rFonts w:asciiTheme="minorHAnsi" w:hAnsiTheme="minorHAnsi" w:cstheme="minorHAnsi"/>
          <w:bCs/>
          <w:lang w:val="en-AU"/>
        </w:rPr>
      </w:pPr>
    </w:p>
    <w:p w14:paraId="41EC64D7" w14:textId="77777777" w:rsidR="00A30216" w:rsidRPr="007D01CB" w:rsidRDefault="00A30216" w:rsidP="00A30216">
      <w:pPr>
        <w:pStyle w:val="Heading1"/>
        <w:adjustRightInd w:val="0"/>
        <w:snapToGrid w:val="0"/>
        <w:spacing w:before="0" w:line="240" w:lineRule="auto"/>
        <w:rPr>
          <w:rFonts w:asciiTheme="minorHAnsi" w:hAnsiTheme="minorHAnsi" w:cstheme="minorHAnsi"/>
          <w:sz w:val="22"/>
          <w:szCs w:val="22"/>
        </w:rPr>
      </w:pPr>
    </w:p>
    <w:p w14:paraId="1A2FE000" w14:textId="6B5F44EA" w:rsidR="00CA7751" w:rsidRPr="007D01CB" w:rsidRDefault="00CA7751" w:rsidP="00A30216">
      <w:pPr>
        <w:pStyle w:val="Heading1"/>
        <w:adjustRightInd w:val="0"/>
        <w:snapToGrid w:val="0"/>
        <w:spacing w:before="0" w:line="240" w:lineRule="auto"/>
        <w:rPr>
          <w:rFonts w:asciiTheme="minorHAnsi" w:hAnsiTheme="minorHAnsi" w:cstheme="minorHAnsi"/>
          <w:b/>
          <w:bCs/>
          <w:sz w:val="28"/>
          <w:szCs w:val="28"/>
        </w:rPr>
      </w:pPr>
      <w:bookmarkStart w:id="4" w:name="_Toc191040665"/>
      <w:r w:rsidRPr="007D01CB">
        <w:rPr>
          <w:rFonts w:asciiTheme="minorHAnsi" w:hAnsiTheme="minorHAnsi" w:cstheme="minorHAnsi"/>
          <w:b/>
          <w:bCs/>
          <w:sz w:val="28"/>
          <w:szCs w:val="28"/>
        </w:rPr>
        <w:t>SC14 2018</w:t>
      </w:r>
      <w:r w:rsidR="00A30216" w:rsidRPr="007D01CB">
        <w:rPr>
          <w:rFonts w:asciiTheme="minorHAnsi" w:hAnsiTheme="minorHAnsi" w:cstheme="minorHAnsi"/>
          <w:b/>
          <w:bCs/>
          <w:sz w:val="28"/>
          <w:szCs w:val="28"/>
        </w:rPr>
        <w:t xml:space="preserve"> (STOCK ASSESSMENT CONDUCTED)</w:t>
      </w:r>
      <w:bookmarkEnd w:id="4"/>
    </w:p>
    <w:p w14:paraId="050015B0" w14:textId="77777777" w:rsidR="00CA7751" w:rsidRPr="007D01CB" w:rsidRDefault="00CA7751" w:rsidP="00A30216">
      <w:pPr>
        <w:adjustRightInd w:val="0"/>
        <w:snapToGrid w:val="0"/>
        <w:spacing w:after="0" w:line="240" w:lineRule="auto"/>
        <w:rPr>
          <w:rFonts w:cstheme="minorHAnsi"/>
          <w:lang w:eastAsia="ko-KR"/>
        </w:rPr>
      </w:pPr>
    </w:p>
    <w:p w14:paraId="773D7787" w14:textId="0AA8CB9A" w:rsidR="00CA7751" w:rsidRPr="007D01CB" w:rsidRDefault="00A30216" w:rsidP="00A30216">
      <w:pPr>
        <w:numPr>
          <w:ilvl w:val="0"/>
          <w:numId w:val="40"/>
        </w:numPr>
        <w:adjustRightInd w:val="0"/>
        <w:snapToGrid w:val="0"/>
        <w:spacing w:after="0" w:line="240" w:lineRule="auto"/>
        <w:jc w:val="both"/>
        <w:rPr>
          <w:rFonts w:cstheme="minorHAnsi"/>
        </w:rPr>
      </w:pPr>
      <w:r w:rsidRPr="007D01CB">
        <w:rPr>
          <w:rFonts w:cstheme="minorHAnsi"/>
          <w:bCs/>
          <w:lang w:val="en-NZ"/>
        </w:rPr>
        <w:t xml:space="preserve">The SC accepts the WCPO silky shark stock assessment as best available science for this </w:t>
      </w:r>
      <w:r w:rsidRPr="007D01CB">
        <w:rPr>
          <w:rFonts w:eastAsiaTheme="minorEastAsia" w:cstheme="minorHAnsi"/>
          <w:bCs/>
          <w:lang w:val="en-NZ" w:eastAsia="ko-KR"/>
        </w:rPr>
        <w:t>stock</w:t>
      </w:r>
      <w:r w:rsidRPr="007D01CB">
        <w:rPr>
          <w:rFonts w:cstheme="minorHAnsi"/>
          <w:bCs/>
          <w:lang w:val="en-NZ"/>
        </w:rPr>
        <w:t>.</w:t>
      </w:r>
    </w:p>
    <w:p w14:paraId="0C1F7846" w14:textId="77777777" w:rsidR="00CA7751" w:rsidRPr="007D01CB" w:rsidRDefault="00CA7751" w:rsidP="00A30216">
      <w:pPr>
        <w:adjustRightInd w:val="0"/>
        <w:snapToGrid w:val="0"/>
        <w:spacing w:after="0" w:line="240" w:lineRule="auto"/>
        <w:ind w:left="567"/>
        <w:rPr>
          <w:rFonts w:cstheme="minorHAnsi"/>
          <w:lang w:val="en-AU"/>
        </w:rPr>
      </w:pPr>
    </w:p>
    <w:p w14:paraId="5CBE4EA8" w14:textId="77777777" w:rsidR="00A30216" w:rsidRPr="007D01CB" w:rsidRDefault="00A30216" w:rsidP="00A30216">
      <w:pPr>
        <w:pStyle w:val="SCa"/>
        <w:tabs>
          <w:tab w:val="clear" w:pos="1080"/>
        </w:tabs>
        <w:spacing w:after="0"/>
        <w:ind w:left="0"/>
        <w:rPr>
          <w:rFonts w:asciiTheme="minorHAnsi" w:hAnsiTheme="minorHAnsi" w:cstheme="minorHAnsi"/>
        </w:rPr>
      </w:pPr>
      <w:r w:rsidRPr="007D01CB">
        <w:rPr>
          <w:rFonts w:asciiTheme="minorHAnsi" w:hAnsiTheme="minorHAnsi" w:cstheme="minorHAnsi"/>
        </w:rPr>
        <w:t>a.</w:t>
      </w:r>
      <w:r w:rsidRPr="007D01CB">
        <w:rPr>
          <w:rFonts w:asciiTheme="minorHAnsi" w:hAnsiTheme="minorHAnsi" w:cstheme="minorHAnsi"/>
        </w:rPr>
        <w:tab/>
        <w:t>Stock status and trends</w:t>
      </w:r>
    </w:p>
    <w:p w14:paraId="0BDC75C0" w14:textId="77777777" w:rsidR="00A30216" w:rsidRPr="007D01CB" w:rsidRDefault="00A30216" w:rsidP="00A30216">
      <w:pPr>
        <w:pStyle w:val="SCa"/>
        <w:spacing w:after="0"/>
        <w:rPr>
          <w:rFonts w:asciiTheme="minorHAnsi" w:hAnsiTheme="minorHAnsi" w:cstheme="minorHAnsi"/>
        </w:rPr>
      </w:pPr>
    </w:p>
    <w:p w14:paraId="239DFDC0" w14:textId="77777777" w:rsidR="00A30216" w:rsidRPr="007D01CB" w:rsidRDefault="00A30216" w:rsidP="00A30216">
      <w:pPr>
        <w:numPr>
          <w:ilvl w:val="0"/>
          <w:numId w:val="2"/>
        </w:numPr>
        <w:autoSpaceDE w:val="0"/>
        <w:autoSpaceDN w:val="0"/>
        <w:adjustRightInd w:val="0"/>
        <w:snapToGrid w:val="0"/>
        <w:spacing w:after="0" w:line="240" w:lineRule="auto"/>
        <w:ind w:left="0" w:firstLine="0"/>
        <w:jc w:val="both"/>
        <w:rPr>
          <w:rFonts w:cstheme="minorHAnsi"/>
          <w:bCs/>
          <w:lang w:val="en-AU"/>
        </w:rPr>
      </w:pPr>
      <w:r w:rsidRPr="007D01CB">
        <w:rPr>
          <w:rFonts w:cstheme="minorHAnsi"/>
          <w:bCs/>
          <w:lang w:val="en-AU"/>
        </w:rPr>
        <w:t xml:space="preserve">SC14 noted given the inherent uncertainty in the current assessment the current estimates of stock status should be considered indicative only. Although these estimates are not considered a reliable basis for management decision-making they represent progress since the 2013 assessment and the best available science concerning the status of silky sharks in the WCPO. Therefore, as part of its ongoing review of the established conservation and management measure for silky sharks (CMM 2013-08), the Commission may wish to consider these indicative results until such time as better estimates become available. </w:t>
      </w:r>
    </w:p>
    <w:p w14:paraId="7F1C6EA9" w14:textId="77777777" w:rsidR="00A30216" w:rsidRPr="007D01CB" w:rsidRDefault="00A30216" w:rsidP="00A30216">
      <w:pPr>
        <w:autoSpaceDE w:val="0"/>
        <w:autoSpaceDN w:val="0"/>
        <w:adjustRightInd w:val="0"/>
        <w:snapToGrid w:val="0"/>
        <w:spacing w:after="0" w:line="240" w:lineRule="auto"/>
        <w:jc w:val="both"/>
        <w:rPr>
          <w:rFonts w:cstheme="minorHAnsi"/>
          <w:bCs/>
          <w:lang w:val="en-AU"/>
        </w:rPr>
      </w:pPr>
    </w:p>
    <w:p w14:paraId="00CE4747" w14:textId="77777777" w:rsidR="00A30216" w:rsidRPr="007D01CB" w:rsidRDefault="00A30216" w:rsidP="00A30216">
      <w:pPr>
        <w:numPr>
          <w:ilvl w:val="0"/>
          <w:numId w:val="2"/>
        </w:numPr>
        <w:autoSpaceDE w:val="0"/>
        <w:autoSpaceDN w:val="0"/>
        <w:adjustRightInd w:val="0"/>
        <w:snapToGrid w:val="0"/>
        <w:spacing w:after="0" w:line="240" w:lineRule="auto"/>
        <w:ind w:left="0" w:firstLine="0"/>
        <w:jc w:val="both"/>
        <w:rPr>
          <w:rFonts w:cstheme="minorHAnsi"/>
          <w:bCs/>
          <w:lang w:val="en-AU"/>
        </w:rPr>
      </w:pPr>
      <w:r w:rsidRPr="007D01CB">
        <w:rPr>
          <w:rFonts w:cstheme="minorHAnsi"/>
          <w:bCs/>
          <w:lang w:val="en-AU"/>
        </w:rPr>
        <w:t>SC14 noted that indications from the 2018 WCPO model show that the stock declined steadily over the model period (1995-2016) (Figure FAL-1). The assessment model estimates spawning biomass in 2016 to have been at 47% of the unexploited level (SB</w:t>
      </w:r>
      <w:r w:rsidRPr="007D01CB">
        <w:rPr>
          <w:rFonts w:cstheme="minorHAnsi"/>
          <w:bCs/>
          <w:vertAlign w:val="subscript"/>
          <w:lang w:val="en-AU"/>
        </w:rPr>
        <w:t>2016</w:t>
      </w:r>
      <w:r w:rsidRPr="007D01CB">
        <w:rPr>
          <w:rFonts w:cstheme="minorHAnsi"/>
          <w:bCs/>
          <w:lang w:val="en-AU"/>
        </w:rPr>
        <w:t>/SB</w:t>
      </w:r>
      <w:r w:rsidRPr="007D01CB">
        <w:rPr>
          <w:rFonts w:cstheme="minorHAnsi"/>
          <w:bCs/>
          <w:vertAlign w:val="subscript"/>
          <w:lang w:val="en-AU"/>
        </w:rPr>
        <w:t>0</w:t>
      </w:r>
      <w:r w:rsidRPr="007D01CB">
        <w:rPr>
          <w:rFonts w:cstheme="minorHAnsi"/>
          <w:bCs/>
          <w:lang w:val="en-AU"/>
        </w:rPr>
        <w:t xml:space="preserve"> = 0.469). Current biomass is estimated to be above the MSY reference biomass level; however, there is considerable uncertainty associated with the estimate of stock status (SB</w:t>
      </w:r>
      <w:r w:rsidRPr="007D01CB">
        <w:rPr>
          <w:rFonts w:cstheme="minorHAnsi"/>
          <w:bCs/>
          <w:vertAlign w:val="subscript"/>
          <w:lang w:val="en-AU"/>
        </w:rPr>
        <w:t>2016</w:t>
      </w:r>
      <w:r w:rsidRPr="007D01CB">
        <w:rPr>
          <w:rFonts w:cstheme="minorHAnsi"/>
          <w:bCs/>
          <w:lang w:val="en-AU"/>
        </w:rPr>
        <w:t>/SB</w:t>
      </w:r>
      <w:r w:rsidRPr="007D01CB">
        <w:rPr>
          <w:rFonts w:cstheme="minorHAnsi"/>
          <w:bCs/>
          <w:vertAlign w:val="subscript"/>
          <w:lang w:val="en-AU"/>
        </w:rPr>
        <w:t>MSY</w:t>
      </w:r>
      <w:r w:rsidRPr="007D01CB">
        <w:rPr>
          <w:rFonts w:cstheme="minorHAnsi"/>
          <w:bCs/>
          <w:lang w:val="en-AU"/>
        </w:rPr>
        <w:t xml:space="preserve"> = 1.178 95% CI </w:t>
      </w:r>
      <w:r w:rsidRPr="007D01CB">
        <w:rPr>
          <w:rFonts w:eastAsia="Yu Mincho" w:cstheme="minorHAnsi"/>
          <w:bCs/>
          <w:lang w:val="en-GB" w:eastAsia="ja-JP"/>
        </w:rPr>
        <w:t>0.590-1.770</w:t>
      </w:r>
      <w:r w:rsidRPr="007D01CB">
        <w:rPr>
          <w:rFonts w:cstheme="minorHAnsi"/>
          <w:bCs/>
          <w:lang w:val="en-AU"/>
        </w:rPr>
        <w:t>) (Table FAL-1). On balance, the stock is not considered to be overfished, i.e. there is a 78% probability that SB</w:t>
      </w:r>
      <w:r w:rsidRPr="007D01CB">
        <w:rPr>
          <w:rFonts w:cstheme="minorHAnsi"/>
          <w:bCs/>
          <w:vertAlign w:val="subscript"/>
          <w:lang w:val="en-AU"/>
        </w:rPr>
        <w:t>2016</w:t>
      </w:r>
      <w:r w:rsidRPr="007D01CB">
        <w:rPr>
          <w:rFonts w:cstheme="minorHAnsi"/>
          <w:bCs/>
          <w:lang w:val="en-AU"/>
        </w:rPr>
        <w:t xml:space="preserve"> is greater than SB</w:t>
      </w:r>
      <w:r w:rsidRPr="007D01CB">
        <w:rPr>
          <w:rFonts w:cstheme="minorHAnsi"/>
          <w:bCs/>
          <w:vertAlign w:val="subscript"/>
          <w:lang w:val="en-AU"/>
        </w:rPr>
        <w:t>MSY</w:t>
      </w:r>
      <w:r w:rsidRPr="007D01CB">
        <w:rPr>
          <w:rFonts w:cstheme="minorHAnsi"/>
          <w:bCs/>
          <w:lang w:val="en-AU"/>
        </w:rPr>
        <w:t xml:space="preserve"> (Table FAL-1). </w:t>
      </w:r>
    </w:p>
    <w:p w14:paraId="04912844" w14:textId="77777777" w:rsidR="00A30216" w:rsidRPr="007D01CB" w:rsidRDefault="00A30216" w:rsidP="00A30216">
      <w:pPr>
        <w:adjustRightInd w:val="0"/>
        <w:snapToGrid w:val="0"/>
        <w:spacing w:after="0" w:line="240" w:lineRule="auto"/>
        <w:jc w:val="both"/>
        <w:rPr>
          <w:rFonts w:eastAsiaTheme="minorEastAsia" w:cstheme="minorHAnsi"/>
          <w:b/>
          <w:lang w:val="en-AU" w:eastAsia="ko-K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6"/>
        <w:gridCol w:w="4524"/>
      </w:tblGrid>
      <w:tr w:rsidR="00A30216" w:rsidRPr="007D01CB" w14:paraId="4D535742" w14:textId="77777777" w:rsidTr="00886FE7">
        <w:tc>
          <w:tcPr>
            <w:tcW w:w="4788" w:type="dxa"/>
          </w:tcPr>
          <w:p w14:paraId="4FC27865" w14:textId="77777777" w:rsidR="00A30216" w:rsidRPr="007D01CB" w:rsidRDefault="00A30216" w:rsidP="00A30216">
            <w:pPr>
              <w:adjustRightInd w:val="0"/>
              <w:snapToGrid w:val="0"/>
              <w:jc w:val="both"/>
              <w:rPr>
                <w:rFonts w:eastAsiaTheme="minorEastAsia" w:cstheme="minorHAnsi"/>
                <w:b/>
                <w:lang w:val="en-AU" w:eastAsia="ko-KR"/>
              </w:rPr>
            </w:pPr>
            <w:r w:rsidRPr="007D01CB">
              <w:rPr>
                <w:rFonts w:eastAsia="Yu Mincho" w:cstheme="minorHAnsi"/>
                <w:noProof/>
                <w:color w:val="00000A"/>
                <w:lang w:eastAsia="zh-CN" w:bidi="mn-Mong-CN"/>
              </w:rPr>
              <w:drawing>
                <wp:inline distT="0" distB="0" distL="0" distR="0" wp14:anchorId="64391974" wp14:editId="50FD1F22">
                  <wp:extent cx="2926080" cy="1869440"/>
                  <wp:effectExtent l="0" t="0" r="7620" b="0"/>
                  <wp:docPr id="419" name="Pictur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Bbas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27653" cy="1870445"/>
                          </a:xfrm>
                          <a:prstGeom prst="rect">
                            <a:avLst/>
                          </a:prstGeom>
                        </pic:spPr>
                      </pic:pic>
                    </a:graphicData>
                  </a:graphic>
                </wp:inline>
              </w:drawing>
            </w:r>
          </w:p>
        </w:tc>
        <w:tc>
          <w:tcPr>
            <w:tcW w:w="4788" w:type="dxa"/>
          </w:tcPr>
          <w:p w14:paraId="34C04C78" w14:textId="77777777" w:rsidR="00A30216" w:rsidRPr="007D01CB" w:rsidRDefault="00A30216" w:rsidP="00A30216">
            <w:pPr>
              <w:adjustRightInd w:val="0"/>
              <w:snapToGrid w:val="0"/>
              <w:jc w:val="both"/>
              <w:rPr>
                <w:rFonts w:eastAsia="Yu Mincho" w:cstheme="minorHAnsi"/>
                <w:b/>
                <w:color w:val="00000A"/>
                <w:lang w:val="en-GB"/>
              </w:rPr>
            </w:pPr>
          </w:p>
          <w:p w14:paraId="20683C9A" w14:textId="77777777" w:rsidR="00A30216" w:rsidRPr="007D01CB" w:rsidRDefault="00A30216" w:rsidP="00A30216">
            <w:pPr>
              <w:adjustRightInd w:val="0"/>
              <w:snapToGrid w:val="0"/>
              <w:jc w:val="both"/>
              <w:rPr>
                <w:rFonts w:eastAsia="Yu Mincho" w:cstheme="minorHAnsi"/>
                <w:b/>
                <w:color w:val="00000A"/>
                <w:lang w:val="en-GB"/>
              </w:rPr>
            </w:pPr>
          </w:p>
          <w:p w14:paraId="72B7D1A9" w14:textId="77777777" w:rsidR="00A30216" w:rsidRPr="007D01CB" w:rsidRDefault="00A30216" w:rsidP="00A30216">
            <w:pPr>
              <w:adjustRightInd w:val="0"/>
              <w:snapToGrid w:val="0"/>
              <w:jc w:val="both"/>
              <w:rPr>
                <w:rFonts w:eastAsia="Yu Mincho" w:cstheme="minorHAnsi"/>
                <w:b/>
                <w:color w:val="00000A"/>
                <w:lang w:val="en-GB"/>
              </w:rPr>
            </w:pPr>
          </w:p>
          <w:p w14:paraId="5C335FA9" w14:textId="77777777" w:rsidR="00A30216" w:rsidRPr="007D01CB" w:rsidRDefault="00A30216" w:rsidP="00A30216">
            <w:pPr>
              <w:adjustRightInd w:val="0"/>
              <w:snapToGrid w:val="0"/>
              <w:jc w:val="both"/>
              <w:rPr>
                <w:rFonts w:eastAsia="Yu Mincho" w:cstheme="minorHAnsi"/>
                <w:b/>
                <w:color w:val="00000A"/>
                <w:lang w:val="en-GB"/>
              </w:rPr>
            </w:pPr>
          </w:p>
          <w:p w14:paraId="729188CC" w14:textId="10F32DDE" w:rsidR="00A30216" w:rsidRPr="007D01CB" w:rsidRDefault="00A30216" w:rsidP="00A30216">
            <w:pPr>
              <w:adjustRightInd w:val="0"/>
              <w:snapToGrid w:val="0"/>
              <w:jc w:val="both"/>
              <w:rPr>
                <w:rFonts w:eastAsia="Yu Mincho" w:cstheme="minorHAnsi"/>
                <w:b/>
                <w:color w:val="00000A"/>
                <w:lang w:val="en-GB"/>
              </w:rPr>
            </w:pPr>
            <w:r w:rsidRPr="007D01CB">
              <w:rPr>
                <w:rFonts w:eastAsia="Yu Mincho" w:cstheme="minorHAnsi"/>
                <w:b/>
                <w:color w:val="00000A"/>
                <w:lang w:val="en-GB"/>
              </w:rPr>
              <w:t xml:space="preserve">Figure FAL-1: </w:t>
            </w:r>
            <w:r w:rsidRPr="007D01CB">
              <w:rPr>
                <w:rFonts w:eastAsia="Yu Mincho" w:cstheme="minorHAnsi"/>
                <w:color w:val="00000A"/>
                <w:lang w:val="en-GB"/>
              </w:rPr>
              <w:t>Estimated spawning biomass relative to unexploited biomass (SB</w:t>
            </w:r>
            <w:r w:rsidRPr="007D01CB">
              <w:rPr>
                <w:rFonts w:eastAsia="Yu Mincho" w:cstheme="minorHAnsi"/>
                <w:color w:val="00000A"/>
                <w:vertAlign w:val="subscript"/>
                <w:lang w:val="en-GB"/>
              </w:rPr>
              <w:t>0</w:t>
            </w:r>
            <w:r w:rsidRPr="007D01CB">
              <w:rPr>
                <w:rFonts w:eastAsia="Yu Mincho" w:cstheme="minorHAnsi"/>
                <w:color w:val="00000A"/>
                <w:lang w:val="en-GB"/>
              </w:rPr>
              <w:t>) for the WCPO assessment model (CPUEqdev).</w:t>
            </w:r>
          </w:p>
          <w:p w14:paraId="5439ED59" w14:textId="77777777" w:rsidR="00A30216" w:rsidRPr="007D01CB" w:rsidRDefault="00A30216" w:rsidP="00A30216">
            <w:pPr>
              <w:adjustRightInd w:val="0"/>
              <w:snapToGrid w:val="0"/>
              <w:jc w:val="both"/>
              <w:rPr>
                <w:rFonts w:eastAsiaTheme="minorEastAsia" w:cstheme="minorHAnsi"/>
                <w:b/>
                <w:lang w:val="en-AU" w:eastAsia="ko-KR"/>
              </w:rPr>
            </w:pPr>
          </w:p>
        </w:tc>
      </w:tr>
    </w:tbl>
    <w:p w14:paraId="11475659" w14:textId="77777777" w:rsidR="00A30216" w:rsidRPr="007D01CB" w:rsidRDefault="00A30216" w:rsidP="00A30216">
      <w:pPr>
        <w:adjustRightInd w:val="0"/>
        <w:snapToGrid w:val="0"/>
        <w:spacing w:after="0" w:line="240" w:lineRule="auto"/>
        <w:jc w:val="both"/>
        <w:rPr>
          <w:rFonts w:eastAsiaTheme="minorEastAsia" w:cstheme="minorHAnsi"/>
          <w:b/>
          <w:lang w:val="en-AU" w:eastAsia="ko-KR"/>
        </w:rPr>
      </w:pPr>
    </w:p>
    <w:p w14:paraId="78C83FDD" w14:textId="77777777" w:rsidR="00A30216" w:rsidRPr="007D01CB" w:rsidRDefault="00A30216" w:rsidP="00A30216">
      <w:pPr>
        <w:adjustRightInd w:val="0"/>
        <w:snapToGrid w:val="0"/>
        <w:spacing w:after="0" w:line="240" w:lineRule="auto"/>
        <w:rPr>
          <w:rFonts w:eastAsia="Yu Mincho" w:cstheme="minorHAnsi"/>
          <w:lang w:eastAsia="ja-JP"/>
        </w:rPr>
      </w:pPr>
      <w:r w:rsidRPr="007D01CB">
        <w:rPr>
          <w:rFonts w:eastAsia="Yu Mincho" w:cstheme="minorHAnsi"/>
          <w:b/>
          <w:lang w:val="en-GB" w:eastAsia="ja-JP"/>
        </w:rPr>
        <w:t xml:space="preserve">Table FAL-1: </w:t>
      </w:r>
      <w:r w:rsidRPr="007D01CB">
        <w:rPr>
          <w:rFonts w:eastAsia="Yu Mincho" w:cstheme="minorHAnsi"/>
          <w:bCs/>
          <w:lang w:val="en-GB" w:eastAsia="ja-JP"/>
        </w:rPr>
        <w:t>Management quantities (and 95% confidence intervals) for the WCPO assessment model (</w:t>
      </w:r>
      <w:r w:rsidRPr="007D01CB">
        <w:rPr>
          <w:rFonts w:eastAsia="Yu Mincho" w:cstheme="minorHAnsi"/>
          <w:bCs/>
          <w:i/>
          <w:lang w:val="en-GB" w:eastAsia="ja-JP"/>
        </w:rPr>
        <w:t>CPUEqdev</w:t>
      </w:r>
      <w:r w:rsidRPr="007D01CB">
        <w:rPr>
          <w:rFonts w:eastAsia="Yu Mincho" w:cstheme="minorHAnsi"/>
          <w:bCs/>
          <w:lang w:val="en-GB" w:eastAsia="ja-JP"/>
        </w:rPr>
        <w:t>).</w:t>
      </w:r>
    </w:p>
    <w:tbl>
      <w:tblPr>
        <w:tblStyle w:val="TableGrid2"/>
        <w:tblW w:w="5000" w:type="pct"/>
        <w:tblLook w:val="04A0" w:firstRow="1" w:lastRow="0" w:firstColumn="1" w:lastColumn="0" w:noHBand="0" w:noVBand="1"/>
      </w:tblPr>
      <w:tblGrid>
        <w:gridCol w:w="3485"/>
        <w:gridCol w:w="2852"/>
        <w:gridCol w:w="3013"/>
      </w:tblGrid>
      <w:tr w:rsidR="00A30216" w:rsidRPr="007D01CB" w14:paraId="5B820ABB" w14:textId="77777777" w:rsidTr="00886FE7">
        <w:tc>
          <w:tcPr>
            <w:tcW w:w="1864" w:type="pct"/>
          </w:tcPr>
          <w:p w14:paraId="3546EF95" w14:textId="77777777" w:rsidR="00A30216" w:rsidRPr="007D01CB" w:rsidRDefault="00A30216" w:rsidP="00A30216">
            <w:pPr>
              <w:adjustRightInd w:val="0"/>
              <w:snapToGrid w:val="0"/>
              <w:rPr>
                <w:rFonts w:asciiTheme="minorHAnsi" w:hAnsiTheme="minorHAnsi" w:cstheme="minorHAnsi"/>
                <w:sz w:val="20"/>
                <w:szCs w:val="20"/>
              </w:rPr>
            </w:pPr>
            <w:r w:rsidRPr="007D01CB">
              <w:rPr>
                <w:rFonts w:asciiTheme="minorHAnsi" w:hAnsiTheme="minorHAnsi" w:cstheme="minorHAnsi"/>
                <w:sz w:val="20"/>
                <w:szCs w:val="20"/>
              </w:rPr>
              <w:t>Management quantity</w:t>
            </w:r>
          </w:p>
        </w:tc>
        <w:tc>
          <w:tcPr>
            <w:tcW w:w="1525" w:type="pct"/>
          </w:tcPr>
          <w:p w14:paraId="7D61E8FD" w14:textId="77777777" w:rsidR="00A30216" w:rsidRPr="007D01CB" w:rsidRDefault="00A30216" w:rsidP="00A30216">
            <w:pPr>
              <w:adjustRightInd w:val="0"/>
              <w:snapToGrid w:val="0"/>
              <w:jc w:val="center"/>
              <w:rPr>
                <w:rFonts w:asciiTheme="minorHAnsi" w:hAnsiTheme="minorHAnsi" w:cstheme="minorHAnsi"/>
                <w:bCs/>
                <w:sz w:val="20"/>
                <w:szCs w:val="20"/>
                <w:lang w:val="en-GB"/>
              </w:rPr>
            </w:pPr>
            <w:r w:rsidRPr="007D01CB">
              <w:rPr>
                <w:rFonts w:asciiTheme="minorHAnsi" w:hAnsiTheme="minorHAnsi" w:cstheme="minorHAnsi"/>
                <w:bCs/>
                <w:sz w:val="20"/>
                <w:szCs w:val="20"/>
                <w:lang w:val="en-GB"/>
              </w:rPr>
              <w:t>Value</w:t>
            </w:r>
          </w:p>
        </w:tc>
        <w:tc>
          <w:tcPr>
            <w:tcW w:w="1611" w:type="pct"/>
          </w:tcPr>
          <w:p w14:paraId="30342527" w14:textId="77777777" w:rsidR="00A30216" w:rsidRPr="007D01CB" w:rsidRDefault="00A30216" w:rsidP="00A30216">
            <w:pPr>
              <w:adjustRightInd w:val="0"/>
              <w:snapToGrid w:val="0"/>
              <w:rPr>
                <w:rFonts w:asciiTheme="minorHAnsi" w:hAnsiTheme="minorHAnsi" w:cstheme="minorHAnsi"/>
                <w:bCs/>
                <w:sz w:val="20"/>
                <w:szCs w:val="20"/>
                <w:lang w:val="en-GB"/>
              </w:rPr>
            </w:pPr>
            <w:r w:rsidRPr="007D01CB">
              <w:rPr>
                <w:rFonts w:asciiTheme="minorHAnsi" w:hAnsiTheme="minorHAnsi" w:cstheme="minorHAnsi"/>
                <w:bCs/>
                <w:sz w:val="20"/>
                <w:szCs w:val="20"/>
                <w:lang w:val="en-GB"/>
              </w:rPr>
              <w:t>Confidence interval (95%)</w:t>
            </w:r>
          </w:p>
        </w:tc>
      </w:tr>
      <w:tr w:rsidR="00A30216" w:rsidRPr="007D01CB" w14:paraId="5F581DC6" w14:textId="77777777" w:rsidTr="00886FE7">
        <w:tc>
          <w:tcPr>
            <w:tcW w:w="1864" w:type="pct"/>
          </w:tcPr>
          <w:p w14:paraId="26E27F4D" w14:textId="77777777" w:rsidR="00A30216" w:rsidRPr="007D01CB" w:rsidRDefault="00A30216" w:rsidP="00A30216">
            <w:pPr>
              <w:adjustRightInd w:val="0"/>
              <w:snapToGrid w:val="0"/>
              <w:rPr>
                <w:rFonts w:asciiTheme="minorHAnsi" w:hAnsiTheme="minorHAnsi" w:cstheme="minorHAnsi"/>
                <w:i/>
                <w:sz w:val="20"/>
                <w:szCs w:val="20"/>
              </w:rPr>
            </w:pPr>
            <w:r w:rsidRPr="007D01CB">
              <w:rPr>
                <w:rFonts w:asciiTheme="minorHAnsi" w:hAnsiTheme="minorHAnsi" w:cstheme="minorHAnsi"/>
                <w:i/>
                <w:sz w:val="20"/>
                <w:szCs w:val="20"/>
              </w:rPr>
              <w:t>SB</w:t>
            </w:r>
            <w:r w:rsidRPr="007D01CB">
              <w:rPr>
                <w:rFonts w:asciiTheme="minorHAnsi" w:hAnsiTheme="minorHAnsi" w:cstheme="minorHAnsi"/>
                <w:i/>
                <w:sz w:val="20"/>
                <w:szCs w:val="20"/>
                <w:vertAlign w:val="subscript"/>
              </w:rPr>
              <w:t>0</w:t>
            </w:r>
          </w:p>
        </w:tc>
        <w:tc>
          <w:tcPr>
            <w:tcW w:w="1525" w:type="pct"/>
          </w:tcPr>
          <w:p w14:paraId="5A3A7EDE" w14:textId="77777777" w:rsidR="00A30216" w:rsidRPr="007D01CB" w:rsidRDefault="00A30216" w:rsidP="00A30216">
            <w:pPr>
              <w:adjustRightInd w:val="0"/>
              <w:snapToGrid w:val="0"/>
              <w:ind w:right="745"/>
              <w:jc w:val="right"/>
              <w:rPr>
                <w:rFonts w:asciiTheme="minorHAnsi" w:hAnsiTheme="minorHAnsi" w:cstheme="minorHAnsi"/>
                <w:bCs/>
                <w:sz w:val="20"/>
                <w:szCs w:val="20"/>
                <w:lang w:val="en-GB"/>
              </w:rPr>
            </w:pPr>
            <w:r w:rsidRPr="007D01CB">
              <w:rPr>
                <w:rFonts w:asciiTheme="minorHAnsi" w:hAnsiTheme="minorHAnsi" w:cstheme="minorHAnsi"/>
                <w:bCs/>
                <w:sz w:val="20"/>
                <w:szCs w:val="20"/>
                <w:lang w:val="en-GB"/>
              </w:rPr>
              <w:t>11,865</w:t>
            </w:r>
          </w:p>
        </w:tc>
        <w:tc>
          <w:tcPr>
            <w:tcW w:w="1611" w:type="pct"/>
          </w:tcPr>
          <w:p w14:paraId="1121F8F2" w14:textId="77777777" w:rsidR="00A30216" w:rsidRPr="007D01CB" w:rsidRDefault="00A30216" w:rsidP="00A30216">
            <w:pPr>
              <w:adjustRightInd w:val="0"/>
              <w:snapToGrid w:val="0"/>
              <w:jc w:val="center"/>
              <w:rPr>
                <w:rFonts w:asciiTheme="minorHAnsi" w:hAnsiTheme="minorHAnsi" w:cstheme="minorHAnsi"/>
                <w:bCs/>
                <w:sz w:val="20"/>
                <w:szCs w:val="20"/>
                <w:lang w:val="en-GB"/>
              </w:rPr>
            </w:pPr>
            <w:r w:rsidRPr="007D01CB">
              <w:rPr>
                <w:rFonts w:asciiTheme="minorHAnsi" w:hAnsiTheme="minorHAnsi" w:cstheme="minorHAnsi"/>
                <w:bCs/>
                <w:sz w:val="20"/>
                <w:szCs w:val="20"/>
                <w:lang w:val="en-GB"/>
              </w:rPr>
              <w:t>6,412-17,318</w:t>
            </w:r>
          </w:p>
        </w:tc>
      </w:tr>
      <w:tr w:rsidR="00A30216" w:rsidRPr="007D01CB" w14:paraId="5C8BA22F" w14:textId="77777777" w:rsidTr="00886FE7">
        <w:tc>
          <w:tcPr>
            <w:tcW w:w="1864" w:type="pct"/>
          </w:tcPr>
          <w:p w14:paraId="527B282B" w14:textId="77777777" w:rsidR="00A30216" w:rsidRPr="007D01CB" w:rsidRDefault="00A30216" w:rsidP="00A30216">
            <w:pPr>
              <w:adjustRightInd w:val="0"/>
              <w:snapToGrid w:val="0"/>
              <w:rPr>
                <w:rFonts w:asciiTheme="minorHAnsi" w:hAnsiTheme="minorHAnsi" w:cstheme="minorHAnsi"/>
                <w:i/>
                <w:sz w:val="20"/>
                <w:szCs w:val="20"/>
              </w:rPr>
            </w:pPr>
            <w:r w:rsidRPr="007D01CB">
              <w:rPr>
                <w:rFonts w:asciiTheme="minorHAnsi" w:hAnsiTheme="minorHAnsi" w:cstheme="minorHAnsi"/>
                <w:i/>
                <w:sz w:val="20"/>
                <w:szCs w:val="20"/>
              </w:rPr>
              <w:t>SB</w:t>
            </w:r>
            <w:r w:rsidRPr="007D01CB">
              <w:rPr>
                <w:rFonts w:asciiTheme="minorHAnsi" w:hAnsiTheme="minorHAnsi" w:cstheme="minorHAnsi"/>
                <w:i/>
                <w:sz w:val="20"/>
                <w:szCs w:val="20"/>
                <w:vertAlign w:val="subscript"/>
              </w:rPr>
              <w:t>1995</w:t>
            </w:r>
          </w:p>
        </w:tc>
        <w:tc>
          <w:tcPr>
            <w:tcW w:w="1525" w:type="pct"/>
          </w:tcPr>
          <w:p w14:paraId="59C0E165" w14:textId="77777777" w:rsidR="00A30216" w:rsidRPr="007D01CB" w:rsidRDefault="00A30216" w:rsidP="00A30216">
            <w:pPr>
              <w:adjustRightInd w:val="0"/>
              <w:snapToGrid w:val="0"/>
              <w:ind w:right="745"/>
              <w:jc w:val="right"/>
              <w:rPr>
                <w:rFonts w:asciiTheme="minorHAnsi" w:hAnsiTheme="minorHAnsi" w:cstheme="minorHAnsi"/>
                <w:bCs/>
                <w:sz w:val="20"/>
                <w:szCs w:val="20"/>
                <w:lang w:val="en-GB"/>
              </w:rPr>
            </w:pPr>
            <w:r w:rsidRPr="007D01CB">
              <w:rPr>
                <w:rFonts w:asciiTheme="minorHAnsi" w:hAnsiTheme="minorHAnsi" w:cstheme="minorHAnsi"/>
                <w:bCs/>
                <w:sz w:val="20"/>
                <w:szCs w:val="20"/>
                <w:lang w:val="en-GB"/>
              </w:rPr>
              <w:t>8,552</w:t>
            </w:r>
          </w:p>
        </w:tc>
        <w:tc>
          <w:tcPr>
            <w:tcW w:w="1611" w:type="pct"/>
          </w:tcPr>
          <w:p w14:paraId="5793CF7C" w14:textId="77777777" w:rsidR="00A30216" w:rsidRPr="007D01CB" w:rsidRDefault="00A30216" w:rsidP="00A30216">
            <w:pPr>
              <w:adjustRightInd w:val="0"/>
              <w:snapToGrid w:val="0"/>
              <w:jc w:val="center"/>
              <w:rPr>
                <w:rFonts w:asciiTheme="minorHAnsi" w:hAnsiTheme="minorHAnsi" w:cstheme="minorHAnsi"/>
                <w:bCs/>
                <w:sz w:val="20"/>
                <w:szCs w:val="20"/>
                <w:lang w:val="en-GB"/>
              </w:rPr>
            </w:pPr>
            <w:r w:rsidRPr="007D01CB">
              <w:rPr>
                <w:rFonts w:asciiTheme="minorHAnsi" w:hAnsiTheme="minorHAnsi" w:cstheme="minorHAnsi"/>
                <w:bCs/>
                <w:sz w:val="20"/>
                <w:szCs w:val="20"/>
                <w:lang w:val="en-GB"/>
              </w:rPr>
              <w:t>2,590-14,513</w:t>
            </w:r>
          </w:p>
        </w:tc>
      </w:tr>
      <w:tr w:rsidR="00A30216" w:rsidRPr="007D01CB" w14:paraId="6CDC0B5E" w14:textId="77777777" w:rsidTr="00886FE7">
        <w:tc>
          <w:tcPr>
            <w:tcW w:w="1864" w:type="pct"/>
          </w:tcPr>
          <w:p w14:paraId="73D9D29E" w14:textId="77777777" w:rsidR="00A30216" w:rsidRPr="007D01CB" w:rsidRDefault="00A30216" w:rsidP="00A30216">
            <w:pPr>
              <w:adjustRightInd w:val="0"/>
              <w:snapToGrid w:val="0"/>
              <w:rPr>
                <w:rFonts w:asciiTheme="minorHAnsi" w:hAnsiTheme="minorHAnsi" w:cstheme="minorHAnsi"/>
                <w:i/>
                <w:sz w:val="20"/>
                <w:szCs w:val="20"/>
              </w:rPr>
            </w:pPr>
            <w:r w:rsidRPr="007D01CB">
              <w:rPr>
                <w:rFonts w:asciiTheme="minorHAnsi" w:hAnsiTheme="minorHAnsi" w:cstheme="minorHAnsi"/>
                <w:i/>
                <w:sz w:val="20"/>
                <w:szCs w:val="20"/>
              </w:rPr>
              <w:t>SB</w:t>
            </w:r>
            <w:r w:rsidRPr="007D01CB">
              <w:rPr>
                <w:rFonts w:asciiTheme="minorHAnsi" w:hAnsiTheme="minorHAnsi" w:cstheme="minorHAnsi"/>
                <w:i/>
                <w:sz w:val="20"/>
                <w:szCs w:val="20"/>
                <w:vertAlign w:val="subscript"/>
              </w:rPr>
              <w:t>MSY</w:t>
            </w:r>
          </w:p>
        </w:tc>
        <w:tc>
          <w:tcPr>
            <w:tcW w:w="1525" w:type="pct"/>
          </w:tcPr>
          <w:p w14:paraId="0671E6AC" w14:textId="77777777" w:rsidR="00A30216" w:rsidRPr="007D01CB" w:rsidRDefault="00A30216" w:rsidP="00A30216">
            <w:pPr>
              <w:adjustRightInd w:val="0"/>
              <w:snapToGrid w:val="0"/>
              <w:ind w:right="745"/>
              <w:jc w:val="right"/>
              <w:rPr>
                <w:rFonts w:asciiTheme="minorHAnsi" w:hAnsiTheme="minorHAnsi" w:cstheme="minorHAnsi"/>
                <w:bCs/>
                <w:sz w:val="20"/>
                <w:szCs w:val="20"/>
                <w:lang w:val="en-GB"/>
              </w:rPr>
            </w:pPr>
            <w:r w:rsidRPr="007D01CB">
              <w:rPr>
                <w:rFonts w:asciiTheme="minorHAnsi" w:hAnsiTheme="minorHAnsi" w:cstheme="minorHAnsi"/>
                <w:bCs/>
                <w:sz w:val="20"/>
                <w:szCs w:val="20"/>
                <w:lang w:val="en-GB"/>
              </w:rPr>
              <w:t>4,721</w:t>
            </w:r>
          </w:p>
        </w:tc>
        <w:tc>
          <w:tcPr>
            <w:tcW w:w="1611" w:type="pct"/>
          </w:tcPr>
          <w:p w14:paraId="5AAAFDEB" w14:textId="77777777" w:rsidR="00A30216" w:rsidRPr="007D01CB" w:rsidRDefault="00A30216" w:rsidP="00A30216">
            <w:pPr>
              <w:adjustRightInd w:val="0"/>
              <w:snapToGrid w:val="0"/>
              <w:jc w:val="center"/>
              <w:rPr>
                <w:rFonts w:asciiTheme="minorHAnsi" w:hAnsiTheme="minorHAnsi" w:cstheme="minorHAnsi"/>
                <w:bCs/>
                <w:sz w:val="20"/>
                <w:szCs w:val="20"/>
                <w:lang w:val="en-GB"/>
              </w:rPr>
            </w:pPr>
            <w:r w:rsidRPr="007D01CB">
              <w:rPr>
                <w:rFonts w:asciiTheme="minorHAnsi" w:hAnsiTheme="minorHAnsi" w:cstheme="minorHAnsi"/>
                <w:bCs/>
                <w:sz w:val="20"/>
                <w:szCs w:val="20"/>
                <w:lang w:val="en-GB"/>
              </w:rPr>
              <w:t>2,560-6,882</w:t>
            </w:r>
          </w:p>
        </w:tc>
      </w:tr>
      <w:tr w:rsidR="00A30216" w:rsidRPr="007D01CB" w14:paraId="4F7E602C" w14:textId="77777777" w:rsidTr="00886FE7">
        <w:tc>
          <w:tcPr>
            <w:tcW w:w="1864" w:type="pct"/>
          </w:tcPr>
          <w:p w14:paraId="50ACFDAC" w14:textId="77777777" w:rsidR="00A30216" w:rsidRPr="007D01CB" w:rsidRDefault="00A30216" w:rsidP="00A30216">
            <w:pPr>
              <w:adjustRightInd w:val="0"/>
              <w:snapToGrid w:val="0"/>
              <w:rPr>
                <w:rFonts w:asciiTheme="minorHAnsi" w:hAnsiTheme="minorHAnsi" w:cstheme="minorHAnsi"/>
                <w:i/>
                <w:sz w:val="20"/>
                <w:szCs w:val="20"/>
              </w:rPr>
            </w:pPr>
            <w:r w:rsidRPr="007D01CB">
              <w:rPr>
                <w:rFonts w:asciiTheme="minorHAnsi" w:hAnsiTheme="minorHAnsi" w:cstheme="minorHAnsi"/>
                <w:i/>
                <w:sz w:val="20"/>
                <w:szCs w:val="20"/>
              </w:rPr>
              <w:lastRenderedPageBreak/>
              <w:t>SB</w:t>
            </w:r>
            <w:r w:rsidRPr="007D01CB">
              <w:rPr>
                <w:rFonts w:asciiTheme="minorHAnsi" w:hAnsiTheme="minorHAnsi" w:cstheme="minorHAnsi"/>
                <w:i/>
                <w:sz w:val="20"/>
                <w:szCs w:val="20"/>
                <w:vertAlign w:val="subscript"/>
              </w:rPr>
              <w:t>MSY</w:t>
            </w:r>
            <w:r w:rsidRPr="007D01CB">
              <w:rPr>
                <w:rFonts w:asciiTheme="minorHAnsi" w:hAnsiTheme="minorHAnsi" w:cstheme="minorHAnsi"/>
                <w:i/>
                <w:sz w:val="20"/>
                <w:szCs w:val="20"/>
              </w:rPr>
              <w:t>/SB</w:t>
            </w:r>
            <w:r w:rsidRPr="007D01CB">
              <w:rPr>
                <w:rFonts w:asciiTheme="minorHAnsi" w:hAnsiTheme="minorHAnsi" w:cstheme="minorHAnsi"/>
                <w:i/>
                <w:sz w:val="20"/>
                <w:szCs w:val="20"/>
                <w:vertAlign w:val="subscript"/>
              </w:rPr>
              <w:t>0</w:t>
            </w:r>
          </w:p>
        </w:tc>
        <w:tc>
          <w:tcPr>
            <w:tcW w:w="1525" w:type="pct"/>
          </w:tcPr>
          <w:p w14:paraId="178C9850" w14:textId="77777777" w:rsidR="00A30216" w:rsidRPr="007D01CB" w:rsidRDefault="00A30216" w:rsidP="00A30216">
            <w:pPr>
              <w:adjustRightInd w:val="0"/>
              <w:snapToGrid w:val="0"/>
              <w:ind w:right="745"/>
              <w:jc w:val="right"/>
              <w:rPr>
                <w:rFonts w:asciiTheme="minorHAnsi" w:hAnsiTheme="minorHAnsi" w:cstheme="minorHAnsi"/>
                <w:bCs/>
                <w:sz w:val="20"/>
                <w:szCs w:val="20"/>
                <w:lang w:val="en-GB"/>
              </w:rPr>
            </w:pPr>
            <w:r w:rsidRPr="007D01CB">
              <w:rPr>
                <w:rFonts w:asciiTheme="minorHAnsi" w:hAnsiTheme="minorHAnsi" w:cstheme="minorHAnsi"/>
                <w:bCs/>
                <w:sz w:val="20"/>
                <w:szCs w:val="20"/>
                <w:lang w:val="en-GB"/>
              </w:rPr>
              <w:t>0.398</w:t>
            </w:r>
          </w:p>
        </w:tc>
        <w:tc>
          <w:tcPr>
            <w:tcW w:w="1611" w:type="pct"/>
          </w:tcPr>
          <w:p w14:paraId="07BBECF6" w14:textId="77777777" w:rsidR="00A30216" w:rsidRPr="007D01CB" w:rsidRDefault="00A30216" w:rsidP="00A30216">
            <w:pPr>
              <w:adjustRightInd w:val="0"/>
              <w:snapToGrid w:val="0"/>
              <w:jc w:val="center"/>
              <w:rPr>
                <w:rFonts w:asciiTheme="minorHAnsi" w:hAnsiTheme="minorHAnsi" w:cstheme="minorHAnsi"/>
                <w:bCs/>
                <w:sz w:val="20"/>
                <w:szCs w:val="20"/>
                <w:lang w:val="en-GB"/>
              </w:rPr>
            </w:pPr>
            <w:r w:rsidRPr="007D01CB">
              <w:rPr>
                <w:rFonts w:asciiTheme="minorHAnsi" w:hAnsiTheme="minorHAnsi" w:cstheme="minorHAnsi"/>
                <w:bCs/>
                <w:sz w:val="20"/>
                <w:szCs w:val="20"/>
                <w:lang w:val="en-GB"/>
              </w:rPr>
              <w:t>0.397-0.399</w:t>
            </w:r>
          </w:p>
        </w:tc>
      </w:tr>
      <w:tr w:rsidR="00A30216" w:rsidRPr="007D01CB" w14:paraId="4C75003E" w14:textId="77777777" w:rsidTr="00886FE7">
        <w:tc>
          <w:tcPr>
            <w:tcW w:w="1864" w:type="pct"/>
          </w:tcPr>
          <w:p w14:paraId="3E3C6AC6" w14:textId="77777777" w:rsidR="00A30216" w:rsidRPr="007D01CB" w:rsidRDefault="00A30216" w:rsidP="00A30216">
            <w:pPr>
              <w:adjustRightInd w:val="0"/>
              <w:snapToGrid w:val="0"/>
              <w:rPr>
                <w:rFonts w:asciiTheme="minorHAnsi" w:hAnsiTheme="minorHAnsi" w:cstheme="minorHAnsi"/>
                <w:i/>
                <w:sz w:val="20"/>
                <w:szCs w:val="20"/>
              </w:rPr>
            </w:pPr>
            <w:r w:rsidRPr="007D01CB">
              <w:rPr>
                <w:rFonts w:asciiTheme="minorHAnsi" w:hAnsiTheme="minorHAnsi" w:cstheme="minorHAnsi"/>
                <w:i/>
                <w:sz w:val="20"/>
                <w:szCs w:val="20"/>
              </w:rPr>
              <w:t>SB</w:t>
            </w:r>
            <w:r w:rsidRPr="007D01CB">
              <w:rPr>
                <w:rFonts w:asciiTheme="minorHAnsi" w:hAnsiTheme="minorHAnsi" w:cstheme="minorHAnsi"/>
                <w:i/>
                <w:sz w:val="20"/>
                <w:szCs w:val="20"/>
                <w:vertAlign w:val="subscript"/>
              </w:rPr>
              <w:t>2016</w:t>
            </w:r>
          </w:p>
        </w:tc>
        <w:tc>
          <w:tcPr>
            <w:tcW w:w="1525" w:type="pct"/>
          </w:tcPr>
          <w:p w14:paraId="2ED91243" w14:textId="77777777" w:rsidR="00A30216" w:rsidRPr="007D01CB" w:rsidRDefault="00A30216" w:rsidP="00A30216">
            <w:pPr>
              <w:adjustRightInd w:val="0"/>
              <w:snapToGrid w:val="0"/>
              <w:ind w:right="745"/>
              <w:jc w:val="right"/>
              <w:rPr>
                <w:rFonts w:asciiTheme="minorHAnsi" w:hAnsiTheme="minorHAnsi" w:cstheme="minorHAnsi"/>
                <w:bCs/>
                <w:sz w:val="20"/>
                <w:szCs w:val="20"/>
                <w:lang w:val="en-GB"/>
              </w:rPr>
            </w:pPr>
            <w:r w:rsidRPr="007D01CB">
              <w:rPr>
                <w:rFonts w:asciiTheme="minorHAnsi" w:hAnsiTheme="minorHAnsi" w:cstheme="minorHAnsi"/>
                <w:bCs/>
                <w:sz w:val="20"/>
                <w:szCs w:val="20"/>
                <w:lang w:val="en-GB"/>
              </w:rPr>
              <w:t>5,560</w:t>
            </w:r>
          </w:p>
        </w:tc>
        <w:tc>
          <w:tcPr>
            <w:tcW w:w="1611" w:type="pct"/>
          </w:tcPr>
          <w:p w14:paraId="589E5022" w14:textId="77777777" w:rsidR="00A30216" w:rsidRPr="007D01CB" w:rsidRDefault="00A30216" w:rsidP="00A30216">
            <w:pPr>
              <w:adjustRightInd w:val="0"/>
              <w:snapToGrid w:val="0"/>
              <w:jc w:val="center"/>
              <w:rPr>
                <w:rFonts w:asciiTheme="minorHAnsi" w:hAnsiTheme="minorHAnsi" w:cstheme="minorHAnsi"/>
                <w:bCs/>
                <w:sz w:val="20"/>
                <w:szCs w:val="20"/>
                <w:lang w:val="en-GB"/>
              </w:rPr>
            </w:pPr>
            <w:r w:rsidRPr="007D01CB">
              <w:rPr>
                <w:rFonts w:asciiTheme="minorHAnsi" w:hAnsiTheme="minorHAnsi" w:cstheme="minorHAnsi"/>
                <w:bCs/>
                <w:sz w:val="20"/>
                <w:szCs w:val="20"/>
                <w:lang w:val="en-GB"/>
              </w:rPr>
              <w:t>301-10,819</w:t>
            </w:r>
          </w:p>
        </w:tc>
      </w:tr>
      <w:tr w:rsidR="00A30216" w:rsidRPr="007D01CB" w14:paraId="6A06F01B" w14:textId="77777777" w:rsidTr="00886FE7">
        <w:tc>
          <w:tcPr>
            <w:tcW w:w="1864" w:type="pct"/>
          </w:tcPr>
          <w:p w14:paraId="3F9726D6" w14:textId="77777777" w:rsidR="00A30216" w:rsidRPr="007D01CB" w:rsidRDefault="00A30216" w:rsidP="00A30216">
            <w:pPr>
              <w:adjustRightInd w:val="0"/>
              <w:snapToGrid w:val="0"/>
              <w:rPr>
                <w:rFonts w:asciiTheme="minorHAnsi" w:hAnsiTheme="minorHAnsi" w:cstheme="minorHAnsi"/>
                <w:i/>
                <w:sz w:val="20"/>
                <w:szCs w:val="20"/>
              </w:rPr>
            </w:pPr>
            <w:r w:rsidRPr="007D01CB">
              <w:rPr>
                <w:rFonts w:asciiTheme="minorHAnsi" w:hAnsiTheme="minorHAnsi" w:cstheme="minorHAnsi"/>
                <w:i/>
                <w:sz w:val="20"/>
                <w:szCs w:val="20"/>
              </w:rPr>
              <w:t>SB</w:t>
            </w:r>
            <w:r w:rsidRPr="007D01CB">
              <w:rPr>
                <w:rFonts w:asciiTheme="minorHAnsi" w:hAnsiTheme="minorHAnsi" w:cstheme="minorHAnsi"/>
                <w:i/>
                <w:sz w:val="20"/>
                <w:szCs w:val="20"/>
                <w:vertAlign w:val="subscript"/>
              </w:rPr>
              <w:t>2016</w:t>
            </w:r>
            <w:r w:rsidRPr="007D01CB">
              <w:rPr>
                <w:rFonts w:asciiTheme="minorHAnsi" w:hAnsiTheme="minorHAnsi" w:cstheme="minorHAnsi"/>
                <w:i/>
                <w:sz w:val="20"/>
                <w:szCs w:val="20"/>
              </w:rPr>
              <w:t>/SB</w:t>
            </w:r>
            <w:r w:rsidRPr="007D01CB">
              <w:rPr>
                <w:rFonts w:asciiTheme="minorHAnsi" w:hAnsiTheme="minorHAnsi" w:cstheme="minorHAnsi"/>
                <w:i/>
                <w:sz w:val="20"/>
                <w:szCs w:val="20"/>
                <w:vertAlign w:val="subscript"/>
              </w:rPr>
              <w:t>0</w:t>
            </w:r>
          </w:p>
        </w:tc>
        <w:tc>
          <w:tcPr>
            <w:tcW w:w="1525" w:type="pct"/>
          </w:tcPr>
          <w:p w14:paraId="24B9B131" w14:textId="77777777" w:rsidR="00A30216" w:rsidRPr="007D01CB" w:rsidRDefault="00A30216" w:rsidP="00A30216">
            <w:pPr>
              <w:adjustRightInd w:val="0"/>
              <w:snapToGrid w:val="0"/>
              <w:ind w:right="745"/>
              <w:jc w:val="right"/>
              <w:rPr>
                <w:rFonts w:asciiTheme="minorHAnsi" w:hAnsiTheme="minorHAnsi" w:cstheme="minorHAnsi"/>
                <w:bCs/>
                <w:sz w:val="20"/>
                <w:szCs w:val="20"/>
                <w:lang w:val="en-GB"/>
              </w:rPr>
            </w:pPr>
            <w:r w:rsidRPr="007D01CB">
              <w:rPr>
                <w:rFonts w:asciiTheme="minorHAnsi" w:hAnsiTheme="minorHAnsi" w:cstheme="minorHAnsi"/>
                <w:bCs/>
                <w:sz w:val="20"/>
                <w:szCs w:val="20"/>
                <w:lang w:val="en-GB"/>
              </w:rPr>
              <w:t>0.469</w:t>
            </w:r>
          </w:p>
        </w:tc>
        <w:tc>
          <w:tcPr>
            <w:tcW w:w="1611" w:type="pct"/>
          </w:tcPr>
          <w:p w14:paraId="02CF694A" w14:textId="77777777" w:rsidR="00A30216" w:rsidRPr="007D01CB" w:rsidRDefault="00A30216" w:rsidP="00A30216">
            <w:pPr>
              <w:adjustRightInd w:val="0"/>
              <w:snapToGrid w:val="0"/>
              <w:jc w:val="center"/>
              <w:rPr>
                <w:rFonts w:asciiTheme="minorHAnsi" w:hAnsiTheme="minorHAnsi" w:cstheme="minorHAnsi"/>
                <w:bCs/>
                <w:sz w:val="20"/>
                <w:szCs w:val="20"/>
                <w:lang w:val="en-GB"/>
              </w:rPr>
            </w:pPr>
            <w:r w:rsidRPr="007D01CB">
              <w:rPr>
                <w:rFonts w:asciiTheme="minorHAnsi" w:hAnsiTheme="minorHAnsi" w:cstheme="minorHAnsi"/>
                <w:bCs/>
                <w:sz w:val="20"/>
                <w:szCs w:val="20"/>
                <w:lang w:val="en-GB"/>
              </w:rPr>
              <w:t>0.229-0.729</w:t>
            </w:r>
          </w:p>
        </w:tc>
      </w:tr>
      <w:tr w:rsidR="00A30216" w:rsidRPr="007D01CB" w14:paraId="348522EF" w14:textId="77777777" w:rsidTr="00886FE7">
        <w:tc>
          <w:tcPr>
            <w:tcW w:w="1864" w:type="pct"/>
          </w:tcPr>
          <w:p w14:paraId="27362CCE" w14:textId="77777777" w:rsidR="00A30216" w:rsidRPr="007D01CB" w:rsidRDefault="00A30216" w:rsidP="00A30216">
            <w:pPr>
              <w:adjustRightInd w:val="0"/>
              <w:snapToGrid w:val="0"/>
              <w:rPr>
                <w:rFonts w:asciiTheme="minorHAnsi" w:hAnsiTheme="minorHAnsi" w:cstheme="minorHAnsi"/>
                <w:i/>
                <w:sz w:val="20"/>
                <w:szCs w:val="20"/>
              </w:rPr>
            </w:pPr>
            <w:r w:rsidRPr="007D01CB">
              <w:rPr>
                <w:rFonts w:asciiTheme="minorHAnsi" w:hAnsiTheme="minorHAnsi" w:cstheme="minorHAnsi"/>
                <w:i/>
                <w:sz w:val="20"/>
                <w:szCs w:val="20"/>
              </w:rPr>
              <w:t>SB</w:t>
            </w:r>
            <w:r w:rsidRPr="007D01CB">
              <w:rPr>
                <w:rFonts w:asciiTheme="minorHAnsi" w:hAnsiTheme="minorHAnsi" w:cstheme="minorHAnsi"/>
                <w:i/>
                <w:sz w:val="20"/>
                <w:szCs w:val="20"/>
                <w:vertAlign w:val="subscript"/>
              </w:rPr>
              <w:t>2016</w:t>
            </w:r>
            <w:r w:rsidRPr="007D01CB">
              <w:rPr>
                <w:rFonts w:asciiTheme="minorHAnsi" w:hAnsiTheme="minorHAnsi" w:cstheme="minorHAnsi"/>
                <w:i/>
                <w:sz w:val="20"/>
                <w:szCs w:val="20"/>
              </w:rPr>
              <w:t>/SB</w:t>
            </w:r>
            <w:r w:rsidRPr="007D01CB">
              <w:rPr>
                <w:rFonts w:asciiTheme="minorHAnsi" w:hAnsiTheme="minorHAnsi" w:cstheme="minorHAnsi"/>
                <w:i/>
                <w:sz w:val="20"/>
                <w:szCs w:val="20"/>
                <w:vertAlign w:val="subscript"/>
              </w:rPr>
              <w:t>MSY</w:t>
            </w:r>
          </w:p>
        </w:tc>
        <w:tc>
          <w:tcPr>
            <w:tcW w:w="1525" w:type="pct"/>
          </w:tcPr>
          <w:p w14:paraId="6461A204" w14:textId="77777777" w:rsidR="00A30216" w:rsidRPr="007D01CB" w:rsidRDefault="00A30216" w:rsidP="00A30216">
            <w:pPr>
              <w:adjustRightInd w:val="0"/>
              <w:snapToGrid w:val="0"/>
              <w:ind w:right="745"/>
              <w:jc w:val="right"/>
              <w:rPr>
                <w:rFonts w:asciiTheme="minorHAnsi" w:hAnsiTheme="minorHAnsi" w:cstheme="minorHAnsi"/>
                <w:bCs/>
                <w:sz w:val="20"/>
                <w:szCs w:val="20"/>
                <w:lang w:val="en-GB"/>
              </w:rPr>
            </w:pPr>
            <w:r w:rsidRPr="007D01CB">
              <w:rPr>
                <w:rFonts w:asciiTheme="minorHAnsi" w:hAnsiTheme="minorHAnsi" w:cstheme="minorHAnsi"/>
                <w:bCs/>
                <w:sz w:val="20"/>
                <w:szCs w:val="20"/>
                <w:lang w:val="en-GB"/>
              </w:rPr>
              <w:t xml:space="preserve">1.178 </w:t>
            </w:r>
          </w:p>
        </w:tc>
        <w:tc>
          <w:tcPr>
            <w:tcW w:w="1611" w:type="pct"/>
          </w:tcPr>
          <w:p w14:paraId="109162BA" w14:textId="77777777" w:rsidR="00A30216" w:rsidRPr="007D01CB" w:rsidRDefault="00A30216" w:rsidP="00A30216">
            <w:pPr>
              <w:adjustRightInd w:val="0"/>
              <w:snapToGrid w:val="0"/>
              <w:jc w:val="center"/>
              <w:rPr>
                <w:rFonts w:asciiTheme="minorHAnsi" w:hAnsiTheme="minorHAnsi" w:cstheme="minorHAnsi"/>
                <w:bCs/>
                <w:sz w:val="20"/>
                <w:szCs w:val="20"/>
                <w:lang w:val="en-GB"/>
              </w:rPr>
            </w:pPr>
            <w:r w:rsidRPr="007D01CB">
              <w:rPr>
                <w:rFonts w:asciiTheme="minorHAnsi" w:hAnsiTheme="minorHAnsi" w:cstheme="minorHAnsi"/>
                <w:bCs/>
                <w:sz w:val="20"/>
                <w:szCs w:val="20"/>
                <w:lang w:val="en-GB"/>
              </w:rPr>
              <w:t>0.590-1.77</w:t>
            </w:r>
          </w:p>
        </w:tc>
      </w:tr>
      <w:tr w:rsidR="00A30216" w:rsidRPr="007D01CB" w14:paraId="5EE2166C" w14:textId="77777777" w:rsidTr="00886FE7">
        <w:tc>
          <w:tcPr>
            <w:tcW w:w="1864" w:type="pct"/>
          </w:tcPr>
          <w:p w14:paraId="7299E87D" w14:textId="77777777" w:rsidR="00A30216" w:rsidRPr="007D01CB" w:rsidRDefault="00A30216" w:rsidP="00A30216">
            <w:pPr>
              <w:adjustRightInd w:val="0"/>
              <w:snapToGrid w:val="0"/>
              <w:rPr>
                <w:rFonts w:asciiTheme="minorHAnsi" w:hAnsiTheme="minorHAnsi" w:cstheme="minorHAnsi"/>
                <w:i/>
                <w:sz w:val="20"/>
                <w:szCs w:val="20"/>
              </w:rPr>
            </w:pPr>
            <w:r w:rsidRPr="007D01CB">
              <w:rPr>
                <w:rFonts w:asciiTheme="minorHAnsi" w:hAnsiTheme="minorHAnsi" w:cstheme="minorHAnsi"/>
                <w:sz w:val="20"/>
                <w:szCs w:val="20"/>
              </w:rPr>
              <w:t>Pr(</w:t>
            </w:r>
            <w:r w:rsidRPr="007D01CB">
              <w:rPr>
                <w:rFonts w:asciiTheme="minorHAnsi" w:hAnsiTheme="minorHAnsi" w:cstheme="minorHAnsi"/>
                <w:i/>
                <w:sz w:val="20"/>
                <w:szCs w:val="20"/>
              </w:rPr>
              <w:t>SB</w:t>
            </w:r>
            <w:r w:rsidRPr="007D01CB">
              <w:rPr>
                <w:rFonts w:asciiTheme="minorHAnsi" w:hAnsiTheme="minorHAnsi" w:cstheme="minorHAnsi"/>
                <w:i/>
                <w:sz w:val="20"/>
                <w:szCs w:val="20"/>
                <w:vertAlign w:val="subscript"/>
              </w:rPr>
              <w:t>2016</w:t>
            </w:r>
            <w:r w:rsidRPr="007D01CB">
              <w:rPr>
                <w:rFonts w:asciiTheme="minorHAnsi" w:hAnsiTheme="minorHAnsi" w:cstheme="minorHAnsi"/>
                <w:i/>
                <w:sz w:val="20"/>
                <w:szCs w:val="20"/>
              </w:rPr>
              <w:t xml:space="preserve"> &gt; SB</w:t>
            </w:r>
            <w:r w:rsidRPr="007D01CB">
              <w:rPr>
                <w:rFonts w:asciiTheme="minorHAnsi" w:hAnsiTheme="minorHAnsi" w:cstheme="minorHAnsi"/>
                <w:i/>
                <w:sz w:val="20"/>
                <w:szCs w:val="20"/>
                <w:vertAlign w:val="subscript"/>
              </w:rPr>
              <w:t>MSY</w:t>
            </w:r>
            <w:r w:rsidRPr="007D01CB">
              <w:rPr>
                <w:rFonts w:asciiTheme="minorHAnsi" w:hAnsiTheme="minorHAnsi" w:cstheme="minorHAnsi"/>
                <w:sz w:val="20"/>
                <w:szCs w:val="20"/>
              </w:rPr>
              <w:t>)</w:t>
            </w:r>
          </w:p>
        </w:tc>
        <w:tc>
          <w:tcPr>
            <w:tcW w:w="1525" w:type="pct"/>
          </w:tcPr>
          <w:p w14:paraId="1578F00F" w14:textId="77777777" w:rsidR="00A30216" w:rsidRPr="007D01CB" w:rsidRDefault="00A30216" w:rsidP="00A30216">
            <w:pPr>
              <w:adjustRightInd w:val="0"/>
              <w:snapToGrid w:val="0"/>
              <w:ind w:right="745"/>
              <w:jc w:val="right"/>
              <w:rPr>
                <w:rFonts w:asciiTheme="minorHAnsi" w:hAnsiTheme="minorHAnsi" w:cstheme="minorHAnsi"/>
                <w:bCs/>
                <w:sz w:val="20"/>
                <w:szCs w:val="20"/>
                <w:lang w:val="en-GB"/>
              </w:rPr>
            </w:pPr>
            <w:r w:rsidRPr="007D01CB">
              <w:rPr>
                <w:rFonts w:asciiTheme="minorHAnsi" w:hAnsiTheme="minorHAnsi" w:cstheme="minorHAnsi"/>
                <w:bCs/>
                <w:sz w:val="20"/>
                <w:szCs w:val="20"/>
                <w:lang w:val="en-GB"/>
              </w:rPr>
              <w:t>0.78</w:t>
            </w:r>
          </w:p>
        </w:tc>
        <w:tc>
          <w:tcPr>
            <w:tcW w:w="1611" w:type="pct"/>
          </w:tcPr>
          <w:p w14:paraId="5B9E319C" w14:textId="77777777" w:rsidR="00A30216" w:rsidRPr="007D01CB" w:rsidRDefault="00A30216" w:rsidP="00A30216">
            <w:pPr>
              <w:adjustRightInd w:val="0"/>
              <w:snapToGrid w:val="0"/>
              <w:jc w:val="center"/>
              <w:rPr>
                <w:rFonts w:asciiTheme="minorHAnsi" w:hAnsiTheme="minorHAnsi" w:cstheme="minorHAnsi"/>
                <w:bCs/>
                <w:sz w:val="20"/>
                <w:szCs w:val="20"/>
                <w:lang w:val="en-GB"/>
              </w:rPr>
            </w:pPr>
          </w:p>
        </w:tc>
      </w:tr>
      <w:tr w:rsidR="00A30216" w:rsidRPr="007D01CB" w14:paraId="28C99014" w14:textId="77777777" w:rsidTr="00886FE7">
        <w:tc>
          <w:tcPr>
            <w:tcW w:w="1864" w:type="pct"/>
          </w:tcPr>
          <w:p w14:paraId="22830487" w14:textId="77777777" w:rsidR="00A30216" w:rsidRPr="007D01CB" w:rsidRDefault="00A30216" w:rsidP="00A30216">
            <w:pPr>
              <w:adjustRightInd w:val="0"/>
              <w:snapToGrid w:val="0"/>
              <w:rPr>
                <w:rFonts w:asciiTheme="minorHAnsi" w:hAnsiTheme="minorHAnsi" w:cstheme="minorHAnsi"/>
                <w:i/>
                <w:sz w:val="20"/>
                <w:szCs w:val="20"/>
              </w:rPr>
            </w:pPr>
            <w:r w:rsidRPr="007D01CB">
              <w:rPr>
                <w:rFonts w:asciiTheme="minorHAnsi" w:hAnsiTheme="minorHAnsi" w:cstheme="minorHAnsi"/>
                <w:i/>
                <w:sz w:val="20"/>
                <w:szCs w:val="20"/>
              </w:rPr>
              <w:t>F</w:t>
            </w:r>
            <w:r w:rsidRPr="007D01CB">
              <w:rPr>
                <w:rFonts w:asciiTheme="minorHAnsi" w:hAnsiTheme="minorHAnsi" w:cstheme="minorHAnsi"/>
                <w:i/>
                <w:sz w:val="20"/>
                <w:szCs w:val="20"/>
                <w:vertAlign w:val="subscript"/>
              </w:rPr>
              <w:t>2016</w:t>
            </w:r>
            <w:r w:rsidRPr="007D01CB">
              <w:rPr>
                <w:rFonts w:asciiTheme="minorHAnsi" w:hAnsiTheme="minorHAnsi" w:cstheme="minorHAnsi"/>
                <w:i/>
                <w:sz w:val="20"/>
                <w:szCs w:val="20"/>
              </w:rPr>
              <w:t>/F</w:t>
            </w:r>
            <w:r w:rsidRPr="007D01CB">
              <w:rPr>
                <w:rFonts w:asciiTheme="minorHAnsi" w:hAnsiTheme="minorHAnsi" w:cstheme="minorHAnsi"/>
                <w:i/>
                <w:sz w:val="20"/>
                <w:szCs w:val="20"/>
                <w:vertAlign w:val="subscript"/>
              </w:rPr>
              <w:t>MSY</w:t>
            </w:r>
          </w:p>
        </w:tc>
        <w:tc>
          <w:tcPr>
            <w:tcW w:w="1525" w:type="pct"/>
          </w:tcPr>
          <w:p w14:paraId="175179F9" w14:textId="77777777" w:rsidR="00A30216" w:rsidRPr="007D01CB" w:rsidRDefault="00A30216" w:rsidP="00A30216">
            <w:pPr>
              <w:adjustRightInd w:val="0"/>
              <w:snapToGrid w:val="0"/>
              <w:ind w:right="745"/>
              <w:jc w:val="right"/>
              <w:rPr>
                <w:rFonts w:asciiTheme="minorHAnsi" w:hAnsiTheme="minorHAnsi" w:cstheme="minorHAnsi"/>
                <w:bCs/>
                <w:sz w:val="20"/>
                <w:szCs w:val="20"/>
                <w:lang w:val="en-GB"/>
              </w:rPr>
            </w:pPr>
            <w:r w:rsidRPr="007D01CB">
              <w:rPr>
                <w:rFonts w:asciiTheme="minorHAnsi" w:hAnsiTheme="minorHAnsi" w:cstheme="minorHAnsi"/>
                <w:bCs/>
                <w:sz w:val="20"/>
                <w:szCs w:val="20"/>
                <w:lang w:val="en-GB"/>
              </w:rPr>
              <w:t>1.607</w:t>
            </w:r>
          </w:p>
        </w:tc>
        <w:tc>
          <w:tcPr>
            <w:tcW w:w="1611" w:type="pct"/>
          </w:tcPr>
          <w:p w14:paraId="2BC11183" w14:textId="77777777" w:rsidR="00A30216" w:rsidRPr="007D01CB" w:rsidRDefault="00A30216" w:rsidP="00A30216">
            <w:pPr>
              <w:adjustRightInd w:val="0"/>
              <w:snapToGrid w:val="0"/>
              <w:jc w:val="center"/>
              <w:rPr>
                <w:rFonts w:asciiTheme="minorHAnsi" w:hAnsiTheme="minorHAnsi" w:cstheme="minorHAnsi"/>
                <w:bCs/>
                <w:sz w:val="20"/>
                <w:szCs w:val="20"/>
                <w:lang w:val="en-GB"/>
              </w:rPr>
            </w:pPr>
            <w:r w:rsidRPr="007D01CB">
              <w:rPr>
                <w:rFonts w:asciiTheme="minorHAnsi" w:hAnsiTheme="minorHAnsi" w:cstheme="minorHAnsi"/>
                <w:bCs/>
                <w:sz w:val="20"/>
                <w:szCs w:val="20"/>
                <w:lang w:val="en-GB"/>
              </w:rPr>
              <w:t>0.316-2.810</w:t>
            </w:r>
          </w:p>
        </w:tc>
      </w:tr>
      <w:tr w:rsidR="00A30216" w:rsidRPr="007D01CB" w14:paraId="3A49A794" w14:textId="77777777" w:rsidTr="00886FE7">
        <w:tc>
          <w:tcPr>
            <w:tcW w:w="1864" w:type="pct"/>
          </w:tcPr>
          <w:p w14:paraId="57A91FAA" w14:textId="77777777" w:rsidR="00A30216" w:rsidRPr="007D01CB" w:rsidRDefault="00A30216" w:rsidP="00A30216">
            <w:pPr>
              <w:adjustRightInd w:val="0"/>
              <w:snapToGrid w:val="0"/>
              <w:rPr>
                <w:rFonts w:asciiTheme="minorHAnsi" w:hAnsiTheme="minorHAnsi" w:cstheme="minorHAnsi"/>
                <w:i/>
                <w:sz w:val="20"/>
                <w:szCs w:val="20"/>
              </w:rPr>
            </w:pPr>
            <w:r w:rsidRPr="007D01CB">
              <w:rPr>
                <w:rFonts w:asciiTheme="minorHAnsi" w:hAnsiTheme="minorHAnsi" w:cstheme="minorHAnsi"/>
                <w:sz w:val="20"/>
                <w:szCs w:val="20"/>
              </w:rPr>
              <w:t>Pr(</w:t>
            </w:r>
            <w:r w:rsidRPr="007D01CB">
              <w:rPr>
                <w:rFonts w:asciiTheme="minorHAnsi" w:hAnsiTheme="minorHAnsi" w:cstheme="minorHAnsi"/>
                <w:i/>
                <w:sz w:val="20"/>
                <w:szCs w:val="20"/>
              </w:rPr>
              <w:t>F</w:t>
            </w:r>
            <w:r w:rsidRPr="007D01CB">
              <w:rPr>
                <w:rFonts w:asciiTheme="minorHAnsi" w:hAnsiTheme="minorHAnsi" w:cstheme="minorHAnsi"/>
                <w:i/>
                <w:sz w:val="20"/>
                <w:szCs w:val="20"/>
                <w:vertAlign w:val="subscript"/>
              </w:rPr>
              <w:t>2016</w:t>
            </w:r>
            <w:r w:rsidRPr="007D01CB">
              <w:rPr>
                <w:rFonts w:asciiTheme="minorHAnsi" w:hAnsiTheme="minorHAnsi" w:cstheme="minorHAnsi"/>
                <w:i/>
                <w:sz w:val="20"/>
                <w:szCs w:val="20"/>
              </w:rPr>
              <w:t xml:space="preserve"> &gt; F</w:t>
            </w:r>
            <w:r w:rsidRPr="007D01CB">
              <w:rPr>
                <w:rFonts w:asciiTheme="minorHAnsi" w:hAnsiTheme="minorHAnsi" w:cstheme="minorHAnsi"/>
                <w:i/>
                <w:sz w:val="20"/>
                <w:szCs w:val="20"/>
                <w:vertAlign w:val="subscript"/>
              </w:rPr>
              <w:t>MSY</w:t>
            </w:r>
            <w:r w:rsidRPr="007D01CB">
              <w:rPr>
                <w:rFonts w:asciiTheme="minorHAnsi" w:hAnsiTheme="minorHAnsi" w:cstheme="minorHAnsi"/>
                <w:i/>
                <w:sz w:val="20"/>
                <w:szCs w:val="20"/>
              </w:rPr>
              <w:t>)</w:t>
            </w:r>
          </w:p>
        </w:tc>
        <w:tc>
          <w:tcPr>
            <w:tcW w:w="1525" w:type="pct"/>
          </w:tcPr>
          <w:p w14:paraId="0E3092C7" w14:textId="77777777" w:rsidR="00A30216" w:rsidRPr="007D01CB" w:rsidRDefault="00A30216" w:rsidP="00A30216">
            <w:pPr>
              <w:adjustRightInd w:val="0"/>
              <w:snapToGrid w:val="0"/>
              <w:ind w:right="745"/>
              <w:jc w:val="right"/>
              <w:rPr>
                <w:rFonts w:asciiTheme="minorHAnsi" w:hAnsiTheme="minorHAnsi" w:cstheme="minorHAnsi"/>
                <w:bCs/>
                <w:sz w:val="20"/>
                <w:szCs w:val="20"/>
                <w:lang w:val="en-GB"/>
              </w:rPr>
            </w:pPr>
            <w:r w:rsidRPr="007D01CB">
              <w:rPr>
                <w:rFonts w:asciiTheme="minorHAnsi" w:hAnsiTheme="minorHAnsi" w:cstheme="minorHAnsi"/>
                <w:bCs/>
                <w:sz w:val="20"/>
                <w:szCs w:val="20"/>
                <w:lang w:val="en-GB"/>
              </w:rPr>
              <w:t>0.84</w:t>
            </w:r>
          </w:p>
        </w:tc>
        <w:tc>
          <w:tcPr>
            <w:tcW w:w="1611" w:type="pct"/>
          </w:tcPr>
          <w:p w14:paraId="787BA3D9" w14:textId="77777777" w:rsidR="00A30216" w:rsidRPr="007D01CB" w:rsidRDefault="00A30216" w:rsidP="00A30216">
            <w:pPr>
              <w:adjustRightInd w:val="0"/>
              <w:snapToGrid w:val="0"/>
              <w:jc w:val="center"/>
              <w:rPr>
                <w:rFonts w:asciiTheme="minorHAnsi" w:hAnsiTheme="minorHAnsi" w:cstheme="minorHAnsi"/>
                <w:bCs/>
                <w:sz w:val="20"/>
                <w:szCs w:val="20"/>
                <w:lang w:val="en-GB"/>
              </w:rPr>
            </w:pPr>
          </w:p>
        </w:tc>
      </w:tr>
      <w:tr w:rsidR="00A30216" w:rsidRPr="007D01CB" w14:paraId="33E165B7" w14:textId="77777777" w:rsidTr="00886FE7">
        <w:tc>
          <w:tcPr>
            <w:tcW w:w="1864" w:type="pct"/>
          </w:tcPr>
          <w:p w14:paraId="36AEBA66" w14:textId="77777777" w:rsidR="00A30216" w:rsidRPr="007D01CB" w:rsidRDefault="00A30216" w:rsidP="00A30216">
            <w:pPr>
              <w:adjustRightInd w:val="0"/>
              <w:snapToGrid w:val="0"/>
              <w:rPr>
                <w:rFonts w:asciiTheme="minorHAnsi" w:hAnsiTheme="minorHAnsi" w:cstheme="minorHAnsi"/>
                <w:i/>
                <w:sz w:val="20"/>
                <w:szCs w:val="20"/>
              </w:rPr>
            </w:pPr>
            <w:r w:rsidRPr="007D01CB">
              <w:rPr>
                <w:rFonts w:asciiTheme="minorHAnsi" w:hAnsiTheme="minorHAnsi" w:cstheme="minorHAnsi"/>
                <w:i/>
                <w:sz w:val="20"/>
                <w:szCs w:val="20"/>
              </w:rPr>
              <w:t>F</w:t>
            </w:r>
            <w:r w:rsidRPr="007D01CB">
              <w:rPr>
                <w:rFonts w:asciiTheme="minorHAnsi" w:hAnsiTheme="minorHAnsi" w:cstheme="minorHAnsi"/>
                <w:i/>
                <w:sz w:val="20"/>
                <w:szCs w:val="20"/>
                <w:vertAlign w:val="subscript"/>
              </w:rPr>
              <w:t>2016</w:t>
            </w:r>
          </w:p>
        </w:tc>
        <w:tc>
          <w:tcPr>
            <w:tcW w:w="1525" w:type="pct"/>
          </w:tcPr>
          <w:p w14:paraId="6831A887" w14:textId="77777777" w:rsidR="00A30216" w:rsidRPr="007D01CB" w:rsidRDefault="00A30216" w:rsidP="00A30216">
            <w:pPr>
              <w:adjustRightInd w:val="0"/>
              <w:snapToGrid w:val="0"/>
              <w:ind w:right="745"/>
              <w:jc w:val="right"/>
              <w:rPr>
                <w:rFonts w:asciiTheme="minorHAnsi" w:hAnsiTheme="minorHAnsi" w:cstheme="minorHAnsi"/>
                <w:bCs/>
                <w:sz w:val="20"/>
                <w:szCs w:val="20"/>
                <w:lang w:val="en-GB"/>
              </w:rPr>
            </w:pPr>
            <w:r w:rsidRPr="007D01CB">
              <w:rPr>
                <w:rFonts w:asciiTheme="minorHAnsi" w:hAnsiTheme="minorHAnsi" w:cstheme="minorHAnsi"/>
                <w:bCs/>
                <w:sz w:val="20"/>
                <w:szCs w:val="20"/>
                <w:lang w:val="en-GB"/>
              </w:rPr>
              <w:t>0.313</w:t>
            </w:r>
          </w:p>
        </w:tc>
        <w:tc>
          <w:tcPr>
            <w:tcW w:w="1611" w:type="pct"/>
          </w:tcPr>
          <w:p w14:paraId="541B3C33" w14:textId="77777777" w:rsidR="00A30216" w:rsidRPr="007D01CB" w:rsidRDefault="00A30216" w:rsidP="00A30216">
            <w:pPr>
              <w:adjustRightInd w:val="0"/>
              <w:snapToGrid w:val="0"/>
              <w:jc w:val="center"/>
              <w:rPr>
                <w:rFonts w:asciiTheme="minorHAnsi" w:hAnsiTheme="minorHAnsi" w:cstheme="minorHAnsi"/>
                <w:bCs/>
                <w:sz w:val="20"/>
                <w:szCs w:val="20"/>
                <w:lang w:val="en-GB"/>
              </w:rPr>
            </w:pPr>
          </w:p>
        </w:tc>
      </w:tr>
      <w:tr w:rsidR="00A30216" w:rsidRPr="007D01CB" w14:paraId="5E40E932" w14:textId="77777777" w:rsidTr="00886FE7">
        <w:tc>
          <w:tcPr>
            <w:tcW w:w="1864" w:type="pct"/>
          </w:tcPr>
          <w:p w14:paraId="6907FA9D" w14:textId="77777777" w:rsidR="00A30216" w:rsidRPr="007D01CB" w:rsidRDefault="00A30216" w:rsidP="00A30216">
            <w:pPr>
              <w:adjustRightInd w:val="0"/>
              <w:snapToGrid w:val="0"/>
              <w:rPr>
                <w:rFonts w:asciiTheme="minorHAnsi" w:hAnsiTheme="minorHAnsi" w:cstheme="minorHAnsi"/>
                <w:i/>
                <w:sz w:val="20"/>
                <w:szCs w:val="20"/>
              </w:rPr>
            </w:pPr>
            <w:r w:rsidRPr="007D01CB">
              <w:rPr>
                <w:rFonts w:asciiTheme="minorHAnsi" w:hAnsiTheme="minorHAnsi" w:cstheme="minorHAnsi"/>
                <w:i/>
                <w:sz w:val="20"/>
                <w:szCs w:val="20"/>
              </w:rPr>
              <w:t>MSY</w:t>
            </w:r>
          </w:p>
        </w:tc>
        <w:tc>
          <w:tcPr>
            <w:tcW w:w="1525" w:type="pct"/>
          </w:tcPr>
          <w:p w14:paraId="722650C5" w14:textId="77777777" w:rsidR="00A30216" w:rsidRPr="007D01CB" w:rsidRDefault="00A30216" w:rsidP="00A30216">
            <w:pPr>
              <w:adjustRightInd w:val="0"/>
              <w:snapToGrid w:val="0"/>
              <w:ind w:right="745"/>
              <w:jc w:val="right"/>
              <w:rPr>
                <w:rFonts w:asciiTheme="minorHAnsi" w:hAnsiTheme="minorHAnsi" w:cstheme="minorHAnsi"/>
                <w:bCs/>
                <w:sz w:val="20"/>
                <w:szCs w:val="20"/>
                <w:lang w:val="en-GB"/>
              </w:rPr>
            </w:pPr>
            <w:r w:rsidRPr="007D01CB">
              <w:rPr>
                <w:rFonts w:asciiTheme="minorHAnsi" w:hAnsiTheme="minorHAnsi" w:cstheme="minorHAnsi"/>
                <w:bCs/>
                <w:sz w:val="20"/>
                <w:szCs w:val="20"/>
                <w:lang w:val="en-GB"/>
              </w:rPr>
              <w:t>12,162</w:t>
            </w:r>
          </w:p>
        </w:tc>
        <w:tc>
          <w:tcPr>
            <w:tcW w:w="1611" w:type="pct"/>
          </w:tcPr>
          <w:p w14:paraId="42F57972" w14:textId="77777777" w:rsidR="00A30216" w:rsidRPr="007D01CB" w:rsidRDefault="00A30216" w:rsidP="00A30216">
            <w:pPr>
              <w:adjustRightInd w:val="0"/>
              <w:snapToGrid w:val="0"/>
              <w:jc w:val="center"/>
              <w:rPr>
                <w:rFonts w:asciiTheme="minorHAnsi" w:hAnsiTheme="minorHAnsi" w:cstheme="minorHAnsi"/>
                <w:bCs/>
                <w:sz w:val="20"/>
                <w:szCs w:val="20"/>
                <w:lang w:val="en-GB"/>
              </w:rPr>
            </w:pPr>
            <w:r w:rsidRPr="007D01CB">
              <w:rPr>
                <w:rFonts w:asciiTheme="minorHAnsi" w:hAnsiTheme="minorHAnsi" w:cstheme="minorHAnsi"/>
                <w:bCs/>
                <w:sz w:val="20"/>
                <w:szCs w:val="20"/>
                <w:lang w:val="en-GB"/>
              </w:rPr>
              <w:t>6,711-17,615</w:t>
            </w:r>
          </w:p>
        </w:tc>
      </w:tr>
      <w:tr w:rsidR="00A30216" w:rsidRPr="007D01CB" w14:paraId="253F34FE" w14:textId="77777777" w:rsidTr="00886FE7">
        <w:tc>
          <w:tcPr>
            <w:tcW w:w="1864" w:type="pct"/>
          </w:tcPr>
          <w:p w14:paraId="7B3F1ABF" w14:textId="77777777" w:rsidR="00A30216" w:rsidRPr="007D01CB" w:rsidRDefault="00A30216" w:rsidP="00A30216">
            <w:pPr>
              <w:adjustRightInd w:val="0"/>
              <w:snapToGrid w:val="0"/>
              <w:rPr>
                <w:rFonts w:asciiTheme="minorHAnsi" w:hAnsiTheme="minorHAnsi" w:cstheme="minorHAnsi"/>
                <w:sz w:val="20"/>
                <w:szCs w:val="20"/>
              </w:rPr>
            </w:pPr>
            <w:r w:rsidRPr="007D01CB">
              <w:rPr>
                <w:rFonts w:asciiTheme="minorHAnsi" w:hAnsiTheme="minorHAnsi" w:cstheme="minorHAnsi"/>
                <w:sz w:val="20"/>
                <w:szCs w:val="20"/>
              </w:rPr>
              <w:t>Catch 2016 (mt)</w:t>
            </w:r>
          </w:p>
        </w:tc>
        <w:tc>
          <w:tcPr>
            <w:tcW w:w="1525" w:type="pct"/>
          </w:tcPr>
          <w:p w14:paraId="3EF20DB1" w14:textId="77777777" w:rsidR="00A30216" w:rsidRPr="007D01CB" w:rsidRDefault="00A30216" w:rsidP="00A30216">
            <w:pPr>
              <w:adjustRightInd w:val="0"/>
              <w:snapToGrid w:val="0"/>
              <w:ind w:right="745"/>
              <w:jc w:val="right"/>
              <w:rPr>
                <w:rFonts w:asciiTheme="minorHAnsi" w:hAnsiTheme="minorHAnsi" w:cstheme="minorHAnsi"/>
                <w:bCs/>
                <w:sz w:val="20"/>
                <w:szCs w:val="20"/>
                <w:lang w:val="en-GB"/>
              </w:rPr>
            </w:pPr>
            <w:r w:rsidRPr="007D01CB">
              <w:rPr>
                <w:rFonts w:asciiTheme="minorHAnsi" w:hAnsiTheme="minorHAnsi" w:cstheme="minorHAnsi"/>
                <w:bCs/>
                <w:sz w:val="20"/>
                <w:szCs w:val="20"/>
                <w:lang w:val="en-GB"/>
              </w:rPr>
              <w:t>22,503</w:t>
            </w:r>
          </w:p>
        </w:tc>
        <w:tc>
          <w:tcPr>
            <w:tcW w:w="1611" w:type="pct"/>
          </w:tcPr>
          <w:p w14:paraId="67042653" w14:textId="77777777" w:rsidR="00A30216" w:rsidRPr="007D01CB" w:rsidRDefault="00A30216" w:rsidP="00A30216">
            <w:pPr>
              <w:adjustRightInd w:val="0"/>
              <w:snapToGrid w:val="0"/>
              <w:jc w:val="center"/>
              <w:rPr>
                <w:rFonts w:asciiTheme="minorHAnsi" w:hAnsiTheme="minorHAnsi" w:cstheme="minorHAnsi"/>
                <w:bCs/>
                <w:sz w:val="20"/>
                <w:szCs w:val="20"/>
                <w:lang w:val="en-GB"/>
              </w:rPr>
            </w:pPr>
          </w:p>
        </w:tc>
      </w:tr>
    </w:tbl>
    <w:p w14:paraId="04E0AAE6" w14:textId="77777777" w:rsidR="00A30216" w:rsidRPr="007D01CB" w:rsidRDefault="00A30216" w:rsidP="00A30216">
      <w:pPr>
        <w:adjustRightInd w:val="0"/>
        <w:snapToGrid w:val="0"/>
        <w:spacing w:after="0" w:line="240" w:lineRule="auto"/>
        <w:rPr>
          <w:rFonts w:eastAsia="Yu Mincho" w:cstheme="minorHAnsi"/>
          <w:lang w:eastAsia="ja-JP"/>
        </w:rPr>
      </w:pPr>
    </w:p>
    <w:p w14:paraId="3A08FCFE" w14:textId="77777777" w:rsidR="00A30216" w:rsidRPr="007D01CB" w:rsidRDefault="00A30216" w:rsidP="00A30216">
      <w:pPr>
        <w:numPr>
          <w:ilvl w:val="0"/>
          <w:numId w:val="2"/>
        </w:numPr>
        <w:autoSpaceDE w:val="0"/>
        <w:autoSpaceDN w:val="0"/>
        <w:adjustRightInd w:val="0"/>
        <w:snapToGrid w:val="0"/>
        <w:spacing w:after="0" w:line="240" w:lineRule="auto"/>
        <w:ind w:left="0" w:firstLine="0"/>
        <w:jc w:val="both"/>
        <w:rPr>
          <w:rFonts w:cstheme="minorHAnsi"/>
          <w:bCs/>
          <w:lang w:val="en-AU"/>
        </w:rPr>
      </w:pPr>
      <w:r w:rsidRPr="007D01CB">
        <w:rPr>
          <w:rFonts w:cstheme="minorHAnsi"/>
          <w:bCs/>
          <w:lang w:val="en-AU"/>
        </w:rPr>
        <w:t>Fishing mortality is estimated to be above F</w:t>
      </w:r>
      <w:r w:rsidRPr="007D01CB">
        <w:rPr>
          <w:rFonts w:cstheme="minorHAnsi"/>
          <w:bCs/>
          <w:vertAlign w:val="subscript"/>
          <w:lang w:val="en-AU"/>
        </w:rPr>
        <w:t>MSY</w:t>
      </w:r>
      <w:r w:rsidRPr="007D01CB">
        <w:rPr>
          <w:rFonts w:cstheme="minorHAnsi"/>
          <w:bCs/>
          <w:lang w:val="en-AU"/>
        </w:rPr>
        <w:t xml:space="preserve"> (F</w:t>
      </w:r>
      <w:r w:rsidRPr="007D01CB">
        <w:rPr>
          <w:rFonts w:cstheme="minorHAnsi"/>
          <w:bCs/>
          <w:vertAlign w:val="subscript"/>
          <w:lang w:val="en-AU"/>
        </w:rPr>
        <w:t>2016</w:t>
      </w:r>
      <w:r w:rsidRPr="007D01CB">
        <w:rPr>
          <w:rFonts w:cstheme="minorHAnsi"/>
          <w:bCs/>
          <w:lang w:val="en-AU"/>
        </w:rPr>
        <w:t>/F</w:t>
      </w:r>
      <w:r w:rsidRPr="007D01CB">
        <w:rPr>
          <w:rFonts w:cstheme="minorHAnsi"/>
          <w:bCs/>
          <w:vertAlign w:val="subscript"/>
          <w:lang w:val="en-AU"/>
        </w:rPr>
        <w:t>MSY</w:t>
      </w:r>
      <w:r w:rsidRPr="007D01CB">
        <w:rPr>
          <w:rFonts w:cstheme="minorHAnsi"/>
          <w:bCs/>
          <w:lang w:val="en-AU"/>
        </w:rPr>
        <w:t xml:space="preserve"> = 1.607, Pr(F</w:t>
      </w:r>
      <w:r w:rsidRPr="007D01CB">
        <w:rPr>
          <w:rFonts w:cstheme="minorHAnsi"/>
          <w:bCs/>
          <w:vertAlign w:val="subscript"/>
          <w:lang w:val="en-AU"/>
        </w:rPr>
        <w:t>2016</w:t>
      </w:r>
      <w:r w:rsidRPr="007D01CB">
        <w:rPr>
          <w:rFonts w:cstheme="minorHAnsi"/>
          <w:bCs/>
          <w:lang w:val="en-AU"/>
        </w:rPr>
        <w:t xml:space="preserve"> &gt; F</w:t>
      </w:r>
      <w:r w:rsidRPr="007D01CB">
        <w:rPr>
          <w:rFonts w:cstheme="minorHAnsi"/>
          <w:bCs/>
          <w:vertAlign w:val="subscript"/>
          <w:lang w:val="en-AU"/>
        </w:rPr>
        <w:t>MSY</w:t>
      </w:r>
      <w:r w:rsidRPr="007D01CB">
        <w:rPr>
          <w:rFonts w:cstheme="minorHAnsi"/>
          <w:bCs/>
          <w:lang w:val="en-AU"/>
        </w:rPr>
        <w:t>) = 84%). The current level of catch is substantially higher than the MSY. If catches remain at the current level there is a high probability that the biomass will decline to below the SB</w:t>
      </w:r>
      <w:r w:rsidRPr="007D01CB">
        <w:rPr>
          <w:rFonts w:cstheme="minorHAnsi"/>
          <w:bCs/>
          <w:vertAlign w:val="subscript"/>
          <w:lang w:val="en-AU"/>
        </w:rPr>
        <w:t>MSY</w:t>
      </w:r>
      <w:r w:rsidRPr="007D01CB">
        <w:rPr>
          <w:rFonts w:cstheme="minorHAnsi"/>
          <w:bCs/>
          <w:lang w:val="en-AU"/>
        </w:rPr>
        <w:t xml:space="preserve"> level in the foreseeable future (~ 5 years). </w:t>
      </w:r>
    </w:p>
    <w:p w14:paraId="05DE6209" w14:textId="77777777" w:rsidR="00A30216" w:rsidRPr="007D01CB" w:rsidRDefault="00A30216" w:rsidP="00A30216">
      <w:pPr>
        <w:autoSpaceDE w:val="0"/>
        <w:autoSpaceDN w:val="0"/>
        <w:adjustRightInd w:val="0"/>
        <w:snapToGrid w:val="0"/>
        <w:spacing w:after="0" w:line="240" w:lineRule="auto"/>
        <w:jc w:val="both"/>
        <w:rPr>
          <w:rFonts w:eastAsiaTheme="minorEastAsia" w:cstheme="minorHAnsi"/>
          <w:bCs/>
          <w:lang w:val="en-AU" w:eastAsia="ko-K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6"/>
        <w:gridCol w:w="4044"/>
      </w:tblGrid>
      <w:tr w:rsidR="00A30216" w:rsidRPr="007D01CB" w14:paraId="0636F07D" w14:textId="77777777" w:rsidTr="00886FE7">
        <w:tc>
          <w:tcPr>
            <w:tcW w:w="4788" w:type="dxa"/>
            <w:vAlign w:val="center"/>
          </w:tcPr>
          <w:p w14:paraId="3F63AADE" w14:textId="77777777" w:rsidR="00A30216" w:rsidRPr="007D01CB" w:rsidRDefault="00A30216" w:rsidP="00A30216">
            <w:pPr>
              <w:autoSpaceDE w:val="0"/>
              <w:autoSpaceDN w:val="0"/>
              <w:adjustRightInd w:val="0"/>
              <w:snapToGrid w:val="0"/>
              <w:jc w:val="center"/>
              <w:rPr>
                <w:rFonts w:cstheme="minorHAnsi"/>
                <w:bCs/>
                <w:lang w:val="en-AU"/>
              </w:rPr>
            </w:pPr>
            <w:r w:rsidRPr="007D01CB">
              <w:rPr>
                <w:rFonts w:eastAsia="Yu Mincho" w:cstheme="minorHAnsi"/>
                <w:noProof/>
                <w:color w:val="00000A"/>
                <w:lang w:eastAsia="zh-CN" w:bidi="mn-Mong-CN"/>
              </w:rPr>
              <w:drawing>
                <wp:inline distT="0" distB="0" distL="0" distR="0" wp14:anchorId="71C93863" wp14:editId="336ED094">
                  <wp:extent cx="3229704" cy="2651760"/>
                  <wp:effectExtent l="0" t="0" r="8890" b="0"/>
                  <wp:docPr id="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bePlot.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42842" cy="2662547"/>
                          </a:xfrm>
                          <a:prstGeom prst="rect">
                            <a:avLst/>
                          </a:prstGeom>
                        </pic:spPr>
                      </pic:pic>
                    </a:graphicData>
                  </a:graphic>
                </wp:inline>
              </w:drawing>
            </w:r>
          </w:p>
        </w:tc>
        <w:tc>
          <w:tcPr>
            <w:tcW w:w="4788" w:type="dxa"/>
          </w:tcPr>
          <w:p w14:paraId="6F2AA79D" w14:textId="77777777" w:rsidR="00A30216" w:rsidRPr="007D01CB" w:rsidRDefault="00A30216" w:rsidP="00A30216">
            <w:pPr>
              <w:adjustRightInd w:val="0"/>
              <w:snapToGrid w:val="0"/>
              <w:jc w:val="both"/>
              <w:rPr>
                <w:rFonts w:eastAsia="Yu Mincho" w:cstheme="minorHAnsi"/>
                <w:b/>
                <w:color w:val="00000A"/>
                <w:lang w:val="en-GB"/>
              </w:rPr>
            </w:pPr>
          </w:p>
          <w:p w14:paraId="41866768" w14:textId="77777777" w:rsidR="00A30216" w:rsidRPr="007D01CB" w:rsidRDefault="00A30216" w:rsidP="00A30216">
            <w:pPr>
              <w:adjustRightInd w:val="0"/>
              <w:snapToGrid w:val="0"/>
              <w:jc w:val="both"/>
              <w:rPr>
                <w:rFonts w:eastAsia="Yu Mincho" w:cstheme="minorHAnsi"/>
                <w:b/>
                <w:color w:val="00000A"/>
                <w:lang w:val="en-GB"/>
              </w:rPr>
            </w:pPr>
          </w:p>
          <w:p w14:paraId="34D21CEC" w14:textId="77777777" w:rsidR="00A30216" w:rsidRPr="007D01CB" w:rsidRDefault="00A30216" w:rsidP="00A30216">
            <w:pPr>
              <w:adjustRightInd w:val="0"/>
              <w:snapToGrid w:val="0"/>
              <w:jc w:val="both"/>
              <w:rPr>
                <w:rFonts w:eastAsia="Yu Mincho" w:cstheme="minorHAnsi"/>
                <w:b/>
                <w:color w:val="00000A"/>
                <w:lang w:val="en-GB"/>
              </w:rPr>
            </w:pPr>
          </w:p>
          <w:p w14:paraId="1F43F246" w14:textId="77777777" w:rsidR="00A30216" w:rsidRPr="007D01CB" w:rsidRDefault="00A30216" w:rsidP="00A30216">
            <w:pPr>
              <w:adjustRightInd w:val="0"/>
              <w:snapToGrid w:val="0"/>
              <w:jc w:val="both"/>
              <w:rPr>
                <w:rFonts w:eastAsia="Yu Mincho" w:cstheme="minorHAnsi"/>
                <w:b/>
                <w:color w:val="00000A"/>
                <w:lang w:val="en-GB"/>
              </w:rPr>
            </w:pPr>
          </w:p>
          <w:p w14:paraId="2C7091E5" w14:textId="77777777" w:rsidR="00A30216" w:rsidRPr="007D01CB" w:rsidRDefault="00A30216" w:rsidP="00A30216">
            <w:pPr>
              <w:adjustRightInd w:val="0"/>
              <w:snapToGrid w:val="0"/>
              <w:jc w:val="both"/>
              <w:rPr>
                <w:rFonts w:eastAsia="Yu Mincho" w:cstheme="minorHAnsi"/>
                <w:b/>
                <w:color w:val="00000A"/>
                <w:lang w:val="en-GB"/>
              </w:rPr>
            </w:pPr>
          </w:p>
          <w:p w14:paraId="2A7FF6E4" w14:textId="77777777" w:rsidR="00A30216" w:rsidRPr="007D01CB" w:rsidRDefault="00A30216" w:rsidP="00A30216">
            <w:pPr>
              <w:adjustRightInd w:val="0"/>
              <w:snapToGrid w:val="0"/>
              <w:jc w:val="both"/>
              <w:rPr>
                <w:rFonts w:eastAsia="Yu Mincho" w:cstheme="minorHAnsi"/>
                <w:b/>
                <w:color w:val="00000A"/>
                <w:lang w:val="en-GB"/>
              </w:rPr>
            </w:pPr>
          </w:p>
          <w:p w14:paraId="52B03C6B" w14:textId="77777777" w:rsidR="00A30216" w:rsidRPr="007D01CB" w:rsidRDefault="00A30216" w:rsidP="00A30216">
            <w:pPr>
              <w:adjustRightInd w:val="0"/>
              <w:snapToGrid w:val="0"/>
              <w:jc w:val="both"/>
              <w:rPr>
                <w:rFonts w:eastAsia="Yu Mincho" w:cstheme="minorHAnsi"/>
                <w:b/>
                <w:color w:val="00000A"/>
                <w:lang w:val="en-GB"/>
              </w:rPr>
            </w:pPr>
          </w:p>
          <w:p w14:paraId="6D9ED7F1" w14:textId="0A2F467F" w:rsidR="00A30216" w:rsidRPr="007D01CB" w:rsidRDefault="00A30216" w:rsidP="00A30216">
            <w:pPr>
              <w:adjustRightInd w:val="0"/>
              <w:snapToGrid w:val="0"/>
              <w:jc w:val="both"/>
              <w:rPr>
                <w:rFonts w:eastAsia="Yu Mincho" w:cstheme="minorHAnsi"/>
                <w:bCs/>
                <w:color w:val="00000A"/>
                <w:lang w:val="en-GB"/>
              </w:rPr>
            </w:pPr>
            <w:r w:rsidRPr="007D01CB">
              <w:rPr>
                <w:rFonts w:eastAsia="Yu Mincho" w:cstheme="minorHAnsi"/>
                <w:b/>
                <w:color w:val="00000A"/>
                <w:lang w:val="en-GB"/>
              </w:rPr>
              <w:t xml:space="preserve">Figure FAL-2: </w:t>
            </w:r>
            <w:r w:rsidRPr="007D01CB">
              <w:rPr>
                <w:rFonts w:eastAsia="Yu Mincho" w:cstheme="minorHAnsi"/>
                <w:bCs/>
                <w:color w:val="00000A"/>
                <w:lang w:val="en-GB"/>
              </w:rPr>
              <w:t>Kobe plot for the WCPO assessment model (</w:t>
            </w:r>
            <w:r w:rsidRPr="007D01CB">
              <w:rPr>
                <w:rFonts w:eastAsia="Yu Mincho" w:cstheme="minorHAnsi"/>
                <w:bCs/>
                <w:i/>
                <w:color w:val="00000A"/>
                <w:lang w:val="en-GB"/>
              </w:rPr>
              <w:t>CPUEqdev</w:t>
            </w:r>
            <w:r w:rsidRPr="007D01CB">
              <w:rPr>
                <w:rFonts w:eastAsia="Yu Mincho" w:cstheme="minorHAnsi"/>
                <w:bCs/>
                <w:color w:val="00000A"/>
                <w:lang w:val="en-GB"/>
              </w:rPr>
              <w:t>).</w:t>
            </w:r>
          </w:p>
          <w:p w14:paraId="01CF3BD4" w14:textId="77777777" w:rsidR="00A30216" w:rsidRPr="007D01CB" w:rsidRDefault="00A30216" w:rsidP="00A30216">
            <w:pPr>
              <w:autoSpaceDE w:val="0"/>
              <w:autoSpaceDN w:val="0"/>
              <w:adjustRightInd w:val="0"/>
              <w:snapToGrid w:val="0"/>
              <w:jc w:val="both"/>
              <w:rPr>
                <w:rFonts w:cstheme="minorHAnsi"/>
                <w:bCs/>
                <w:lang w:val="en-AU"/>
              </w:rPr>
            </w:pPr>
          </w:p>
        </w:tc>
      </w:tr>
    </w:tbl>
    <w:p w14:paraId="04B48EEF" w14:textId="77777777" w:rsidR="00A30216" w:rsidRPr="007D01CB" w:rsidRDefault="00A30216" w:rsidP="00A30216">
      <w:pPr>
        <w:adjustRightInd w:val="0"/>
        <w:snapToGrid w:val="0"/>
        <w:spacing w:after="0" w:line="240" w:lineRule="auto"/>
        <w:rPr>
          <w:rFonts w:eastAsia="Yu Mincho" w:cstheme="minorHAnsi"/>
          <w:lang w:val="en-GB" w:eastAsia="en-NZ"/>
        </w:rPr>
      </w:pPr>
    </w:p>
    <w:p w14:paraId="1DDC0EAE" w14:textId="77777777" w:rsidR="00A30216" w:rsidRPr="007D01CB" w:rsidRDefault="00A30216" w:rsidP="00A30216">
      <w:pPr>
        <w:pStyle w:val="SCa"/>
        <w:tabs>
          <w:tab w:val="clear" w:pos="1080"/>
        </w:tabs>
        <w:spacing w:after="0"/>
        <w:ind w:left="0"/>
        <w:rPr>
          <w:rFonts w:asciiTheme="minorHAnsi" w:hAnsiTheme="minorHAnsi" w:cstheme="minorHAnsi"/>
          <w:lang w:val="en-NZ"/>
        </w:rPr>
      </w:pPr>
      <w:r w:rsidRPr="007D01CB">
        <w:rPr>
          <w:rFonts w:asciiTheme="minorHAnsi" w:hAnsiTheme="minorHAnsi" w:cstheme="minorHAnsi"/>
          <w:lang w:val="en-NZ"/>
        </w:rPr>
        <w:t>b.</w:t>
      </w:r>
      <w:r w:rsidRPr="007D01CB">
        <w:rPr>
          <w:rFonts w:asciiTheme="minorHAnsi" w:hAnsiTheme="minorHAnsi" w:cstheme="minorHAnsi"/>
          <w:lang w:val="en-NZ"/>
        </w:rPr>
        <w:tab/>
        <w:t>Management advice and implications</w:t>
      </w:r>
    </w:p>
    <w:p w14:paraId="1E2BE5B5" w14:textId="77777777" w:rsidR="00A30216" w:rsidRPr="007D01CB" w:rsidRDefault="00A30216" w:rsidP="00A30216">
      <w:pPr>
        <w:pStyle w:val="SCa"/>
        <w:spacing w:after="0"/>
        <w:rPr>
          <w:rFonts w:asciiTheme="minorHAnsi" w:hAnsiTheme="minorHAnsi" w:cstheme="minorHAnsi"/>
          <w:lang w:val="en-NZ"/>
        </w:rPr>
      </w:pPr>
    </w:p>
    <w:p w14:paraId="1518220E" w14:textId="77777777" w:rsidR="00A30216" w:rsidRPr="007D01CB" w:rsidRDefault="00A30216" w:rsidP="00A30216">
      <w:pPr>
        <w:numPr>
          <w:ilvl w:val="0"/>
          <w:numId w:val="2"/>
        </w:numPr>
        <w:autoSpaceDE w:val="0"/>
        <w:autoSpaceDN w:val="0"/>
        <w:adjustRightInd w:val="0"/>
        <w:snapToGrid w:val="0"/>
        <w:spacing w:after="0" w:line="240" w:lineRule="auto"/>
        <w:ind w:left="0" w:firstLine="0"/>
        <w:jc w:val="both"/>
        <w:rPr>
          <w:rFonts w:cstheme="minorHAnsi"/>
          <w:bCs/>
          <w:lang w:val="en-AU"/>
        </w:rPr>
      </w:pPr>
      <w:r w:rsidRPr="007D01CB">
        <w:rPr>
          <w:rFonts w:cstheme="minorHAnsi"/>
          <w:bCs/>
          <w:lang w:val="en-AU"/>
        </w:rPr>
        <w:t>SC14 concludes that on the basis of the best available science, and pending the availability of less uncertain stock status indicators, the stock is not overfished, but is subject to overfishing</w:t>
      </w:r>
      <w:r w:rsidRPr="007D01CB">
        <w:rPr>
          <w:rFonts w:cstheme="minorHAnsi"/>
          <w:bCs/>
          <w:u w:val="single"/>
          <w:lang w:val="en-AU"/>
        </w:rPr>
        <w:t xml:space="preserve"> </w:t>
      </w:r>
      <w:r w:rsidRPr="007D01CB">
        <w:rPr>
          <w:rFonts w:cstheme="minorHAnsi"/>
          <w:bCs/>
          <w:lang w:val="en-AU"/>
        </w:rPr>
        <w:t xml:space="preserve">(Figure FAL-2). </w:t>
      </w:r>
    </w:p>
    <w:p w14:paraId="59DF29A2" w14:textId="77777777" w:rsidR="00A30216" w:rsidRPr="007D01CB" w:rsidRDefault="00A30216" w:rsidP="00A30216">
      <w:pPr>
        <w:autoSpaceDE w:val="0"/>
        <w:autoSpaceDN w:val="0"/>
        <w:adjustRightInd w:val="0"/>
        <w:snapToGrid w:val="0"/>
        <w:spacing w:after="0" w:line="240" w:lineRule="auto"/>
        <w:jc w:val="both"/>
        <w:rPr>
          <w:rFonts w:cstheme="minorHAnsi"/>
          <w:bCs/>
          <w:lang w:val="en-AU"/>
        </w:rPr>
      </w:pPr>
    </w:p>
    <w:p w14:paraId="614D0EAE" w14:textId="5F815DFC" w:rsidR="00A30216" w:rsidRPr="007D01CB" w:rsidRDefault="00A30216" w:rsidP="00A30216">
      <w:pPr>
        <w:numPr>
          <w:ilvl w:val="0"/>
          <w:numId w:val="2"/>
        </w:numPr>
        <w:autoSpaceDE w:val="0"/>
        <w:autoSpaceDN w:val="0"/>
        <w:adjustRightInd w:val="0"/>
        <w:snapToGrid w:val="0"/>
        <w:spacing w:after="0" w:line="240" w:lineRule="auto"/>
        <w:ind w:left="0" w:firstLine="0"/>
        <w:jc w:val="both"/>
        <w:rPr>
          <w:rFonts w:cstheme="minorHAnsi"/>
          <w:bCs/>
          <w:lang w:val="en-AU"/>
        </w:rPr>
      </w:pPr>
      <w:r w:rsidRPr="007D01CB">
        <w:rPr>
          <w:rFonts w:cstheme="minorHAnsi"/>
          <w:bCs/>
          <w:lang w:val="en-AU"/>
        </w:rPr>
        <w:t xml:space="preserve">SC14 recommends, given that the WCPO silky shark stock continues to be subject to overfishing, that CMM 2013-08 be maintained as a precautionary measure. </w:t>
      </w:r>
    </w:p>
    <w:p w14:paraId="65DD6DA7" w14:textId="77777777" w:rsidR="00922796" w:rsidRPr="007D01CB" w:rsidRDefault="00922796" w:rsidP="00922796">
      <w:pPr>
        <w:pStyle w:val="ListParagraph"/>
        <w:rPr>
          <w:rFonts w:asciiTheme="minorHAnsi" w:hAnsiTheme="minorHAnsi" w:cstheme="minorHAnsi"/>
          <w:bCs/>
          <w:lang w:val="en-AU"/>
        </w:rPr>
      </w:pPr>
    </w:p>
    <w:p w14:paraId="5827C54A" w14:textId="411592B7" w:rsidR="00CA7751" w:rsidRPr="007D01CB" w:rsidRDefault="00CA7751" w:rsidP="00A30216">
      <w:pPr>
        <w:adjustRightInd w:val="0"/>
        <w:snapToGrid w:val="0"/>
        <w:spacing w:after="0" w:line="240" w:lineRule="auto"/>
        <w:rPr>
          <w:rFonts w:eastAsiaTheme="majorEastAsia" w:cstheme="minorHAnsi"/>
          <w:color w:val="2F5496" w:themeColor="accent1" w:themeShade="BF"/>
        </w:rPr>
      </w:pPr>
    </w:p>
    <w:p w14:paraId="7C3F7B78" w14:textId="4FB80CE6" w:rsidR="004B05DF" w:rsidRPr="007D01CB" w:rsidRDefault="004B05DF" w:rsidP="00A30216">
      <w:pPr>
        <w:pStyle w:val="Heading1"/>
        <w:adjustRightInd w:val="0"/>
        <w:snapToGrid w:val="0"/>
        <w:spacing w:before="0" w:line="240" w:lineRule="auto"/>
        <w:rPr>
          <w:rFonts w:asciiTheme="minorHAnsi" w:hAnsiTheme="minorHAnsi" w:cstheme="minorHAnsi"/>
          <w:b/>
          <w:bCs/>
        </w:rPr>
      </w:pPr>
      <w:bookmarkStart w:id="5" w:name="_Toc191040666"/>
      <w:r w:rsidRPr="007D01CB">
        <w:rPr>
          <w:rFonts w:asciiTheme="minorHAnsi" w:hAnsiTheme="minorHAnsi" w:cstheme="minorHAnsi"/>
          <w:b/>
          <w:bCs/>
        </w:rPr>
        <w:t>SC13 2017</w:t>
      </w:r>
      <w:r w:rsidR="00A30216" w:rsidRPr="007D01CB">
        <w:rPr>
          <w:rFonts w:asciiTheme="minorHAnsi" w:hAnsiTheme="minorHAnsi" w:cstheme="minorHAnsi"/>
          <w:b/>
          <w:bCs/>
        </w:rPr>
        <w:t xml:space="preserve"> (NO STOCK ASSESSMENT)</w:t>
      </w:r>
      <w:bookmarkEnd w:id="5"/>
    </w:p>
    <w:p w14:paraId="2A70998E" w14:textId="77777777" w:rsidR="006D1BC2" w:rsidRPr="007D01CB" w:rsidRDefault="006D1BC2" w:rsidP="00A30216">
      <w:pPr>
        <w:adjustRightInd w:val="0"/>
        <w:snapToGrid w:val="0"/>
        <w:spacing w:after="0" w:line="240" w:lineRule="auto"/>
        <w:outlineLvl w:val="6"/>
        <w:rPr>
          <w:rFonts w:cstheme="minorHAnsi"/>
          <w:b/>
          <w:lang w:val="en-AU" w:eastAsia="ko-KR"/>
        </w:rPr>
      </w:pPr>
    </w:p>
    <w:p w14:paraId="3CBFA797" w14:textId="77777777" w:rsidR="00CA10E5" w:rsidRPr="007D01CB" w:rsidRDefault="00CA10E5" w:rsidP="00A30216">
      <w:pPr>
        <w:pStyle w:val="ListParagraph"/>
        <w:numPr>
          <w:ilvl w:val="0"/>
          <w:numId w:val="38"/>
        </w:numPr>
        <w:autoSpaceDE w:val="0"/>
        <w:autoSpaceDN w:val="0"/>
        <w:adjustRightInd w:val="0"/>
        <w:snapToGrid w:val="0"/>
        <w:ind w:left="0" w:firstLine="0"/>
        <w:contextualSpacing w:val="0"/>
        <w:rPr>
          <w:rFonts w:asciiTheme="minorHAnsi" w:hAnsiTheme="minorHAnsi" w:cstheme="minorHAnsi"/>
          <w:b/>
          <w:i/>
          <w:lang w:eastAsia="ko-KR"/>
        </w:rPr>
      </w:pPr>
      <w:r w:rsidRPr="007D01CB">
        <w:rPr>
          <w:rFonts w:asciiTheme="minorHAnsi" w:hAnsiTheme="minorHAnsi" w:cstheme="minorHAnsi"/>
          <w:b/>
        </w:rPr>
        <w:t>S</w:t>
      </w:r>
      <w:r w:rsidRPr="007D01CB">
        <w:rPr>
          <w:rFonts w:asciiTheme="minorHAnsi" w:hAnsiTheme="minorHAnsi" w:cstheme="minorHAnsi"/>
          <w:b/>
          <w:lang w:eastAsia="ko-KR"/>
        </w:rPr>
        <w:t>tock s</w:t>
      </w:r>
      <w:r w:rsidRPr="007D01CB">
        <w:rPr>
          <w:rFonts w:asciiTheme="minorHAnsi" w:hAnsiTheme="minorHAnsi" w:cstheme="minorHAnsi"/>
          <w:b/>
        </w:rPr>
        <w:t>tatus and trends</w:t>
      </w:r>
    </w:p>
    <w:p w14:paraId="1F8D1EE1" w14:textId="77777777" w:rsidR="00CA10E5" w:rsidRPr="007D01CB" w:rsidRDefault="00CA10E5" w:rsidP="00A30216">
      <w:pPr>
        <w:pStyle w:val="ListParagraph"/>
        <w:autoSpaceDE w:val="0"/>
        <w:autoSpaceDN w:val="0"/>
        <w:adjustRightInd w:val="0"/>
        <w:snapToGrid w:val="0"/>
        <w:ind w:firstLine="0"/>
        <w:contextualSpacing w:val="0"/>
        <w:rPr>
          <w:rFonts w:asciiTheme="minorHAnsi" w:hAnsiTheme="minorHAnsi" w:cstheme="minorHAnsi"/>
          <w:b/>
          <w:i/>
          <w:lang w:eastAsia="ko-KR"/>
        </w:rPr>
      </w:pPr>
    </w:p>
    <w:p w14:paraId="03E65B1C" w14:textId="77777777" w:rsidR="00CA10E5" w:rsidRPr="007D01CB" w:rsidRDefault="00CA10E5" w:rsidP="00922796">
      <w:pPr>
        <w:pStyle w:val="WCPFC"/>
        <w:numPr>
          <w:ilvl w:val="0"/>
          <w:numId w:val="44"/>
        </w:numPr>
        <w:autoSpaceDE w:val="0"/>
        <w:autoSpaceDN w:val="0"/>
        <w:adjustRightInd w:val="0"/>
        <w:spacing w:after="0"/>
        <w:ind w:left="0" w:firstLine="0"/>
        <w:rPr>
          <w:rFonts w:asciiTheme="minorHAnsi" w:hAnsiTheme="minorHAnsi" w:cstheme="minorHAnsi"/>
          <w:bCs/>
          <w:lang w:val="en-AU"/>
        </w:rPr>
      </w:pPr>
      <w:r w:rsidRPr="007D01CB">
        <w:rPr>
          <w:rFonts w:asciiTheme="minorHAnsi" w:hAnsiTheme="minorHAnsi" w:cstheme="minorHAnsi"/>
          <w:bCs/>
          <w:lang w:val="en-AU"/>
        </w:rPr>
        <w:t xml:space="preserve">SC13 noted that no stock assessments were conducted for these shark species in 2017. Therefore, the stock status descriptions from SC9 are still current for silky shark. Updated information on catches was not compiled for and reviewed by SC13. </w:t>
      </w:r>
    </w:p>
    <w:p w14:paraId="3741EB95" w14:textId="77777777" w:rsidR="00CA10E5" w:rsidRPr="007D01CB" w:rsidRDefault="00CA10E5" w:rsidP="00A30216">
      <w:pPr>
        <w:autoSpaceDE w:val="0"/>
        <w:autoSpaceDN w:val="0"/>
        <w:adjustRightInd w:val="0"/>
        <w:snapToGrid w:val="0"/>
        <w:spacing w:after="0" w:line="240" w:lineRule="auto"/>
        <w:rPr>
          <w:rFonts w:cstheme="minorHAnsi"/>
          <w:b/>
          <w:lang w:val="en-AU"/>
        </w:rPr>
      </w:pPr>
    </w:p>
    <w:p w14:paraId="76F7859F" w14:textId="77777777" w:rsidR="00CA10E5" w:rsidRPr="007D01CB" w:rsidRDefault="00CA10E5" w:rsidP="00A30216">
      <w:pPr>
        <w:pStyle w:val="WCPFC"/>
        <w:numPr>
          <w:ilvl w:val="0"/>
          <w:numId w:val="38"/>
        </w:numPr>
        <w:adjustRightInd w:val="0"/>
        <w:spacing w:after="0"/>
        <w:ind w:left="0" w:firstLine="0"/>
        <w:rPr>
          <w:rFonts w:asciiTheme="minorHAnsi" w:hAnsiTheme="minorHAnsi" w:cstheme="minorHAnsi"/>
          <w:b/>
          <w:i/>
          <w:lang w:eastAsia="ko-KR"/>
        </w:rPr>
      </w:pPr>
      <w:r w:rsidRPr="007D01CB">
        <w:rPr>
          <w:rFonts w:asciiTheme="minorHAnsi" w:hAnsiTheme="minorHAnsi" w:cstheme="minorHAnsi"/>
          <w:b/>
        </w:rPr>
        <w:t>Management advice and implications</w:t>
      </w:r>
    </w:p>
    <w:p w14:paraId="10CE2471" w14:textId="77777777" w:rsidR="00CA10E5" w:rsidRPr="007D01CB" w:rsidRDefault="00CA10E5" w:rsidP="00A30216">
      <w:pPr>
        <w:pStyle w:val="WCPFC"/>
        <w:numPr>
          <w:ilvl w:val="0"/>
          <w:numId w:val="0"/>
        </w:numPr>
        <w:adjustRightInd w:val="0"/>
        <w:spacing w:after="0"/>
        <w:ind w:left="720"/>
        <w:rPr>
          <w:rFonts w:asciiTheme="minorHAnsi" w:hAnsiTheme="minorHAnsi" w:cstheme="minorHAnsi"/>
          <w:b/>
          <w:i/>
          <w:lang w:eastAsia="ko-KR"/>
        </w:rPr>
      </w:pPr>
    </w:p>
    <w:p w14:paraId="4F58CA4F" w14:textId="77777777" w:rsidR="00CA10E5" w:rsidRPr="007D01CB" w:rsidRDefault="00CA10E5" w:rsidP="00A30216">
      <w:pPr>
        <w:numPr>
          <w:ilvl w:val="0"/>
          <w:numId w:val="2"/>
        </w:numPr>
        <w:autoSpaceDE w:val="0"/>
        <w:autoSpaceDN w:val="0"/>
        <w:adjustRightInd w:val="0"/>
        <w:snapToGrid w:val="0"/>
        <w:spacing w:after="0" w:line="240" w:lineRule="auto"/>
        <w:ind w:left="0" w:firstLine="0"/>
        <w:jc w:val="both"/>
        <w:rPr>
          <w:rFonts w:cstheme="minorHAnsi"/>
          <w:bCs/>
          <w:lang w:val="en-AU"/>
        </w:rPr>
      </w:pPr>
      <w:r w:rsidRPr="007D01CB">
        <w:rPr>
          <w:rFonts w:cstheme="minorHAnsi"/>
          <w:bCs/>
          <w:lang w:val="en-AU"/>
        </w:rPr>
        <w:t>SC13 noted that no management advice has been provided since SC9 for silky shark. Therefore, previous advice should be maintained, pending a new assessment or other new information.</w:t>
      </w:r>
    </w:p>
    <w:p w14:paraId="5ECC7E04" w14:textId="77777777" w:rsidR="00922796" w:rsidRPr="007D01CB" w:rsidRDefault="00922796" w:rsidP="00A30216">
      <w:pPr>
        <w:pStyle w:val="Heading1"/>
        <w:adjustRightInd w:val="0"/>
        <w:snapToGrid w:val="0"/>
        <w:spacing w:before="0" w:line="240" w:lineRule="auto"/>
        <w:rPr>
          <w:rFonts w:asciiTheme="minorHAnsi" w:hAnsiTheme="minorHAnsi" w:cstheme="minorHAnsi"/>
        </w:rPr>
      </w:pPr>
      <w:bookmarkStart w:id="6" w:name="_Hlk497292393"/>
      <w:bookmarkStart w:id="7" w:name="_Hlk497298628"/>
    </w:p>
    <w:p w14:paraId="5C089139" w14:textId="77777777" w:rsidR="00922796" w:rsidRPr="007D01CB" w:rsidRDefault="00922796">
      <w:pPr>
        <w:rPr>
          <w:rFonts w:eastAsia="MS Mincho" w:cstheme="minorHAnsi"/>
          <w:color w:val="2F5496" w:themeColor="accent1" w:themeShade="BF"/>
          <w:sz w:val="32"/>
          <w:szCs w:val="32"/>
          <w:lang w:val="en-NZ" w:eastAsia="en-NZ"/>
        </w:rPr>
      </w:pPr>
      <w:bookmarkStart w:id="8" w:name="_Toc495323856"/>
      <w:bookmarkEnd w:id="6"/>
      <w:bookmarkEnd w:id="7"/>
      <w:r w:rsidRPr="007D01CB">
        <w:rPr>
          <w:rFonts w:eastAsia="MS Mincho" w:cstheme="minorHAnsi"/>
          <w:lang w:val="en-NZ" w:eastAsia="en-NZ"/>
        </w:rPr>
        <w:br w:type="page"/>
      </w:r>
    </w:p>
    <w:p w14:paraId="3CFB5901" w14:textId="660B56A9" w:rsidR="005C7178" w:rsidRPr="007D01CB" w:rsidRDefault="005C7178" w:rsidP="00A30216">
      <w:pPr>
        <w:pStyle w:val="Heading1"/>
        <w:adjustRightInd w:val="0"/>
        <w:snapToGrid w:val="0"/>
        <w:spacing w:before="0" w:line="240" w:lineRule="auto"/>
        <w:rPr>
          <w:rFonts w:asciiTheme="minorHAnsi" w:eastAsia="MS Mincho" w:hAnsiTheme="minorHAnsi" w:cstheme="minorHAnsi"/>
          <w:b/>
          <w:bCs/>
          <w:caps/>
          <w:sz w:val="28"/>
          <w:lang w:val="en-NZ" w:eastAsia="en-NZ"/>
        </w:rPr>
      </w:pPr>
      <w:bookmarkStart w:id="9" w:name="_Toc191040667"/>
      <w:r w:rsidRPr="007D01CB">
        <w:rPr>
          <w:rFonts w:asciiTheme="minorHAnsi" w:eastAsia="MS Mincho" w:hAnsiTheme="minorHAnsi" w:cstheme="minorHAnsi"/>
          <w:b/>
          <w:bCs/>
          <w:caps/>
          <w:sz w:val="28"/>
          <w:lang w:val="en-NZ" w:eastAsia="en-NZ"/>
        </w:rPr>
        <w:lastRenderedPageBreak/>
        <w:t>Useful References</w:t>
      </w:r>
      <w:bookmarkEnd w:id="8"/>
      <w:bookmarkEnd w:id="9"/>
    </w:p>
    <w:p w14:paraId="11923D61" w14:textId="77777777" w:rsidR="00416473" w:rsidRPr="007D01CB" w:rsidRDefault="00416473" w:rsidP="00A30216">
      <w:pPr>
        <w:adjustRightInd w:val="0"/>
        <w:snapToGrid w:val="0"/>
        <w:spacing w:after="0" w:line="240" w:lineRule="auto"/>
        <w:rPr>
          <w:rFonts w:cstheme="minorHAnsi"/>
          <w:b/>
        </w:rPr>
      </w:pPr>
    </w:p>
    <w:p w14:paraId="44F54D79" w14:textId="0B5D90E9" w:rsidR="005C7178" w:rsidRPr="007D01CB" w:rsidRDefault="00CA7751" w:rsidP="00A30216">
      <w:pPr>
        <w:autoSpaceDE w:val="0"/>
        <w:autoSpaceDN w:val="0"/>
        <w:adjustRightInd w:val="0"/>
        <w:snapToGrid w:val="0"/>
        <w:spacing w:after="0" w:line="240" w:lineRule="auto"/>
        <w:jc w:val="both"/>
        <w:rPr>
          <w:rFonts w:eastAsia="MS Mincho" w:cstheme="minorHAnsi"/>
          <w:color w:val="000000"/>
          <w:lang w:val="en-NZ" w:eastAsia="en-NZ"/>
        </w:rPr>
      </w:pPr>
      <w:r w:rsidRPr="007D01CB">
        <w:rPr>
          <w:rFonts w:eastAsia="MS Mincho" w:cstheme="minorHAnsi"/>
          <w:color w:val="000000"/>
          <w:lang w:val="en-NZ" w:eastAsia="en-NZ"/>
        </w:rPr>
        <w:t>SC14-SA-WP-08 Pacific-wide Silky Shark (Carcharhinus falciformis) Stock Status Assessment and Addendum.</w:t>
      </w:r>
      <w:r w:rsidR="001909F9" w:rsidRPr="007D01CB">
        <w:rPr>
          <w:rFonts w:eastAsia="MS Mincho" w:cstheme="minorHAnsi"/>
          <w:color w:val="000000"/>
          <w:lang w:val="en-NZ" w:eastAsia="en-NZ"/>
        </w:rPr>
        <w:t xml:space="preserve"> </w:t>
      </w:r>
      <w:hyperlink r:id="rId17" w:history="1">
        <w:r w:rsidR="001909F9" w:rsidRPr="007D01CB">
          <w:rPr>
            <w:rStyle w:val="Hyperlink"/>
            <w:rFonts w:eastAsia="MS Mincho" w:cstheme="minorHAnsi"/>
            <w:lang w:val="en-NZ" w:eastAsia="en-NZ"/>
          </w:rPr>
          <w:t>https://www.wcpfc.int/node/31006</w:t>
        </w:r>
      </w:hyperlink>
      <w:r w:rsidR="001909F9" w:rsidRPr="007D01CB">
        <w:rPr>
          <w:rFonts w:eastAsia="MS Mincho" w:cstheme="minorHAnsi"/>
          <w:color w:val="000000"/>
          <w:lang w:val="en-NZ" w:eastAsia="en-NZ"/>
        </w:rPr>
        <w:t xml:space="preserve"> </w:t>
      </w:r>
    </w:p>
    <w:p w14:paraId="1F8CFE4F" w14:textId="7F04D0FF" w:rsidR="00922796" w:rsidRPr="007D01CB" w:rsidRDefault="00922796" w:rsidP="00A30216">
      <w:pPr>
        <w:autoSpaceDE w:val="0"/>
        <w:autoSpaceDN w:val="0"/>
        <w:adjustRightInd w:val="0"/>
        <w:snapToGrid w:val="0"/>
        <w:spacing w:after="0" w:line="240" w:lineRule="auto"/>
        <w:jc w:val="both"/>
        <w:rPr>
          <w:rFonts w:eastAsia="MS Mincho" w:cstheme="minorHAnsi"/>
          <w:color w:val="000000"/>
          <w:lang w:val="en-NZ" w:eastAsia="en-NZ"/>
        </w:rPr>
      </w:pPr>
    </w:p>
    <w:p w14:paraId="76D2BE98" w14:textId="77777777" w:rsidR="00922796" w:rsidRPr="007D01CB" w:rsidRDefault="00922796" w:rsidP="00A30216">
      <w:pPr>
        <w:autoSpaceDE w:val="0"/>
        <w:autoSpaceDN w:val="0"/>
        <w:adjustRightInd w:val="0"/>
        <w:snapToGrid w:val="0"/>
        <w:spacing w:after="0" w:line="240" w:lineRule="auto"/>
        <w:jc w:val="both"/>
        <w:rPr>
          <w:rFonts w:eastAsia="MS Mincho" w:cstheme="minorHAnsi"/>
          <w:color w:val="000000"/>
          <w:lang w:val="en-NZ" w:eastAsia="en-NZ"/>
        </w:rPr>
      </w:pPr>
    </w:p>
    <w:p w14:paraId="11A9E524" w14:textId="77777777" w:rsidR="00A3055B" w:rsidRPr="007D01CB" w:rsidRDefault="00A3055B" w:rsidP="00A30216">
      <w:pPr>
        <w:pStyle w:val="Heading1"/>
        <w:adjustRightInd w:val="0"/>
        <w:snapToGrid w:val="0"/>
        <w:spacing w:before="0" w:line="240" w:lineRule="auto"/>
        <w:rPr>
          <w:rFonts w:asciiTheme="minorHAnsi" w:eastAsia="MS Mincho" w:hAnsiTheme="minorHAnsi" w:cstheme="minorHAnsi"/>
          <w:b/>
          <w:bCs/>
          <w:caps/>
          <w:sz w:val="28"/>
          <w:lang w:val="en-NZ" w:eastAsia="en-NZ"/>
        </w:rPr>
      </w:pPr>
      <w:bookmarkStart w:id="10" w:name="_Toc191040668"/>
      <w:r w:rsidRPr="007D01CB">
        <w:rPr>
          <w:rFonts w:asciiTheme="minorHAnsi" w:eastAsia="MS Mincho" w:hAnsiTheme="minorHAnsi" w:cstheme="minorHAnsi"/>
          <w:b/>
          <w:bCs/>
          <w:caps/>
          <w:sz w:val="28"/>
          <w:lang w:val="en-NZ" w:eastAsia="en-NZ"/>
        </w:rPr>
        <w:t>Previous Assessments</w:t>
      </w:r>
      <w:bookmarkEnd w:id="10"/>
    </w:p>
    <w:p w14:paraId="3DC842D0" w14:textId="77777777" w:rsidR="00BF5825" w:rsidRPr="007D01CB" w:rsidRDefault="00BF5825" w:rsidP="00A30216">
      <w:pPr>
        <w:autoSpaceDE w:val="0"/>
        <w:autoSpaceDN w:val="0"/>
        <w:adjustRightInd w:val="0"/>
        <w:snapToGrid w:val="0"/>
        <w:spacing w:after="0" w:line="240" w:lineRule="auto"/>
        <w:jc w:val="both"/>
        <w:rPr>
          <w:rFonts w:eastAsia="MS Mincho" w:cstheme="minorHAnsi"/>
          <w:color w:val="000000"/>
          <w:lang w:val="en-NZ" w:eastAsia="en-NZ"/>
        </w:rPr>
      </w:pPr>
    </w:p>
    <w:p w14:paraId="0432AA7B" w14:textId="77777777" w:rsidR="00CA7751" w:rsidRPr="007D01CB" w:rsidRDefault="00CA7751" w:rsidP="00A30216">
      <w:pPr>
        <w:autoSpaceDE w:val="0"/>
        <w:autoSpaceDN w:val="0"/>
        <w:adjustRightInd w:val="0"/>
        <w:snapToGrid w:val="0"/>
        <w:spacing w:after="0" w:line="240" w:lineRule="auto"/>
        <w:jc w:val="both"/>
        <w:rPr>
          <w:rFonts w:eastAsia="MS Mincho" w:cstheme="minorHAnsi"/>
          <w:color w:val="000000"/>
          <w:lang w:val="en-NZ" w:eastAsia="en-NZ"/>
        </w:rPr>
      </w:pPr>
      <w:r w:rsidRPr="007D01CB">
        <w:rPr>
          <w:rFonts w:eastAsia="MS Mincho" w:cstheme="minorHAnsi"/>
          <w:color w:val="000000"/>
          <w:lang w:val="en-NZ" w:eastAsia="en-NZ"/>
        </w:rPr>
        <w:t xml:space="preserve">SC9-SA-WP-03 </w:t>
      </w:r>
      <w:r w:rsidRPr="007D01CB">
        <w:rPr>
          <w:rFonts w:cstheme="minorHAnsi"/>
          <w:lang w:val="en"/>
        </w:rPr>
        <w:t xml:space="preserve">Updated Stock assessment of silky shark in the western and central Pacific Ocean. </w:t>
      </w:r>
      <w:hyperlink r:id="rId18" w:history="1">
        <w:r w:rsidRPr="007D01CB">
          <w:rPr>
            <w:rStyle w:val="Hyperlink"/>
            <w:rFonts w:cstheme="minorHAnsi"/>
          </w:rPr>
          <w:t>https://www.wcpfc.int/node/3685</w:t>
        </w:r>
      </w:hyperlink>
      <w:r w:rsidRPr="007D01CB">
        <w:rPr>
          <w:rFonts w:cstheme="minorHAnsi"/>
        </w:rPr>
        <w:t xml:space="preserve"> </w:t>
      </w:r>
    </w:p>
    <w:p w14:paraId="15B1409E" w14:textId="77777777" w:rsidR="00CA7751" w:rsidRPr="007D01CB" w:rsidRDefault="00CA7751" w:rsidP="00A30216">
      <w:pPr>
        <w:autoSpaceDE w:val="0"/>
        <w:autoSpaceDN w:val="0"/>
        <w:adjustRightInd w:val="0"/>
        <w:snapToGrid w:val="0"/>
        <w:spacing w:after="0" w:line="240" w:lineRule="auto"/>
        <w:jc w:val="both"/>
        <w:rPr>
          <w:rFonts w:eastAsia="MS Mincho" w:cstheme="minorHAnsi"/>
          <w:color w:val="000000"/>
          <w:lang w:val="en-NZ" w:eastAsia="en-NZ"/>
        </w:rPr>
      </w:pPr>
    </w:p>
    <w:p w14:paraId="46B7E9E6" w14:textId="6411B09C" w:rsidR="00A3055B" w:rsidRPr="007D01CB" w:rsidRDefault="00A3055B" w:rsidP="00A30216">
      <w:pPr>
        <w:autoSpaceDE w:val="0"/>
        <w:autoSpaceDN w:val="0"/>
        <w:adjustRightInd w:val="0"/>
        <w:snapToGrid w:val="0"/>
        <w:spacing w:after="0" w:line="240" w:lineRule="auto"/>
        <w:jc w:val="both"/>
        <w:rPr>
          <w:rFonts w:eastAsia="MS Mincho" w:cstheme="minorHAnsi"/>
          <w:color w:val="000000"/>
          <w:lang w:val="en-NZ" w:eastAsia="en-NZ"/>
        </w:rPr>
      </w:pPr>
      <w:r w:rsidRPr="007D01CB">
        <w:rPr>
          <w:rFonts w:eastAsia="MS Mincho" w:cstheme="minorHAnsi"/>
          <w:color w:val="000000"/>
          <w:lang w:val="en-NZ" w:eastAsia="en-NZ"/>
        </w:rPr>
        <w:t xml:space="preserve">SC8-SA-WP-07 Stock Assessment of Silky Sharks in the Western and Central Pacific Ocean Rev 1 (3 August 2012) </w:t>
      </w:r>
      <w:hyperlink r:id="rId19" w:history="1">
        <w:r w:rsidRPr="007D01CB">
          <w:rPr>
            <w:rStyle w:val="Hyperlink"/>
            <w:rFonts w:eastAsia="MS Mincho" w:cstheme="minorHAnsi"/>
            <w:lang w:val="en-NZ" w:eastAsia="en-NZ"/>
          </w:rPr>
          <w:t>https://wcpfc.int/node/3236</w:t>
        </w:r>
      </w:hyperlink>
      <w:r w:rsidRPr="007D01CB">
        <w:rPr>
          <w:rFonts w:eastAsia="MS Mincho" w:cstheme="minorHAnsi"/>
          <w:color w:val="000000"/>
          <w:lang w:val="en-NZ" w:eastAsia="en-NZ"/>
        </w:rPr>
        <w:t xml:space="preserve"> </w:t>
      </w:r>
    </w:p>
    <w:sectPr w:rsidR="00A3055B" w:rsidRPr="007D01CB" w:rsidSect="00400113">
      <w:footerReference w:type="default" r:id="rId20"/>
      <w:pgSz w:w="12240" w:h="15840"/>
      <w:pgMar w:top="1440" w:right="1440" w:bottom="1440" w:left="1440" w:header="0" w:footer="10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55C9B" w14:textId="77777777" w:rsidR="00DF237B" w:rsidRDefault="00DF237B" w:rsidP="005C2B8D">
      <w:pPr>
        <w:spacing w:after="0" w:line="240" w:lineRule="auto"/>
      </w:pPr>
      <w:r>
        <w:separator/>
      </w:r>
    </w:p>
  </w:endnote>
  <w:endnote w:type="continuationSeparator" w:id="0">
    <w:p w14:paraId="20AC2BE3" w14:textId="77777777" w:rsidR="00DF237B" w:rsidRDefault="00DF237B" w:rsidP="005C2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alatinoLinotype-Roman">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53592"/>
      <w:docPartObj>
        <w:docPartGallery w:val="Page Numbers (Bottom of Page)"/>
        <w:docPartUnique/>
      </w:docPartObj>
    </w:sdtPr>
    <w:sdtEndPr>
      <w:rPr>
        <w:noProof/>
      </w:rPr>
    </w:sdtEndPr>
    <w:sdtContent>
      <w:p w14:paraId="37DDF587" w14:textId="77777777" w:rsidR="00550074" w:rsidRDefault="00550074">
        <w:pPr>
          <w:pStyle w:val="Footer"/>
          <w:jc w:val="center"/>
        </w:pPr>
        <w:r>
          <w:fldChar w:fldCharType="begin"/>
        </w:r>
        <w:r>
          <w:instrText xml:space="preserve"> PAGE   \* MERGEFORMAT </w:instrText>
        </w:r>
        <w:r>
          <w:fldChar w:fldCharType="separate"/>
        </w:r>
        <w:r w:rsidR="00675702">
          <w:rPr>
            <w:noProof/>
          </w:rPr>
          <w:t>1</w:t>
        </w:r>
        <w:r>
          <w:rPr>
            <w:noProof/>
          </w:rPr>
          <w:fldChar w:fldCharType="end"/>
        </w:r>
      </w:p>
    </w:sdtContent>
  </w:sdt>
  <w:p w14:paraId="59210852" w14:textId="77777777" w:rsidR="00550074" w:rsidRDefault="005500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ED86F" w14:textId="77777777" w:rsidR="00DF237B" w:rsidRDefault="00DF237B" w:rsidP="005C2B8D">
      <w:pPr>
        <w:spacing w:after="0" w:line="240" w:lineRule="auto"/>
      </w:pPr>
      <w:r>
        <w:separator/>
      </w:r>
    </w:p>
  </w:footnote>
  <w:footnote w:type="continuationSeparator" w:id="0">
    <w:p w14:paraId="31B04EF4" w14:textId="77777777" w:rsidR="00DF237B" w:rsidRDefault="00DF237B" w:rsidP="005C2B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77E3"/>
    <w:multiLevelType w:val="hybridMultilevel"/>
    <w:tmpl w:val="F62CBC14"/>
    <w:lvl w:ilvl="0" w:tplc="67DCEF26">
      <w:start w:val="1"/>
      <w:numFmt w:val="decimal"/>
      <w:pStyle w:val="WCPFCnormal"/>
      <w:lvlText w:val="%1."/>
      <w:lvlJc w:val="left"/>
      <w:pPr>
        <w:ind w:left="720" w:hanging="360"/>
      </w:pPr>
      <w:rPr>
        <w:rFonts w:ascii="Calibri" w:hAnsi="Calibri" w:hint="default"/>
        <w:b w:val="0"/>
        <w:i w:val="0"/>
        <w:sz w:val="22"/>
      </w:rPr>
    </w:lvl>
    <w:lvl w:ilvl="1" w:tplc="ADBA460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D917B6"/>
    <w:multiLevelType w:val="hybridMultilevel"/>
    <w:tmpl w:val="E5D49662"/>
    <w:lvl w:ilvl="0" w:tplc="CAF812E2">
      <w:start w:val="1"/>
      <w:numFmt w:val="low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1094342E"/>
    <w:multiLevelType w:val="hybridMultilevel"/>
    <w:tmpl w:val="19D8F8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4507E"/>
    <w:multiLevelType w:val="hybridMultilevel"/>
    <w:tmpl w:val="6B3411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9759D"/>
    <w:multiLevelType w:val="multilevel"/>
    <w:tmpl w:val="79DC7FAE"/>
    <w:lvl w:ilvl="0">
      <w:start w:val="4"/>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0774C8"/>
    <w:multiLevelType w:val="hybridMultilevel"/>
    <w:tmpl w:val="F58822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17383C"/>
    <w:multiLevelType w:val="hybridMultilevel"/>
    <w:tmpl w:val="2AEE34AE"/>
    <w:lvl w:ilvl="0" w:tplc="AC746B3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713112"/>
    <w:multiLevelType w:val="hybridMultilevel"/>
    <w:tmpl w:val="19A674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4062464"/>
    <w:multiLevelType w:val="multilevel"/>
    <w:tmpl w:val="AF8ABC7E"/>
    <w:lvl w:ilvl="0">
      <w:start w:val="1"/>
      <w:numFmt w:val="decimal"/>
      <w:lvlText w:val="%1."/>
      <w:lvlJc w:val="left"/>
      <w:pPr>
        <w:ind w:left="567" w:hanging="567"/>
      </w:pPr>
      <w:rPr>
        <w:rFonts w:ascii="Times New Roman" w:hAnsi="Times New Roman" w:cs="Times New Roman"/>
        <w:b w:val="0"/>
        <w:i w:val="0"/>
        <w:color w:val="00000A"/>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upperLetter"/>
      <w:lvlText w:val="%4."/>
      <w:lvlJc w:val="left"/>
      <w:pPr>
        <w:ind w:left="2880" w:hanging="360"/>
      </w:p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val="0"/>
      </w:rPr>
    </w:lvl>
  </w:abstractNum>
  <w:abstractNum w:abstractNumId="9" w15:restartNumberingAfterBreak="0">
    <w:nsid w:val="26763AFD"/>
    <w:multiLevelType w:val="hybridMultilevel"/>
    <w:tmpl w:val="5308CCC4"/>
    <w:lvl w:ilvl="0" w:tplc="E8E2DD8E">
      <w:start w:val="37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CC66EC"/>
    <w:multiLevelType w:val="hybridMultilevel"/>
    <w:tmpl w:val="48540C48"/>
    <w:lvl w:ilvl="0" w:tplc="8B0023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EC39F0"/>
    <w:multiLevelType w:val="hybridMultilevel"/>
    <w:tmpl w:val="DB3AD75A"/>
    <w:lvl w:ilvl="0" w:tplc="35CADB86">
      <w:start w:val="36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E13992"/>
    <w:multiLevelType w:val="hybridMultilevel"/>
    <w:tmpl w:val="B0984250"/>
    <w:lvl w:ilvl="0" w:tplc="BC2423B4">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09250E"/>
    <w:multiLevelType w:val="hybridMultilevel"/>
    <w:tmpl w:val="B7802F18"/>
    <w:lvl w:ilvl="0" w:tplc="568C96F4">
      <w:start w:val="1"/>
      <w:numFmt w:val="decimal"/>
      <w:pStyle w:val="WCPFC"/>
      <w:lvlText w:val="%1."/>
      <w:lvlJc w:val="left"/>
      <w:pPr>
        <w:ind w:left="567" w:hanging="567"/>
      </w:pPr>
      <w:rPr>
        <w:rFonts w:ascii="Times New Roman" w:hAnsi="Times New Roman" w:cs="Times New Roman" w:hint="default"/>
        <w:b w:val="0"/>
        <w:i w:val="0"/>
        <w:color w:val="auto"/>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3B0A73B2">
      <w:start w:val="1"/>
      <w:numFmt w:val="upperLetter"/>
      <w:lvlText w:val="%4."/>
      <w:lvlJc w:val="left"/>
      <w:pPr>
        <w:ind w:left="2880" w:hanging="360"/>
      </w:p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B334C78"/>
    <w:multiLevelType w:val="hybridMultilevel"/>
    <w:tmpl w:val="B0984250"/>
    <w:lvl w:ilvl="0" w:tplc="BC2423B4">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9515E6"/>
    <w:multiLevelType w:val="hybridMultilevel"/>
    <w:tmpl w:val="6B3411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5D58C0"/>
    <w:multiLevelType w:val="hybridMultilevel"/>
    <w:tmpl w:val="4C52674A"/>
    <w:lvl w:ilvl="0" w:tplc="9CEC773A">
      <w:start w:val="396"/>
      <w:numFmt w:val="decimal"/>
      <w:pStyle w:val="Best2"/>
      <w:lvlText w:val="%1."/>
      <w:lvlJc w:val="left"/>
      <w:pPr>
        <w:ind w:left="360" w:hanging="360"/>
      </w:pPr>
      <w:rPr>
        <w:rFonts w:hint="default"/>
      </w:rPr>
    </w:lvl>
    <w:lvl w:ilvl="1" w:tplc="0C090019">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7" w15:restartNumberingAfterBreak="0">
    <w:nsid w:val="44844032"/>
    <w:multiLevelType w:val="hybridMultilevel"/>
    <w:tmpl w:val="38547C34"/>
    <w:lvl w:ilvl="0" w:tplc="14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A461A3E"/>
    <w:multiLevelType w:val="hybridMultilevel"/>
    <w:tmpl w:val="167CDF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5605ED"/>
    <w:multiLevelType w:val="hybridMultilevel"/>
    <w:tmpl w:val="E5D49662"/>
    <w:lvl w:ilvl="0" w:tplc="CAF812E2">
      <w:start w:val="1"/>
      <w:numFmt w:val="low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4D126600"/>
    <w:multiLevelType w:val="hybridMultilevel"/>
    <w:tmpl w:val="F26A5F06"/>
    <w:lvl w:ilvl="0" w:tplc="EFD2FA4C">
      <w:start w:val="313"/>
      <w:numFmt w:val="decimal"/>
      <w:lvlText w:val="%1."/>
      <w:lvlJc w:val="left"/>
      <w:pPr>
        <w:ind w:left="36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838AA5F0">
      <w:start w:val="1"/>
      <w:numFmt w:val="lowerLetter"/>
      <w:lvlText w:val="%4)"/>
      <w:lvlJc w:val="left"/>
      <w:pPr>
        <w:ind w:left="2880" w:hanging="360"/>
      </w:pPr>
      <w:rPr>
        <w:rFonts w:eastAsiaTheme="minorEastAsia" w:hint="default"/>
      </w:r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4DBE3EF0"/>
    <w:multiLevelType w:val="hybridMultilevel"/>
    <w:tmpl w:val="EA1484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CD4CB3"/>
    <w:multiLevelType w:val="hybridMultilevel"/>
    <w:tmpl w:val="F6081528"/>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AC30B7"/>
    <w:multiLevelType w:val="hybridMultilevel"/>
    <w:tmpl w:val="B0984250"/>
    <w:lvl w:ilvl="0" w:tplc="BC2423B4">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50020E"/>
    <w:multiLevelType w:val="multilevel"/>
    <w:tmpl w:val="1F848EA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7D709BA"/>
    <w:multiLevelType w:val="hybridMultilevel"/>
    <w:tmpl w:val="A4446AA6"/>
    <w:lvl w:ilvl="0" w:tplc="0C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7C0D20"/>
    <w:multiLevelType w:val="hybridMultilevel"/>
    <w:tmpl w:val="2A7C20A8"/>
    <w:lvl w:ilvl="0" w:tplc="ECBA5F2A">
      <w:start w:val="228"/>
      <w:numFmt w:val="decimal"/>
      <w:pStyle w:val="favourite"/>
      <w:lvlText w:val="%1."/>
      <w:lvlJc w:val="left"/>
      <w:pPr>
        <w:ind w:left="1800" w:hanging="360"/>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14090019">
      <w:start w:val="1"/>
      <w:numFmt w:val="lowerLetter"/>
      <w:lvlText w:val="%2."/>
      <w:lvlJc w:val="left"/>
      <w:pPr>
        <w:ind w:left="2520" w:hanging="360"/>
      </w:pPr>
    </w:lvl>
    <w:lvl w:ilvl="2" w:tplc="1409001B">
      <w:start w:val="1"/>
      <w:numFmt w:val="lowerRoman"/>
      <w:lvlText w:val="%3."/>
      <w:lvlJc w:val="right"/>
      <w:pPr>
        <w:ind w:left="3240" w:hanging="180"/>
      </w:pPr>
    </w:lvl>
    <w:lvl w:ilvl="3" w:tplc="1409000F">
      <w:start w:val="1"/>
      <w:numFmt w:val="decimal"/>
      <w:lvlText w:val="%4."/>
      <w:lvlJc w:val="left"/>
      <w:pPr>
        <w:ind w:left="3960" w:hanging="360"/>
      </w:pPr>
    </w:lvl>
    <w:lvl w:ilvl="4" w:tplc="6E52C89C">
      <w:start w:val="1"/>
      <w:numFmt w:val="lowerLetter"/>
      <w:lvlText w:val="%5)"/>
      <w:lvlJc w:val="left"/>
      <w:pPr>
        <w:ind w:left="4680" w:hanging="360"/>
      </w:pPr>
      <w:rPr>
        <w:rFonts w:hint="default"/>
      </w:r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27" w15:restartNumberingAfterBreak="0">
    <w:nsid w:val="61D452D9"/>
    <w:multiLevelType w:val="hybridMultilevel"/>
    <w:tmpl w:val="D562966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67214A"/>
    <w:multiLevelType w:val="hybridMultilevel"/>
    <w:tmpl w:val="21BA59B6"/>
    <w:lvl w:ilvl="0" w:tplc="FDBCAC2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65E6A11"/>
    <w:multiLevelType w:val="hybridMultilevel"/>
    <w:tmpl w:val="AEE88892"/>
    <w:lvl w:ilvl="0" w:tplc="6958DAC8">
      <w:start w:val="1"/>
      <w:numFmt w:val="lowerLetter"/>
      <w:lvlText w:val="%1."/>
      <w:lvlJc w:val="left"/>
      <w:pPr>
        <w:ind w:left="411" w:hanging="360"/>
      </w:pPr>
      <w:rPr>
        <w:rFonts w:hint="default"/>
      </w:rPr>
    </w:lvl>
    <w:lvl w:ilvl="1" w:tplc="04090019" w:tentative="1">
      <w:start w:val="1"/>
      <w:numFmt w:val="lowerLetter"/>
      <w:lvlText w:val="%2."/>
      <w:lvlJc w:val="left"/>
      <w:pPr>
        <w:ind w:left="1131" w:hanging="360"/>
      </w:p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30" w15:restartNumberingAfterBreak="0">
    <w:nsid w:val="69512351"/>
    <w:multiLevelType w:val="hybridMultilevel"/>
    <w:tmpl w:val="23361BD4"/>
    <w:lvl w:ilvl="0" w:tplc="A776E314">
      <w:start w:val="256"/>
      <w:numFmt w:val="decimal"/>
      <w:lvlText w:val="%1."/>
      <w:lvlJc w:val="left"/>
      <w:pPr>
        <w:ind w:left="630" w:hanging="360"/>
      </w:pPr>
      <w:rPr>
        <w:rFonts w:hint="default"/>
      </w:rPr>
    </w:lvl>
    <w:lvl w:ilvl="1" w:tplc="0C090001">
      <w:start w:val="1"/>
      <w:numFmt w:val="bullet"/>
      <w:lvlText w:val=""/>
      <w:lvlJc w:val="left"/>
      <w:pPr>
        <w:ind w:left="1440" w:hanging="360"/>
      </w:pPr>
      <w:rPr>
        <w:rFonts w:ascii="Symbol" w:hAnsi="Symbol" w:hint="default"/>
      </w:rPr>
    </w:lvl>
    <w:lvl w:ilvl="2" w:tplc="D06C5A82">
      <w:start w:val="1"/>
      <w:numFmt w:val="lowerRoman"/>
      <w:lvlText w:val="%3)"/>
      <w:lvlJc w:val="left"/>
      <w:pPr>
        <w:ind w:left="2700" w:hanging="720"/>
      </w:pPr>
      <w:rPr>
        <w:rFonts w:hint="default"/>
      </w:rPr>
    </w:lvl>
    <w:lvl w:ilvl="3" w:tplc="42007110">
      <w:start w:val="1"/>
      <w:numFmt w:val="lowerLetter"/>
      <w:lvlText w:val="%4)"/>
      <w:lvlJc w:val="left"/>
      <w:pPr>
        <w:ind w:left="2880" w:hanging="360"/>
      </w:pPr>
      <w:rPr>
        <w:rFonts w:hint="default"/>
      </w:r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6B1E2A69"/>
    <w:multiLevelType w:val="hybridMultilevel"/>
    <w:tmpl w:val="4CF4996E"/>
    <w:lvl w:ilvl="0" w:tplc="059696A6">
      <w:start w:val="33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9615A1"/>
    <w:multiLevelType w:val="hybridMultilevel"/>
    <w:tmpl w:val="11CE7A62"/>
    <w:lvl w:ilvl="0" w:tplc="BC2423B4">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3681171">
    <w:abstractNumId w:val="20"/>
  </w:num>
  <w:num w:numId="2" w16cid:durableId="582226002">
    <w:abstractNumId w:val="13"/>
  </w:num>
  <w:num w:numId="3" w16cid:durableId="55276333">
    <w:abstractNumId w:val="7"/>
  </w:num>
  <w:num w:numId="4" w16cid:durableId="1576936216">
    <w:abstractNumId w:val="18"/>
  </w:num>
  <w:num w:numId="5" w16cid:durableId="1487478229">
    <w:abstractNumId w:val="1"/>
  </w:num>
  <w:num w:numId="6" w16cid:durableId="1234581043">
    <w:abstractNumId w:val="13"/>
    <w:lvlOverride w:ilvl="0">
      <w:startOverride w:val="393"/>
    </w:lvlOverride>
  </w:num>
  <w:num w:numId="7" w16cid:durableId="600651168">
    <w:abstractNumId w:val="19"/>
  </w:num>
  <w:num w:numId="8" w16cid:durableId="836991915">
    <w:abstractNumId w:val="21"/>
  </w:num>
  <w:num w:numId="9" w16cid:durableId="1947542534">
    <w:abstractNumId w:val="29"/>
  </w:num>
  <w:num w:numId="10" w16cid:durableId="1350374616">
    <w:abstractNumId w:val="17"/>
  </w:num>
  <w:num w:numId="11" w16cid:durableId="1676612787">
    <w:abstractNumId w:val="32"/>
  </w:num>
  <w:num w:numId="12" w16cid:durableId="1155953569">
    <w:abstractNumId w:val="13"/>
  </w:num>
  <w:num w:numId="13" w16cid:durableId="1247614721">
    <w:abstractNumId w:val="12"/>
  </w:num>
  <w:num w:numId="14" w16cid:durableId="603727177">
    <w:abstractNumId w:val="14"/>
  </w:num>
  <w:num w:numId="15" w16cid:durableId="1619795936">
    <w:abstractNumId w:val="23"/>
  </w:num>
  <w:num w:numId="16" w16cid:durableId="400953066">
    <w:abstractNumId w:val="25"/>
  </w:num>
  <w:num w:numId="17" w16cid:durableId="388187946">
    <w:abstractNumId w:val="10"/>
  </w:num>
  <w:num w:numId="18" w16cid:durableId="59712400">
    <w:abstractNumId w:val="5"/>
  </w:num>
  <w:num w:numId="19" w16cid:durableId="2054230973">
    <w:abstractNumId w:val="9"/>
  </w:num>
  <w:num w:numId="20" w16cid:durableId="912275354">
    <w:abstractNumId w:val="11"/>
  </w:num>
  <w:num w:numId="21" w16cid:durableId="1034690327">
    <w:abstractNumId w:val="15"/>
  </w:num>
  <w:num w:numId="22" w16cid:durableId="1276868802">
    <w:abstractNumId w:val="13"/>
  </w:num>
  <w:num w:numId="23" w16cid:durableId="1407339386">
    <w:abstractNumId w:val="13"/>
  </w:num>
  <w:num w:numId="24" w16cid:durableId="1251231628">
    <w:abstractNumId w:val="3"/>
  </w:num>
  <w:num w:numId="25" w16cid:durableId="227494633">
    <w:abstractNumId w:val="13"/>
  </w:num>
  <w:num w:numId="26" w16cid:durableId="1782339007">
    <w:abstractNumId w:val="13"/>
  </w:num>
  <w:num w:numId="27" w16cid:durableId="591084002">
    <w:abstractNumId w:val="31"/>
  </w:num>
  <w:num w:numId="28" w16cid:durableId="832065327">
    <w:abstractNumId w:val="16"/>
  </w:num>
  <w:num w:numId="29" w16cid:durableId="1906720566">
    <w:abstractNumId w:val="13"/>
  </w:num>
  <w:num w:numId="30" w16cid:durableId="1846508112">
    <w:abstractNumId w:val="13"/>
  </w:num>
  <w:num w:numId="31" w16cid:durableId="2058972312">
    <w:abstractNumId w:val="16"/>
  </w:num>
  <w:num w:numId="32" w16cid:durableId="1482621547">
    <w:abstractNumId w:val="26"/>
  </w:num>
  <w:num w:numId="33" w16cid:durableId="64112244">
    <w:abstractNumId w:val="6"/>
  </w:num>
  <w:num w:numId="34" w16cid:durableId="482477500">
    <w:abstractNumId w:val="16"/>
  </w:num>
  <w:num w:numId="35" w16cid:durableId="1281567616">
    <w:abstractNumId w:val="16"/>
  </w:num>
  <w:num w:numId="36" w16cid:durableId="525827835">
    <w:abstractNumId w:val="16"/>
    <w:lvlOverride w:ilvl="0">
      <w:startOverride w:val="208"/>
    </w:lvlOverride>
  </w:num>
  <w:num w:numId="37" w16cid:durableId="1479420307">
    <w:abstractNumId w:val="30"/>
  </w:num>
  <w:num w:numId="38" w16cid:durableId="1037243363">
    <w:abstractNumId w:val="22"/>
  </w:num>
  <w:num w:numId="39" w16cid:durableId="1493838612">
    <w:abstractNumId w:val="26"/>
  </w:num>
  <w:num w:numId="40" w16cid:durableId="1510483279">
    <w:abstractNumId w:val="8"/>
  </w:num>
  <w:num w:numId="41" w16cid:durableId="1658918561">
    <w:abstractNumId w:val="24"/>
  </w:num>
  <w:num w:numId="42" w16cid:durableId="393822781">
    <w:abstractNumId w:val="28"/>
  </w:num>
  <w:num w:numId="43" w16cid:durableId="1866867700">
    <w:abstractNumId w:val="2"/>
  </w:num>
  <w:num w:numId="44" w16cid:durableId="1563828313">
    <w:abstractNumId w:val="13"/>
    <w:lvlOverride w:ilvl="0">
      <w:startOverride w:val="1"/>
    </w:lvlOverride>
  </w:num>
  <w:num w:numId="45" w16cid:durableId="1702051593">
    <w:abstractNumId w:val="0"/>
  </w:num>
  <w:num w:numId="46" w16cid:durableId="1563129095">
    <w:abstractNumId w:val="4"/>
  </w:num>
  <w:num w:numId="47" w16cid:durableId="136906890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5DF"/>
    <w:rsid w:val="00013F4E"/>
    <w:rsid w:val="00050D1B"/>
    <w:rsid w:val="0008530D"/>
    <w:rsid w:val="000A202D"/>
    <w:rsid w:val="000B2D74"/>
    <w:rsid w:val="00134D7E"/>
    <w:rsid w:val="0014362A"/>
    <w:rsid w:val="001909F9"/>
    <w:rsid w:val="001B44D1"/>
    <w:rsid w:val="002D086C"/>
    <w:rsid w:val="002D1E70"/>
    <w:rsid w:val="003001CD"/>
    <w:rsid w:val="003060E3"/>
    <w:rsid w:val="0038238E"/>
    <w:rsid w:val="003C4931"/>
    <w:rsid w:val="003F50D6"/>
    <w:rsid w:val="00400113"/>
    <w:rsid w:val="00416473"/>
    <w:rsid w:val="0047306E"/>
    <w:rsid w:val="004B05DF"/>
    <w:rsid w:val="004C0F6A"/>
    <w:rsid w:val="004C1EE5"/>
    <w:rsid w:val="004C4F3D"/>
    <w:rsid w:val="004D1F0E"/>
    <w:rsid w:val="004F5329"/>
    <w:rsid w:val="004F5506"/>
    <w:rsid w:val="005374AB"/>
    <w:rsid w:val="00550074"/>
    <w:rsid w:val="0059330A"/>
    <w:rsid w:val="005A5AA1"/>
    <w:rsid w:val="005B1A1E"/>
    <w:rsid w:val="005C2B8D"/>
    <w:rsid w:val="005C7178"/>
    <w:rsid w:val="00601C1F"/>
    <w:rsid w:val="00643A67"/>
    <w:rsid w:val="006515DB"/>
    <w:rsid w:val="00675702"/>
    <w:rsid w:val="006A51C4"/>
    <w:rsid w:val="006D1BC2"/>
    <w:rsid w:val="00705D60"/>
    <w:rsid w:val="00713C56"/>
    <w:rsid w:val="00713FF9"/>
    <w:rsid w:val="0073054D"/>
    <w:rsid w:val="007618DB"/>
    <w:rsid w:val="007766EA"/>
    <w:rsid w:val="00786006"/>
    <w:rsid w:val="007A432D"/>
    <w:rsid w:val="007B6CCE"/>
    <w:rsid w:val="007D01CB"/>
    <w:rsid w:val="007D4387"/>
    <w:rsid w:val="007F00F1"/>
    <w:rsid w:val="007F084A"/>
    <w:rsid w:val="007F3A49"/>
    <w:rsid w:val="00845FD5"/>
    <w:rsid w:val="0086258F"/>
    <w:rsid w:val="00867480"/>
    <w:rsid w:val="00886FE7"/>
    <w:rsid w:val="00922796"/>
    <w:rsid w:val="009C1672"/>
    <w:rsid w:val="00A2272A"/>
    <w:rsid w:val="00A30216"/>
    <w:rsid w:val="00A3055B"/>
    <w:rsid w:val="00B74433"/>
    <w:rsid w:val="00BD56FE"/>
    <w:rsid w:val="00BF2822"/>
    <w:rsid w:val="00BF5825"/>
    <w:rsid w:val="00C01084"/>
    <w:rsid w:val="00C64AF4"/>
    <w:rsid w:val="00CA10E5"/>
    <w:rsid w:val="00CA7751"/>
    <w:rsid w:val="00CC3DC6"/>
    <w:rsid w:val="00CC59BE"/>
    <w:rsid w:val="00CC694F"/>
    <w:rsid w:val="00CF0B93"/>
    <w:rsid w:val="00D4373F"/>
    <w:rsid w:val="00D709F4"/>
    <w:rsid w:val="00D97911"/>
    <w:rsid w:val="00DC50D2"/>
    <w:rsid w:val="00DF237B"/>
    <w:rsid w:val="00E15B3B"/>
    <w:rsid w:val="00E275CA"/>
    <w:rsid w:val="00F528D9"/>
    <w:rsid w:val="00F535CC"/>
    <w:rsid w:val="00FB657D"/>
    <w:rsid w:val="00FC2C77"/>
    <w:rsid w:val="00FE2E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ACD46A"/>
  <w15:chartTrackingRefBased/>
  <w15:docId w15:val="{59C73EB7-BA29-4ED8-84F2-A975266B1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05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164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A775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C2B8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374A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uiPriority w:val="9"/>
    <w:semiHidden/>
    <w:unhideWhenUsed/>
    <w:qFormat/>
    <w:rsid w:val="005374AB"/>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5D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B05DF"/>
    <w:pPr>
      <w:outlineLvl w:val="9"/>
    </w:pPr>
  </w:style>
  <w:style w:type="paragraph" w:styleId="TOC1">
    <w:name w:val="toc 1"/>
    <w:basedOn w:val="Normal"/>
    <w:next w:val="Normal"/>
    <w:autoRedefine/>
    <w:uiPriority w:val="39"/>
    <w:unhideWhenUsed/>
    <w:rsid w:val="00922796"/>
    <w:pPr>
      <w:tabs>
        <w:tab w:val="right" w:leader="dot" w:pos="9350"/>
      </w:tabs>
      <w:adjustRightInd w:val="0"/>
      <w:snapToGrid w:val="0"/>
      <w:spacing w:after="240" w:line="240" w:lineRule="auto"/>
    </w:pPr>
  </w:style>
  <w:style w:type="character" w:styleId="Hyperlink">
    <w:name w:val="Hyperlink"/>
    <w:basedOn w:val="DefaultParagraphFont"/>
    <w:uiPriority w:val="99"/>
    <w:unhideWhenUsed/>
    <w:rsid w:val="004B05DF"/>
    <w:rPr>
      <w:color w:val="0563C1" w:themeColor="hyperlink"/>
      <w:u w:val="single"/>
    </w:rPr>
  </w:style>
  <w:style w:type="paragraph" w:styleId="Caption">
    <w:name w:val="caption"/>
    <w:basedOn w:val="Normal"/>
    <w:next w:val="Normal"/>
    <w:link w:val="CaptionChar"/>
    <w:uiPriority w:val="35"/>
    <w:unhideWhenUsed/>
    <w:qFormat/>
    <w:rsid w:val="004B05DF"/>
    <w:pPr>
      <w:spacing w:after="200" w:line="240" w:lineRule="auto"/>
    </w:pPr>
    <w:rPr>
      <w:i/>
      <w:iCs/>
      <w:color w:val="44546A" w:themeColor="text2"/>
      <w:sz w:val="18"/>
      <w:szCs w:val="18"/>
    </w:rPr>
  </w:style>
  <w:style w:type="character" w:customStyle="1" w:styleId="Heading5Char">
    <w:name w:val="Heading 5 Char"/>
    <w:basedOn w:val="DefaultParagraphFont"/>
    <w:link w:val="Heading5"/>
    <w:uiPriority w:val="9"/>
    <w:semiHidden/>
    <w:rsid w:val="005374AB"/>
    <w:rPr>
      <w:rFonts w:asciiTheme="majorHAnsi" w:eastAsiaTheme="majorEastAsia" w:hAnsiTheme="majorHAnsi" w:cstheme="majorBidi"/>
      <w:color w:val="2F5496" w:themeColor="accent1" w:themeShade="BF"/>
    </w:rPr>
  </w:style>
  <w:style w:type="character" w:customStyle="1" w:styleId="Heading7Char">
    <w:name w:val="Heading 7 Char"/>
    <w:basedOn w:val="DefaultParagraphFont"/>
    <w:link w:val="Heading7"/>
    <w:uiPriority w:val="9"/>
    <w:semiHidden/>
    <w:rsid w:val="005374AB"/>
    <w:rPr>
      <w:rFonts w:asciiTheme="majorHAnsi" w:eastAsiaTheme="majorEastAsia" w:hAnsiTheme="majorHAnsi" w:cstheme="majorBidi"/>
      <w:i/>
      <w:iCs/>
      <w:color w:val="1F3763" w:themeColor="accent1" w:themeShade="7F"/>
    </w:rPr>
  </w:style>
  <w:style w:type="character" w:styleId="Mention">
    <w:name w:val="Mention"/>
    <w:basedOn w:val="DefaultParagraphFont"/>
    <w:uiPriority w:val="99"/>
    <w:semiHidden/>
    <w:unhideWhenUsed/>
    <w:rsid w:val="005374AB"/>
    <w:rPr>
      <w:color w:val="2B579A"/>
      <w:shd w:val="clear" w:color="auto" w:fill="E6E6E6"/>
    </w:rPr>
  </w:style>
  <w:style w:type="character" w:customStyle="1" w:styleId="Heading4Char">
    <w:name w:val="Heading 4 Char"/>
    <w:basedOn w:val="DefaultParagraphFont"/>
    <w:link w:val="Heading4"/>
    <w:uiPriority w:val="9"/>
    <w:semiHidden/>
    <w:rsid w:val="005C2B8D"/>
    <w:rPr>
      <w:rFonts w:asciiTheme="majorHAnsi" w:eastAsiaTheme="majorEastAsia" w:hAnsiTheme="majorHAnsi" w:cstheme="majorBidi"/>
      <w:i/>
      <w:iCs/>
      <w:color w:val="2F5496" w:themeColor="accent1" w:themeShade="BF"/>
    </w:rPr>
  </w:style>
  <w:style w:type="paragraph" w:customStyle="1" w:styleId="FootnoteText1">
    <w:name w:val="Footnote Text1"/>
    <w:basedOn w:val="Normal"/>
    <w:next w:val="FootnoteText"/>
    <w:link w:val="FootnoteTextChar"/>
    <w:uiPriority w:val="99"/>
    <w:semiHidden/>
    <w:unhideWhenUsed/>
    <w:rsid w:val="0073054D"/>
    <w:pPr>
      <w:spacing w:after="0" w:line="240" w:lineRule="auto"/>
    </w:pPr>
    <w:rPr>
      <w:sz w:val="20"/>
      <w:szCs w:val="20"/>
    </w:rPr>
  </w:style>
  <w:style w:type="character" w:customStyle="1" w:styleId="FootnoteTextChar">
    <w:name w:val="Footnote Text Char"/>
    <w:basedOn w:val="DefaultParagraphFont"/>
    <w:link w:val="FootnoteText1"/>
    <w:semiHidden/>
    <w:rsid w:val="0073054D"/>
    <w:rPr>
      <w:sz w:val="20"/>
      <w:szCs w:val="20"/>
    </w:rPr>
  </w:style>
  <w:style w:type="character" w:styleId="FootnoteReference">
    <w:name w:val="footnote reference"/>
    <w:basedOn w:val="DefaultParagraphFont"/>
    <w:unhideWhenUsed/>
    <w:rsid w:val="0073054D"/>
    <w:rPr>
      <w:vertAlign w:val="superscript"/>
    </w:rPr>
  </w:style>
  <w:style w:type="table" w:customStyle="1" w:styleId="TableGrid3">
    <w:name w:val="Table Grid3"/>
    <w:basedOn w:val="TableNormal"/>
    <w:next w:val="TableGrid"/>
    <w:rsid w:val="0073054D"/>
    <w:pPr>
      <w:spacing w:after="0" w:line="240" w:lineRule="auto"/>
    </w:pPr>
    <w:rPr>
      <w:rFonts w:eastAsia="MS Minch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1"/>
    <w:semiHidden/>
    <w:unhideWhenUsed/>
    <w:rsid w:val="0073054D"/>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73054D"/>
    <w:rPr>
      <w:sz w:val="20"/>
      <w:szCs w:val="20"/>
    </w:rPr>
  </w:style>
  <w:style w:type="table" w:styleId="TableGrid">
    <w:name w:val="Table Grid"/>
    <w:basedOn w:val="TableNormal"/>
    <w:uiPriority w:val="59"/>
    <w:rsid w:val="00730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0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074"/>
  </w:style>
  <w:style w:type="paragraph" w:styleId="Footer">
    <w:name w:val="footer"/>
    <w:basedOn w:val="Normal"/>
    <w:link w:val="FooterChar"/>
    <w:uiPriority w:val="99"/>
    <w:unhideWhenUsed/>
    <w:rsid w:val="00550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074"/>
  </w:style>
  <w:style w:type="character" w:customStyle="1" w:styleId="WCPFCChar">
    <w:name w:val="WCPFC Char"/>
    <w:link w:val="WCPFC"/>
    <w:qFormat/>
    <w:locked/>
    <w:rsid w:val="0038238E"/>
    <w:rPr>
      <w:rFonts w:ascii="Times New Roman" w:hAnsi="Times New Roman"/>
      <w:lang w:val="en-NZ" w:eastAsia="en-NZ"/>
    </w:rPr>
  </w:style>
  <w:style w:type="paragraph" w:customStyle="1" w:styleId="WCPFC">
    <w:name w:val="WCPFC"/>
    <w:link w:val="WCPFCChar"/>
    <w:qFormat/>
    <w:rsid w:val="0038238E"/>
    <w:pPr>
      <w:numPr>
        <w:numId w:val="2"/>
      </w:numPr>
      <w:snapToGrid w:val="0"/>
      <w:spacing w:after="240" w:line="240" w:lineRule="auto"/>
      <w:jc w:val="both"/>
    </w:pPr>
    <w:rPr>
      <w:rFonts w:ascii="Times New Roman" w:hAnsi="Times New Roman"/>
      <w:lang w:val="en-NZ" w:eastAsia="en-NZ"/>
    </w:rPr>
  </w:style>
  <w:style w:type="paragraph" w:styleId="ListParagraph">
    <w:name w:val="List Paragraph"/>
    <w:aliases w:val="123 List Paragraph,List Paragraph1,Recommendation,List Paragraph11,List Paragraph2,Colorful List - Accent 11,Colorful List - Accent 12,NAFO PR List Paragraph,ADB paragraph numbering,Liste 1,Bullets,List Paragraph nowy,References,ANNEX"/>
    <w:basedOn w:val="Normal"/>
    <w:link w:val="ListParagraphChar"/>
    <w:qFormat/>
    <w:rsid w:val="0038238E"/>
    <w:pPr>
      <w:spacing w:after="0" w:line="240" w:lineRule="auto"/>
      <w:ind w:left="720" w:hanging="720"/>
      <w:contextualSpacing/>
      <w:jc w:val="both"/>
    </w:pPr>
    <w:rPr>
      <w:rFonts w:ascii="Calibri" w:eastAsiaTheme="minorEastAsia" w:hAnsi="Calibri" w:cs="Times New Roman"/>
      <w:lang w:val="en-NZ"/>
    </w:rPr>
  </w:style>
  <w:style w:type="character" w:customStyle="1" w:styleId="ListParagraphChar">
    <w:name w:val="List Paragraph Char"/>
    <w:aliases w:val="123 List Paragraph Char,List Paragraph1 Char,Recommendation Char,List Paragraph11 Char,List Paragraph2 Char,Colorful List - Accent 11 Char,Colorful List - Accent 12 Char,NAFO PR List Paragraph Char,ADB paragraph numbering Char"/>
    <w:link w:val="ListParagraph"/>
    <w:uiPriority w:val="34"/>
    <w:qFormat/>
    <w:locked/>
    <w:rsid w:val="0038238E"/>
    <w:rPr>
      <w:rFonts w:ascii="Calibri" w:eastAsiaTheme="minorEastAsia" w:hAnsi="Calibri" w:cs="Times New Roman"/>
      <w:lang w:val="en-NZ"/>
    </w:rPr>
  </w:style>
  <w:style w:type="paragraph" w:styleId="BodyText">
    <w:name w:val="Body Text"/>
    <w:basedOn w:val="Normal"/>
    <w:link w:val="BodyTextChar"/>
    <w:uiPriority w:val="1"/>
    <w:qFormat/>
    <w:rsid w:val="003F50D6"/>
    <w:pPr>
      <w:widowControl w:val="0"/>
      <w:spacing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3F50D6"/>
    <w:rPr>
      <w:rFonts w:ascii="Times New Roman" w:eastAsia="Times New Roman" w:hAnsi="Times New Roman"/>
      <w:sz w:val="24"/>
      <w:szCs w:val="24"/>
    </w:rPr>
  </w:style>
  <w:style w:type="paragraph" w:customStyle="1" w:styleId="TableParagraph">
    <w:name w:val="Table Paragraph"/>
    <w:basedOn w:val="Normal"/>
    <w:uiPriority w:val="1"/>
    <w:qFormat/>
    <w:rsid w:val="003F50D6"/>
    <w:pPr>
      <w:widowControl w:val="0"/>
      <w:spacing w:after="0" w:line="240" w:lineRule="auto"/>
    </w:pPr>
  </w:style>
  <w:style w:type="character" w:styleId="UnresolvedMention">
    <w:name w:val="Unresolved Mention"/>
    <w:basedOn w:val="DefaultParagraphFont"/>
    <w:uiPriority w:val="99"/>
    <w:semiHidden/>
    <w:unhideWhenUsed/>
    <w:rsid w:val="00416473"/>
    <w:rPr>
      <w:color w:val="808080"/>
      <w:shd w:val="clear" w:color="auto" w:fill="E6E6E6"/>
    </w:rPr>
  </w:style>
  <w:style w:type="paragraph" w:customStyle="1" w:styleId="Default">
    <w:name w:val="Default"/>
    <w:link w:val="DefaultChar"/>
    <w:rsid w:val="00416473"/>
    <w:pPr>
      <w:autoSpaceDE w:val="0"/>
      <w:autoSpaceDN w:val="0"/>
      <w:adjustRightInd w:val="0"/>
      <w:spacing w:after="0" w:line="240" w:lineRule="auto"/>
    </w:pPr>
    <w:rPr>
      <w:rFonts w:ascii="Times New Roman" w:eastAsiaTheme="minorEastAsia" w:hAnsi="Times New Roman" w:cs="Times New Roman"/>
      <w:color w:val="000000"/>
      <w:sz w:val="24"/>
      <w:szCs w:val="24"/>
      <w:lang w:val="en-NZ" w:eastAsia="en-NZ"/>
    </w:rPr>
  </w:style>
  <w:style w:type="paragraph" w:styleId="PlainText">
    <w:name w:val="Plain Text"/>
    <w:basedOn w:val="Normal"/>
    <w:link w:val="PlainTextChar"/>
    <w:uiPriority w:val="99"/>
    <w:unhideWhenUsed/>
    <w:rsid w:val="00416473"/>
    <w:pPr>
      <w:spacing w:after="0" w:line="240" w:lineRule="auto"/>
    </w:pPr>
    <w:rPr>
      <w:rFonts w:ascii="Consolas" w:eastAsiaTheme="minorEastAsia" w:hAnsi="Consolas"/>
      <w:sz w:val="21"/>
      <w:szCs w:val="21"/>
      <w:lang w:val="en-NZ" w:eastAsia="en-NZ"/>
    </w:rPr>
  </w:style>
  <w:style w:type="character" w:customStyle="1" w:styleId="PlainTextChar">
    <w:name w:val="Plain Text Char"/>
    <w:basedOn w:val="DefaultParagraphFont"/>
    <w:link w:val="PlainText"/>
    <w:uiPriority w:val="99"/>
    <w:rsid w:val="00416473"/>
    <w:rPr>
      <w:rFonts w:ascii="Consolas" w:eastAsiaTheme="minorEastAsia" w:hAnsi="Consolas"/>
      <w:sz w:val="21"/>
      <w:szCs w:val="21"/>
      <w:lang w:val="en-NZ" w:eastAsia="en-NZ"/>
    </w:rPr>
  </w:style>
  <w:style w:type="paragraph" w:styleId="NoSpacing">
    <w:name w:val="No Spacing"/>
    <w:uiPriority w:val="1"/>
    <w:qFormat/>
    <w:rsid w:val="00416473"/>
    <w:pPr>
      <w:spacing w:after="0" w:line="240" w:lineRule="auto"/>
    </w:pPr>
    <w:rPr>
      <w:rFonts w:eastAsiaTheme="minorEastAsia"/>
      <w:lang w:val="en-NZ" w:eastAsia="en-NZ"/>
    </w:rPr>
  </w:style>
  <w:style w:type="character" w:customStyle="1" w:styleId="DefaultChar">
    <w:name w:val="Default Char"/>
    <w:basedOn w:val="DefaultParagraphFont"/>
    <w:link w:val="Default"/>
    <w:locked/>
    <w:rsid w:val="00416473"/>
    <w:rPr>
      <w:rFonts w:ascii="Times New Roman" w:eastAsiaTheme="minorEastAsia" w:hAnsi="Times New Roman" w:cs="Times New Roman"/>
      <w:color w:val="000000"/>
      <w:sz w:val="24"/>
      <w:szCs w:val="24"/>
      <w:lang w:val="en-NZ" w:eastAsia="en-NZ"/>
    </w:rPr>
  </w:style>
  <w:style w:type="character" w:customStyle="1" w:styleId="Heading2Char">
    <w:name w:val="Heading 2 Char"/>
    <w:basedOn w:val="DefaultParagraphFont"/>
    <w:link w:val="Heading2"/>
    <w:uiPriority w:val="9"/>
    <w:semiHidden/>
    <w:rsid w:val="00416473"/>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5C7178"/>
    <w:pPr>
      <w:spacing w:after="100"/>
      <w:ind w:left="220"/>
    </w:pPr>
  </w:style>
  <w:style w:type="paragraph" w:styleId="CommentText">
    <w:name w:val="annotation text"/>
    <w:basedOn w:val="Normal"/>
    <w:link w:val="CommentTextChar"/>
    <w:uiPriority w:val="99"/>
    <w:unhideWhenUsed/>
    <w:rsid w:val="004F5329"/>
    <w:pPr>
      <w:spacing w:after="240" w:line="240" w:lineRule="auto"/>
      <w:jc w:val="both"/>
    </w:pPr>
    <w:rPr>
      <w:rFonts w:ascii="Calibri" w:eastAsiaTheme="minorEastAsia" w:hAnsi="Calibri" w:cs="Times New Roman"/>
      <w:sz w:val="20"/>
      <w:szCs w:val="20"/>
      <w:lang w:val="en-NZ"/>
    </w:rPr>
  </w:style>
  <w:style w:type="character" w:customStyle="1" w:styleId="CommentTextChar">
    <w:name w:val="Comment Text Char"/>
    <w:basedOn w:val="DefaultParagraphFont"/>
    <w:link w:val="CommentText"/>
    <w:uiPriority w:val="99"/>
    <w:rsid w:val="004F5329"/>
    <w:rPr>
      <w:rFonts w:ascii="Calibri" w:eastAsiaTheme="minorEastAsia" w:hAnsi="Calibri" w:cs="Times New Roman"/>
      <w:sz w:val="20"/>
      <w:szCs w:val="20"/>
      <w:lang w:val="en-NZ"/>
    </w:rPr>
  </w:style>
  <w:style w:type="paragraph" w:customStyle="1" w:styleId="Best2">
    <w:name w:val="Best2"/>
    <w:basedOn w:val="Normal"/>
    <w:link w:val="Best2Char"/>
    <w:qFormat/>
    <w:rsid w:val="00786006"/>
    <w:pPr>
      <w:numPr>
        <w:numId w:val="28"/>
      </w:numPr>
      <w:spacing w:after="120" w:line="300" w:lineRule="exact"/>
      <w:jc w:val="both"/>
    </w:pPr>
    <w:rPr>
      <w:rFonts w:ascii="Times New Roman" w:eastAsiaTheme="minorEastAsia" w:hAnsi="Times New Roman"/>
      <w:lang w:val="en-NZ" w:eastAsia="en-NZ"/>
    </w:rPr>
  </w:style>
  <w:style w:type="character" w:customStyle="1" w:styleId="Best2Char">
    <w:name w:val="Best2 Char"/>
    <w:basedOn w:val="DefaultParagraphFont"/>
    <w:link w:val="Best2"/>
    <w:rsid w:val="00786006"/>
    <w:rPr>
      <w:rFonts w:ascii="Times New Roman" w:eastAsiaTheme="minorEastAsia" w:hAnsi="Times New Roman"/>
      <w:lang w:val="en-NZ" w:eastAsia="en-NZ"/>
    </w:rPr>
  </w:style>
  <w:style w:type="paragraph" w:customStyle="1" w:styleId="favourite">
    <w:name w:val="favourite"/>
    <w:basedOn w:val="Default"/>
    <w:link w:val="favouriteChar"/>
    <w:qFormat/>
    <w:rsid w:val="00786006"/>
    <w:pPr>
      <w:numPr>
        <w:numId w:val="32"/>
      </w:numPr>
    </w:pPr>
  </w:style>
  <w:style w:type="character" w:customStyle="1" w:styleId="favouriteChar">
    <w:name w:val="favourite Char"/>
    <w:basedOn w:val="DefaultChar"/>
    <w:link w:val="favourite"/>
    <w:rsid w:val="00786006"/>
    <w:rPr>
      <w:rFonts w:ascii="Times New Roman" w:eastAsiaTheme="minorEastAsia" w:hAnsi="Times New Roman" w:cs="Times New Roman"/>
      <w:color w:val="000000"/>
      <w:sz w:val="24"/>
      <w:szCs w:val="24"/>
      <w:lang w:val="en-NZ" w:eastAsia="en-NZ"/>
    </w:rPr>
  </w:style>
  <w:style w:type="paragraph" w:customStyle="1" w:styleId="WCPFCCaption">
    <w:name w:val="WCPFC Caption"/>
    <w:basedOn w:val="Caption"/>
    <w:link w:val="WCPFCCaptionChar"/>
    <w:qFormat/>
    <w:rsid w:val="00013F4E"/>
    <w:pPr>
      <w:ind w:left="720" w:hanging="720"/>
    </w:pPr>
    <w:rPr>
      <w:rFonts w:ascii="Times New Roman" w:eastAsiaTheme="minorEastAsia" w:hAnsi="Times New Roman" w:cs="Times New Roman"/>
      <w:b/>
      <w:bCs/>
      <w:i w:val="0"/>
      <w:iCs w:val="0"/>
      <w:color w:val="auto"/>
      <w:lang w:val="en-NZ" w:eastAsia="en-NZ"/>
    </w:rPr>
  </w:style>
  <w:style w:type="character" w:customStyle="1" w:styleId="WCPFCCaptionChar">
    <w:name w:val="WCPFC Caption Char"/>
    <w:basedOn w:val="DefaultParagraphFont"/>
    <w:link w:val="WCPFCCaption"/>
    <w:rsid w:val="00013F4E"/>
    <w:rPr>
      <w:rFonts w:ascii="Times New Roman" w:eastAsiaTheme="minorEastAsia" w:hAnsi="Times New Roman" w:cs="Times New Roman"/>
      <w:b/>
      <w:bCs/>
      <w:sz w:val="18"/>
      <w:szCs w:val="18"/>
      <w:lang w:val="en-NZ" w:eastAsia="en-NZ"/>
    </w:rPr>
  </w:style>
  <w:style w:type="character" w:customStyle="1" w:styleId="CaptionChar">
    <w:name w:val="Caption Char"/>
    <w:basedOn w:val="DefaultParagraphFont"/>
    <w:link w:val="Caption"/>
    <w:uiPriority w:val="35"/>
    <w:rsid w:val="00013F4E"/>
    <w:rPr>
      <w:i/>
      <w:iCs/>
      <w:color w:val="44546A" w:themeColor="text2"/>
      <w:sz w:val="18"/>
      <w:szCs w:val="18"/>
    </w:rPr>
  </w:style>
  <w:style w:type="character" w:customStyle="1" w:styleId="Heading3Char">
    <w:name w:val="Heading 3 Char"/>
    <w:basedOn w:val="DefaultParagraphFont"/>
    <w:link w:val="Heading3"/>
    <w:uiPriority w:val="9"/>
    <w:semiHidden/>
    <w:rsid w:val="00CA7751"/>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A302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216"/>
    <w:rPr>
      <w:rFonts w:ascii="Segoe UI" w:hAnsi="Segoe UI" w:cs="Segoe UI"/>
      <w:sz w:val="18"/>
      <w:szCs w:val="18"/>
    </w:rPr>
  </w:style>
  <w:style w:type="table" w:customStyle="1" w:styleId="TableGrid2">
    <w:name w:val="Table Grid2"/>
    <w:basedOn w:val="TableNormal"/>
    <w:next w:val="TableGrid"/>
    <w:uiPriority w:val="39"/>
    <w:rsid w:val="00A30216"/>
    <w:pPr>
      <w:spacing w:after="0" w:line="240" w:lineRule="auto"/>
    </w:pPr>
    <w:rPr>
      <w:rFonts w:ascii="Calibri" w:eastAsia="Yu Mincho" w:hAnsi="Calibri" w:cs="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a">
    <w:name w:val="SC a"/>
    <w:basedOn w:val="ListParagraph"/>
    <w:link w:val="SCaChar"/>
    <w:qFormat/>
    <w:rsid w:val="00A30216"/>
    <w:pPr>
      <w:tabs>
        <w:tab w:val="left" w:pos="1080"/>
      </w:tabs>
      <w:adjustRightInd w:val="0"/>
      <w:snapToGrid w:val="0"/>
      <w:spacing w:after="240"/>
      <w:ind w:left="1080" w:firstLine="0"/>
      <w:contextualSpacing w:val="0"/>
    </w:pPr>
    <w:rPr>
      <w:rFonts w:ascii="Times New Roman" w:eastAsia="Batang" w:hAnsi="Times New Roman"/>
      <w:b/>
      <w:lang w:val="en-US" w:eastAsia="ko-KR"/>
    </w:rPr>
  </w:style>
  <w:style w:type="character" w:customStyle="1" w:styleId="SCaChar">
    <w:name w:val="SC a Char"/>
    <w:basedOn w:val="DefaultParagraphFont"/>
    <w:link w:val="SCa"/>
    <w:rsid w:val="00A30216"/>
    <w:rPr>
      <w:rFonts w:ascii="Times New Roman" w:eastAsia="Batang" w:hAnsi="Times New Roman" w:cs="Times New Roman"/>
      <w:b/>
      <w:lang w:eastAsia="ko-KR"/>
    </w:rPr>
  </w:style>
  <w:style w:type="paragraph" w:customStyle="1" w:styleId="WCPFCnormal">
    <w:name w:val="WCPFC normal"/>
    <w:basedOn w:val="Normal"/>
    <w:link w:val="WCPFCnormalChar"/>
    <w:qFormat/>
    <w:rsid w:val="000A202D"/>
    <w:pPr>
      <w:numPr>
        <w:numId w:val="45"/>
      </w:numPr>
      <w:spacing w:after="3"/>
      <w:contextualSpacing/>
      <w:jc w:val="both"/>
    </w:pPr>
    <w:rPr>
      <w:rFonts w:ascii="Calibri" w:eastAsia="Batang" w:hAnsi="Calibri"/>
      <w:kern w:val="2"/>
      <w:lang w:val="en-GB"/>
      <w14:ligatures w14:val="standardContextual"/>
    </w:rPr>
  </w:style>
  <w:style w:type="character" w:customStyle="1" w:styleId="WCPFCnormalChar">
    <w:name w:val="WCPFC normal Char"/>
    <w:basedOn w:val="DefaultParagraphFont"/>
    <w:link w:val="WCPFCnormal"/>
    <w:rsid w:val="000A202D"/>
    <w:rPr>
      <w:rFonts w:ascii="Calibri" w:eastAsia="Batang" w:hAnsi="Calibri"/>
      <w:kern w:val="2"/>
      <w:lang w:val="en-GB"/>
      <w14:ligatures w14:val="standardContextual"/>
    </w:rPr>
  </w:style>
  <w:style w:type="paragraph" w:customStyle="1" w:styleId="TableContents">
    <w:name w:val="Table Contents"/>
    <w:basedOn w:val="Normal"/>
    <w:qFormat/>
    <w:rsid w:val="000A202D"/>
    <w:pPr>
      <w:widowControl w:val="0"/>
      <w:suppressLineNumbers/>
      <w:suppressAutoHyphens/>
    </w:pPr>
    <w:rPr>
      <w:rFonts w:ascii="Calibri" w:eastAsia="Batang" w:hAnsi="Calibri"/>
    </w:rPr>
  </w:style>
  <w:style w:type="table" w:styleId="PlainTable3">
    <w:name w:val="Plain Table 3"/>
    <w:basedOn w:val="TableNormal"/>
    <w:uiPriority w:val="43"/>
    <w:rsid w:val="000A202D"/>
    <w:pPr>
      <w:suppressAutoHyphens/>
      <w:spacing w:after="0" w:line="240" w:lineRule="auto"/>
    </w:pPr>
    <w:rPr>
      <w:rFonts w:ascii="Calibri" w:eastAsia="Batang" w:hAnsi="Calibri"/>
    </w:rPr>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cpfc.int/node/32155" TargetMode="External"/><Relationship Id="rId18" Type="http://schemas.openxmlformats.org/officeDocument/2006/relationships/hyperlink" Target="https://www.wcpfc.int/node/368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wcpfc.int/node/31006"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hyperlink" Target="https://wcpfc.int/node/323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cpfc.int/node/3215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F1FDE-D2FD-4D4D-B21E-82E86EB94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2573</Words>
  <Characters>14876</Characters>
  <Application>Microsoft Office Word</Application>
  <DocSecurity>0</DocSecurity>
  <Lines>572</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J. Beeching</dc:creator>
  <cp:keywords/>
  <dc:description/>
  <cp:lastModifiedBy>Elaine G. Garvilles</cp:lastModifiedBy>
  <cp:revision>3</cp:revision>
  <dcterms:created xsi:type="dcterms:W3CDTF">2025-02-21T03:29:00Z</dcterms:created>
  <dcterms:modified xsi:type="dcterms:W3CDTF">2025-02-21T03:31:00Z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2fdf19a69cc818fb93d302c2a1c9ebb50b850c134109533c41e297414d510c09</vt:lpwstr>
  </property>
</Properties>
</file>