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AE33E8" w14:textId="77777777" w:rsidR="00E46F60" w:rsidRPr="007456A6" w:rsidRDefault="00E46F60" w:rsidP="00565FAA">
      <w:pPr>
        <w:autoSpaceDE w:val="0"/>
        <w:autoSpaceDN w:val="0"/>
        <w:adjustRightInd w:val="0"/>
        <w:snapToGrid w:val="0"/>
        <w:spacing w:after="0" w:line="240" w:lineRule="auto"/>
        <w:jc w:val="center"/>
        <w:rPr>
          <w:rFonts w:cstheme="minorHAnsi"/>
          <w:b/>
          <w:bCs/>
          <w:lang w:val="en-AU" w:eastAsia="en-NZ"/>
        </w:rPr>
      </w:pPr>
    </w:p>
    <w:p w14:paraId="030A0AF9" w14:textId="77777777" w:rsidR="00E46F60" w:rsidRPr="007456A6" w:rsidRDefault="00E46F60" w:rsidP="00565FAA">
      <w:pPr>
        <w:autoSpaceDE w:val="0"/>
        <w:autoSpaceDN w:val="0"/>
        <w:adjustRightInd w:val="0"/>
        <w:snapToGrid w:val="0"/>
        <w:spacing w:after="0" w:line="240" w:lineRule="auto"/>
        <w:jc w:val="center"/>
        <w:rPr>
          <w:rFonts w:cstheme="minorHAnsi"/>
          <w:b/>
          <w:bCs/>
          <w:lang w:val="en-AU" w:eastAsia="en-NZ"/>
        </w:rPr>
      </w:pPr>
    </w:p>
    <w:p w14:paraId="3353B512" w14:textId="3BB00A9B" w:rsidR="00E46F60" w:rsidRPr="007456A6" w:rsidRDefault="005E34C3" w:rsidP="00565FAA">
      <w:pPr>
        <w:autoSpaceDE w:val="0"/>
        <w:autoSpaceDN w:val="0"/>
        <w:adjustRightInd w:val="0"/>
        <w:snapToGrid w:val="0"/>
        <w:spacing w:after="0" w:line="240" w:lineRule="auto"/>
        <w:jc w:val="center"/>
        <w:rPr>
          <w:rFonts w:cstheme="minorHAnsi"/>
          <w:b/>
          <w:bCs/>
          <w:lang w:val="en-AU" w:eastAsia="en-NZ"/>
        </w:rPr>
      </w:pPr>
      <w:r w:rsidRPr="007456A6">
        <w:rPr>
          <w:rFonts w:eastAsia="Times New Roman" w:cstheme="minorHAnsi"/>
          <w:b/>
          <w:bCs/>
          <w:noProof/>
          <w:color w:val="000000" w:themeColor="text1"/>
        </w:rPr>
        <w:drawing>
          <wp:inline distT="0" distB="0" distL="0" distR="0" wp14:anchorId="20945E04" wp14:editId="76E78429">
            <wp:extent cx="2492712" cy="862862"/>
            <wp:effectExtent l="0" t="0" r="3175" b="0"/>
            <wp:docPr id="2009399976" name="Picture 4"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976" name="Picture 4" descr="A blue and black 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492712" cy="862862"/>
                    </a:xfrm>
                    <a:prstGeom prst="rect">
                      <a:avLst/>
                    </a:prstGeom>
                  </pic:spPr>
                </pic:pic>
              </a:graphicData>
            </a:graphic>
          </wp:inline>
        </w:drawing>
      </w:r>
    </w:p>
    <w:p w14:paraId="2D563960" w14:textId="77777777" w:rsidR="00E46F60" w:rsidRPr="007456A6" w:rsidRDefault="00E46F60" w:rsidP="00565FAA">
      <w:pPr>
        <w:autoSpaceDE w:val="0"/>
        <w:autoSpaceDN w:val="0"/>
        <w:adjustRightInd w:val="0"/>
        <w:snapToGrid w:val="0"/>
        <w:spacing w:after="0" w:line="240" w:lineRule="auto"/>
        <w:jc w:val="center"/>
        <w:rPr>
          <w:rFonts w:cstheme="minorHAnsi"/>
          <w:b/>
          <w:bCs/>
          <w:lang w:val="en-AU" w:eastAsia="en-NZ"/>
        </w:rPr>
      </w:pPr>
    </w:p>
    <w:p w14:paraId="5FE3ED71" w14:textId="77777777" w:rsidR="00E46F60" w:rsidRPr="007456A6" w:rsidRDefault="00E46F60" w:rsidP="00565FAA">
      <w:pPr>
        <w:autoSpaceDE w:val="0"/>
        <w:autoSpaceDN w:val="0"/>
        <w:adjustRightInd w:val="0"/>
        <w:snapToGrid w:val="0"/>
        <w:spacing w:after="0" w:line="240" w:lineRule="auto"/>
        <w:jc w:val="center"/>
        <w:rPr>
          <w:rFonts w:cstheme="minorHAnsi"/>
          <w:b/>
          <w:bCs/>
          <w:lang w:val="en-AU" w:eastAsia="en-NZ"/>
        </w:rPr>
      </w:pPr>
    </w:p>
    <w:p w14:paraId="4618F286" w14:textId="77777777" w:rsidR="00E46F60" w:rsidRPr="007456A6" w:rsidRDefault="00E46F60" w:rsidP="00565FAA">
      <w:pPr>
        <w:adjustRightInd w:val="0"/>
        <w:snapToGrid w:val="0"/>
        <w:spacing w:after="0" w:line="240" w:lineRule="auto"/>
        <w:jc w:val="center"/>
        <w:rPr>
          <w:rFonts w:cstheme="minorHAnsi"/>
          <w:b/>
          <w:lang w:val="en-NZ"/>
        </w:rPr>
      </w:pPr>
      <w:r w:rsidRPr="007456A6">
        <w:rPr>
          <w:rFonts w:cstheme="minorHAnsi"/>
          <w:b/>
          <w:lang w:val="en-NZ"/>
        </w:rPr>
        <w:t xml:space="preserve">The Commission for the Conservation and Management of </w:t>
      </w:r>
    </w:p>
    <w:p w14:paraId="461CDCCA" w14:textId="77777777" w:rsidR="00E46F60" w:rsidRPr="007456A6" w:rsidRDefault="00E46F60" w:rsidP="00565FAA">
      <w:pPr>
        <w:adjustRightInd w:val="0"/>
        <w:snapToGrid w:val="0"/>
        <w:spacing w:after="0" w:line="240" w:lineRule="auto"/>
        <w:jc w:val="center"/>
        <w:rPr>
          <w:rFonts w:cstheme="minorHAnsi"/>
          <w:b/>
          <w:lang w:val="en-NZ"/>
        </w:rPr>
      </w:pPr>
      <w:r w:rsidRPr="007456A6">
        <w:rPr>
          <w:rFonts w:cstheme="minorHAnsi"/>
          <w:b/>
          <w:lang w:val="en-NZ"/>
        </w:rPr>
        <w:t xml:space="preserve">Highly Migratory Fish Stocks in the Western and Central Pacific Ocean </w:t>
      </w:r>
    </w:p>
    <w:p w14:paraId="5C4F109E" w14:textId="77777777" w:rsidR="00E46F60" w:rsidRPr="007456A6" w:rsidRDefault="00E46F60" w:rsidP="00565FAA">
      <w:pPr>
        <w:adjustRightInd w:val="0"/>
        <w:snapToGrid w:val="0"/>
        <w:spacing w:after="0" w:line="240" w:lineRule="auto"/>
        <w:jc w:val="center"/>
        <w:rPr>
          <w:rFonts w:cstheme="minorHAnsi"/>
          <w:b/>
          <w:lang w:val="en-NZ"/>
        </w:rPr>
      </w:pPr>
    </w:p>
    <w:p w14:paraId="603D5211" w14:textId="77777777" w:rsidR="00E46F60" w:rsidRPr="007456A6" w:rsidRDefault="00E46F60" w:rsidP="00565FAA">
      <w:pPr>
        <w:adjustRightInd w:val="0"/>
        <w:snapToGrid w:val="0"/>
        <w:spacing w:after="0" w:line="240" w:lineRule="auto"/>
        <w:jc w:val="center"/>
        <w:rPr>
          <w:rFonts w:cstheme="minorHAnsi"/>
          <w:b/>
          <w:lang w:val="en-NZ"/>
        </w:rPr>
      </w:pPr>
    </w:p>
    <w:p w14:paraId="2B8239C2" w14:textId="77777777" w:rsidR="00E46F60" w:rsidRPr="007456A6" w:rsidRDefault="00E46F60" w:rsidP="00565FAA">
      <w:pPr>
        <w:adjustRightInd w:val="0"/>
        <w:snapToGrid w:val="0"/>
        <w:spacing w:after="0" w:line="240" w:lineRule="auto"/>
        <w:jc w:val="center"/>
        <w:rPr>
          <w:rFonts w:cstheme="minorHAnsi"/>
          <w:b/>
          <w:lang w:val="en-NZ"/>
        </w:rPr>
      </w:pPr>
    </w:p>
    <w:p w14:paraId="3DEE8A50" w14:textId="77777777" w:rsidR="00E46F60" w:rsidRPr="007456A6" w:rsidRDefault="00E46F60" w:rsidP="00565FAA">
      <w:pPr>
        <w:adjustRightInd w:val="0"/>
        <w:snapToGrid w:val="0"/>
        <w:spacing w:after="0" w:line="240" w:lineRule="auto"/>
        <w:jc w:val="center"/>
        <w:rPr>
          <w:rFonts w:cstheme="minorHAnsi"/>
          <w:b/>
          <w:caps/>
          <w:lang w:val="en-NZ"/>
        </w:rPr>
      </w:pPr>
      <w:r w:rsidRPr="007456A6">
        <w:rPr>
          <w:rFonts w:cstheme="minorHAnsi"/>
          <w:b/>
          <w:caps/>
          <w:lang w:val="en-NZ"/>
        </w:rPr>
        <w:t>Scientific Committee</w:t>
      </w:r>
    </w:p>
    <w:p w14:paraId="033CF9CE" w14:textId="77777777" w:rsidR="00E46F60" w:rsidRPr="007456A6" w:rsidRDefault="00E46F60" w:rsidP="00565FAA">
      <w:pPr>
        <w:adjustRightInd w:val="0"/>
        <w:snapToGrid w:val="0"/>
        <w:spacing w:after="0" w:line="240" w:lineRule="auto"/>
        <w:jc w:val="center"/>
        <w:rPr>
          <w:rFonts w:cstheme="minorHAnsi"/>
          <w:b/>
          <w:lang w:val="en-NZ"/>
        </w:rPr>
      </w:pPr>
    </w:p>
    <w:p w14:paraId="74CCD57F" w14:textId="77777777" w:rsidR="00E46F60" w:rsidRPr="007456A6" w:rsidRDefault="00E46F60" w:rsidP="00565FAA">
      <w:pPr>
        <w:adjustRightInd w:val="0"/>
        <w:snapToGrid w:val="0"/>
        <w:spacing w:after="0" w:line="240" w:lineRule="auto"/>
        <w:jc w:val="center"/>
        <w:rPr>
          <w:rFonts w:cstheme="minorHAnsi"/>
          <w:b/>
          <w:sz w:val="36"/>
          <w:szCs w:val="36"/>
        </w:rPr>
      </w:pPr>
    </w:p>
    <w:p w14:paraId="097C5F2F" w14:textId="5A9DE57A" w:rsidR="004B05DF" w:rsidRPr="007456A6" w:rsidRDefault="004D1F0E" w:rsidP="00565FAA">
      <w:pPr>
        <w:adjustRightInd w:val="0"/>
        <w:snapToGrid w:val="0"/>
        <w:spacing w:after="0" w:line="240" w:lineRule="auto"/>
        <w:jc w:val="center"/>
        <w:rPr>
          <w:rFonts w:cstheme="minorHAnsi"/>
          <w:b/>
          <w:caps/>
          <w:sz w:val="28"/>
          <w:szCs w:val="28"/>
        </w:rPr>
      </w:pPr>
      <w:r w:rsidRPr="007456A6">
        <w:rPr>
          <w:rFonts w:cstheme="minorHAnsi"/>
          <w:b/>
          <w:caps/>
          <w:sz w:val="28"/>
          <w:szCs w:val="28"/>
        </w:rPr>
        <w:t>North</w:t>
      </w:r>
      <w:r w:rsidR="00400113" w:rsidRPr="007456A6">
        <w:rPr>
          <w:rFonts w:cstheme="minorHAnsi"/>
          <w:b/>
          <w:caps/>
          <w:sz w:val="28"/>
          <w:szCs w:val="28"/>
        </w:rPr>
        <w:t xml:space="preserve"> </w:t>
      </w:r>
      <w:r w:rsidR="003F50D6" w:rsidRPr="007456A6">
        <w:rPr>
          <w:rFonts w:cstheme="minorHAnsi"/>
          <w:b/>
          <w:caps/>
          <w:sz w:val="28"/>
          <w:szCs w:val="28"/>
        </w:rPr>
        <w:t xml:space="preserve">Pacific </w:t>
      </w:r>
      <w:r w:rsidR="00400113" w:rsidRPr="007456A6">
        <w:rPr>
          <w:rFonts w:cstheme="minorHAnsi"/>
          <w:b/>
          <w:caps/>
          <w:sz w:val="28"/>
          <w:szCs w:val="28"/>
        </w:rPr>
        <w:t>S</w:t>
      </w:r>
      <w:r w:rsidR="007A432D" w:rsidRPr="007456A6">
        <w:rPr>
          <w:rFonts w:cstheme="minorHAnsi"/>
          <w:b/>
          <w:caps/>
          <w:sz w:val="28"/>
          <w:szCs w:val="28"/>
        </w:rPr>
        <w:t xml:space="preserve">triped Marlin </w:t>
      </w:r>
      <w:r w:rsidR="004B05DF" w:rsidRPr="007456A6">
        <w:rPr>
          <w:rFonts w:cstheme="minorHAnsi"/>
          <w:b/>
          <w:caps/>
          <w:sz w:val="28"/>
          <w:szCs w:val="28"/>
        </w:rPr>
        <w:t>(</w:t>
      </w:r>
      <w:r w:rsidR="00E46F60" w:rsidRPr="007456A6">
        <w:rPr>
          <w:rFonts w:cstheme="minorHAnsi"/>
          <w:b/>
          <w:i/>
          <w:iCs/>
          <w:sz w:val="28"/>
          <w:szCs w:val="28"/>
        </w:rPr>
        <w:t>Kajikia audax</w:t>
      </w:r>
      <w:r w:rsidR="007A432D" w:rsidRPr="007456A6">
        <w:rPr>
          <w:rFonts w:cstheme="minorHAnsi"/>
          <w:b/>
          <w:caps/>
          <w:sz w:val="28"/>
          <w:szCs w:val="28"/>
        </w:rPr>
        <w:t>)</w:t>
      </w:r>
    </w:p>
    <w:p w14:paraId="299D24DE" w14:textId="77777777" w:rsidR="00E46F60" w:rsidRPr="007456A6" w:rsidRDefault="00E46F60" w:rsidP="00565FAA">
      <w:pPr>
        <w:adjustRightInd w:val="0"/>
        <w:snapToGrid w:val="0"/>
        <w:spacing w:after="0" w:line="240" w:lineRule="auto"/>
        <w:jc w:val="center"/>
        <w:rPr>
          <w:rFonts w:cstheme="minorHAnsi"/>
          <w:b/>
          <w:caps/>
          <w:sz w:val="28"/>
          <w:szCs w:val="28"/>
        </w:rPr>
      </w:pPr>
    </w:p>
    <w:p w14:paraId="035C490C" w14:textId="56AA0903" w:rsidR="004B05DF" w:rsidRPr="007456A6" w:rsidRDefault="004B05DF" w:rsidP="00565FAA">
      <w:pPr>
        <w:adjustRightInd w:val="0"/>
        <w:snapToGrid w:val="0"/>
        <w:spacing w:after="0" w:line="240" w:lineRule="auto"/>
        <w:jc w:val="center"/>
        <w:rPr>
          <w:rFonts w:cstheme="minorHAnsi"/>
          <w:bCs/>
          <w:caps/>
        </w:rPr>
      </w:pPr>
      <w:r w:rsidRPr="007456A6">
        <w:rPr>
          <w:rFonts w:cstheme="minorHAnsi"/>
          <w:bCs/>
          <w:caps/>
        </w:rPr>
        <w:t xml:space="preserve">Stock Status </w:t>
      </w:r>
      <w:r w:rsidR="00E46F60" w:rsidRPr="007456A6">
        <w:rPr>
          <w:rFonts w:cstheme="minorHAnsi"/>
          <w:bCs/>
          <w:caps/>
        </w:rPr>
        <w:t xml:space="preserve">AND </w:t>
      </w:r>
      <w:r w:rsidRPr="007456A6">
        <w:rPr>
          <w:rFonts w:cstheme="minorHAnsi"/>
          <w:bCs/>
          <w:caps/>
        </w:rPr>
        <w:t>Management Advice</w:t>
      </w:r>
    </w:p>
    <w:p w14:paraId="54288E42" w14:textId="32E64F79" w:rsidR="00E46F60" w:rsidRPr="007456A6" w:rsidRDefault="00E46F60" w:rsidP="00565FAA">
      <w:pPr>
        <w:adjustRightInd w:val="0"/>
        <w:snapToGrid w:val="0"/>
        <w:spacing w:after="0" w:line="240" w:lineRule="auto"/>
        <w:jc w:val="center"/>
        <w:rPr>
          <w:rFonts w:cstheme="minorHAnsi"/>
          <w:bCs/>
          <w:caps/>
        </w:rPr>
      </w:pPr>
    </w:p>
    <w:p w14:paraId="48839219" w14:textId="7A88AB4F" w:rsidR="00E46F60" w:rsidRPr="007456A6" w:rsidRDefault="00E46F60" w:rsidP="00565FAA">
      <w:pPr>
        <w:adjustRightInd w:val="0"/>
        <w:snapToGrid w:val="0"/>
        <w:spacing w:after="0" w:line="240" w:lineRule="auto"/>
        <w:jc w:val="center"/>
        <w:rPr>
          <w:rFonts w:cstheme="minorHAnsi"/>
          <w:bCs/>
          <w:caps/>
        </w:rPr>
      </w:pPr>
    </w:p>
    <w:p w14:paraId="6820FAEB" w14:textId="54470813" w:rsidR="00E46F60" w:rsidRPr="007456A6" w:rsidRDefault="00E46F60" w:rsidP="00565FAA">
      <w:pPr>
        <w:adjustRightInd w:val="0"/>
        <w:snapToGrid w:val="0"/>
        <w:spacing w:after="0" w:line="240" w:lineRule="auto"/>
        <w:jc w:val="center"/>
        <w:rPr>
          <w:rFonts w:cstheme="minorHAnsi"/>
          <w:bCs/>
          <w:caps/>
        </w:rPr>
      </w:pPr>
    </w:p>
    <w:p w14:paraId="440DA0A9" w14:textId="59D9527A" w:rsidR="00E46F60" w:rsidRPr="007456A6" w:rsidRDefault="00E46F60" w:rsidP="00565FAA">
      <w:pPr>
        <w:adjustRightInd w:val="0"/>
        <w:snapToGrid w:val="0"/>
        <w:spacing w:after="0" w:line="240" w:lineRule="auto"/>
        <w:jc w:val="center"/>
        <w:rPr>
          <w:rFonts w:cstheme="minorHAnsi"/>
          <w:bCs/>
          <w:caps/>
        </w:rPr>
      </w:pPr>
    </w:p>
    <w:p w14:paraId="013DFF6C" w14:textId="427C7154" w:rsidR="00E46F60" w:rsidRPr="007456A6" w:rsidRDefault="00E46F60" w:rsidP="00565FAA">
      <w:pPr>
        <w:adjustRightInd w:val="0"/>
        <w:snapToGrid w:val="0"/>
        <w:spacing w:after="0" w:line="240" w:lineRule="auto"/>
        <w:jc w:val="center"/>
        <w:rPr>
          <w:rFonts w:cstheme="minorHAnsi"/>
          <w:bCs/>
          <w:caps/>
        </w:rPr>
      </w:pPr>
    </w:p>
    <w:p w14:paraId="3B148BF8" w14:textId="1E4A6FFA" w:rsidR="00E46F60" w:rsidRPr="007456A6" w:rsidRDefault="00E46F60" w:rsidP="00565FAA">
      <w:pPr>
        <w:adjustRightInd w:val="0"/>
        <w:snapToGrid w:val="0"/>
        <w:spacing w:after="0" w:line="240" w:lineRule="auto"/>
        <w:jc w:val="center"/>
        <w:rPr>
          <w:rFonts w:cstheme="minorHAnsi"/>
          <w:bCs/>
          <w:caps/>
        </w:rPr>
      </w:pPr>
    </w:p>
    <w:p w14:paraId="28B69D38" w14:textId="00BA2731" w:rsidR="00E46F60" w:rsidRPr="007456A6" w:rsidRDefault="00E46F60" w:rsidP="00565FAA">
      <w:pPr>
        <w:adjustRightInd w:val="0"/>
        <w:snapToGrid w:val="0"/>
        <w:spacing w:after="0" w:line="240" w:lineRule="auto"/>
        <w:jc w:val="center"/>
        <w:rPr>
          <w:rFonts w:cstheme="minorHAnsi"/>
          <w:bCs/>
          <w:caps/>
        </w:rPr>
      </w:pPr>
    </w:p>
    <w:p w14:paraId="40E09C70" w14:textId="03DE3FAB" w:rsidR="00E46F60" w:rsidRPr="007456A6" w:rsidRDefault="00E46F60" w:rsidP="00565FAA">
      <w:pPr>
        <w:adjustRightInd w:val="0"/>
        <w:snapToGrid w:val="0"/>
        <w:spacing w:after="0" w:line="240" w:lineRule="auto"/>
        <w:jc w:val="center"/>
        <w:rPr>
          <w:rFonts w:cstheme="minorHAnsi"/>
          <w:bCs/>
          <w:caps/>
        </w:rPr>
      </w:pPr>
    </w:p>
    <w:sdt>
      <w:sdtPr>
        <w:rPr>
          <w:rFonts w:asciiTheme="minorHAnsi" w:eastAsiaTheme="minorHAnsi" w:hAnsiTheme="minorHAnsi" w:cstheme="minorHAnsi"/>
          <w:color w:val="auto"/>
          <w:sz w:val="22"/>
          <w:szCs w:val="22"/>
        </w:rPr>
        <w:id w:val="-1203621396"/>
        <w:docPartObj>
          <w:docPartGallery w:val="Table of Contents"/>
          <w:docPartUnique/>
        </w:docPartObj>
      </w:sdtPr>
      <w:sdtEndPr>
        <w:rPr>
          <w:b/>
          <w:bCs/>
          <w:noProof/>
        </w:rPr>
      </w:sdtEndPr>
      <w:sdtContent>
        <w:p w14:paraId="525D7AA5" w14:textId="77777777" w:rsidR="004B05DF" w:rsidRPr="0044785F" w:rsidRDefault="004B05DF" w:rsidP="00565FAA">
          <w:pPr>
            <w:pStyle w:val="TOCHeading"/>
            <w:adjustRightInd w:val="0"/>
            <w:snapToGrid w:val="0"/>
            <w:spacing w:before="0" w:after="240" w:line="240" w:lineRule="auto"/>
            <w:rPr>
              <w:rFonts w:asciiTheme="minorHAnsi" w:hAnsiTheme="minorHAnsi" w:cstheme="minorHAnsi"/>
            </w:rPr>
          </w:pPr>
          <w:r w:rsidRPr="0044785F">
            <w:rPr>
              <w:rFonts w:asciiTheme="minorHAnsi" w:hAnsiTheme="minorHAnsi" w:cstheme="minorHAnsi"/>
            </w:rPr>
            <w:t>Contents</w:t>
          </w:r>
        </w:p>
        <w:p w14:paraId="435DF128" w14:textId="14E7C172" w:rsidR="0044785F" w:rsidRPr="0044785F" w:rsidRDefault="004B05DF">
          <w:pPr>
            <w:pStyle w:val="TOC1"/>
            <w:rPr>
              <w:rFonts w:asciiTheme="minorHAnsi" w:eastAsiaTheme="minorEastAsia" w:hAnsiTheme="minorHAnsi" w:cstheme="minorHAnsi"/>
              <w:bCs w:val="0"/>
              <w:caps w:val="0"/>
              <w:kern w:val="2"/>
              <w:sz w:val="24"/>
              <w:szCs w:val="24"/>
              <w:lang w:val="en-US" w:eastAsia="en-US"/>
              <w14:ligatures w14:val="standardContextual"/>
            </w:rPr>
          </w:pPr>
          <w:r w:rsidRPr="0044785F">
            <w:rPr>
              <w:rFonts w:asciiTheme="minorHAnsi" w:hAnsiTheme="minorHAnsi" w:cstheme="minorHAnsi"/>
              <w:noProof w:val="0"/>
            </w:rPr>
            <w:fldChar w:fldCharType="begin"/>
          </w:r>
          <w:r w:rsidRPr="0044785F">
            <w:rPr>
              <w:rFonts w:asciiTheme="minorHAnsi" w:hAnsiTheme="minorHAnsi" w:cstheme="minorHAnsi"/>
            </w:rPr>
            <w:instrText xml:space="preserve"> TOC \o "1-3" \h \z \u </w:instrText>
          </w:r>
          <w:r w:rsidRPr="0044785F">
            <w:rPr>
              <w:rFonts w:asciiTheme="minorHAnsi" w:hAnsiTheme="minorHAnsi" w:cstheme="minorHAnsi"/>
              <w:noProof w:val="0"/>
            </w:rPr>
            <w:fldChar w:fldCharType="separate"/>
          </w:r>
          <w:hyperlink w:anchor="_Toc160094068" w:history="1">
            <w:r w:rsidR="0044785F" w:rsidRPr="0044785F">
              <w:rPr>
                <w:rStyle w:val="Hyperlink"/>
                <w:rFonts w:asciiTheme="minorHAnsi" w:hAnsiTheme="minorHAnsi" w:cstheme="minorHAnsi"/>
                <w:b/>
              </w:rPr>
              <w:t>SC19 2023 (STOCK ASSESSMENT CONDUCTED)</w:t>
            </w:r>
            <w:r w:rsidR="0044785F" w:rsidRPr="0044785F">
              <w:rPr>
                <w:rFonts w:asciiTheme="minorHAnsi" w:hAnsiTheme="minorHAnsi" w:cstheme="minorHAnsi"/>
                <w:webHidden/>
              </w:rPr>
              <w:tab/>
            </w:r>
            <w:r w:rsidR="0044785F" w:rsidRPr="0044785F">
              <w:rPr>
                <w:rFonts w:asciiTheme="minorHAnsi" w:hAnsiTheme="minorHAnsi" w:cstheme="minorHAnsi"/>
                <w:webHidden/>
              </w:rPr>
              <w:fldChar w:fldCharType="begin"/>
            </w:r>
            <w:r w:rsidR="0044785F" w:rsidRPr="0044785F">
              <w:rPr>
                <w:rFonts w:asciiTheme="minorHAnsi" w:hAnsiTheme="minorHAnsi" w:cstheme="minorHAnsi"/>
                <w:webHidden/>
              </w:rPr>
              <w:instrText xml:space="preserve"> PAGEREF _Toc160094068 \h </w:instrText>
            </w:r>
            <w:r w:rsidR="0044785F" w:rsidRPr="0044785F">
              <w:rPr>
                <w:rFonts w:asciiTheme="minorHAnsi" w:hAnsiTheme="minorHAnsi" w:cstheme="minorHAnsi"/>
                <w:webHidden/>
              </w:rPr>
            </w:r>
            <w:r w:rsidR="0044785F" w:rsidRPr="0044785F">
              <w:rPr>
                <w:rFonts w:asciiTheme="minorHAnsi" w:hAnsiTheme="minorHAnsi" w:cstheme="minorHAnsi"/>
                <w:webHidden/>
              </w:rPr>
              <w:fldChar w:fldCharType="separate"/>
            </w:r>
            <w:r w:rsidR="0044785F" w:rsidRPr="0044785F">
              <w:rPr>
                <w:rFonts w:asciiTheme="minorHAnsi" w:hAnsiTheme="minorHAnsi" w:cstheme="minorHAnsi"/>
                <w:webHidden/>
              </w:rPr>
              <w:t>2</w:t>
            </w:r>
            <w:r w:rsidR="0044785F" w:rsidRPr="0044785F">
              <w:rPr>
                <w:rFonts w:asciiTheme="minorHAnsi" w:hAnsiTheme="minorHAnsi" w:cstheme="minorHAnsi"/>
                <w:webHidden/>
              </w:rPr>
              <w:fldChar w:fldCharType="end"/>
            </w:r>
          </w:hyperlink>
        </w:p>
        <w:p w14:paraId="05F970FD" w14:textId="7063EA3A" w:rsidR="0044785F" w:rsidRPr="0044785F" w:rsidRDefault="00000000">
          <w:pPr>
            <w:pStyle w:val="TOC1"/>
            <w:rPr>
              <w:rFonts w:asciiTheme="minorHAnsi" w:eastAsiaTheme="minorEastAsia" w:hAnsiTheme="minorHAnsi" w:cstheme="minorHAnsi"/>
              <w:bCs w:val="0"/>
              <w:caps w:val="0"/>
              <w:kern w:val="2"/>
              <w:sz w:val="24"/>
              <w:szCs w:val="24"/>
              <w:lang w:val="en-US" w:eastAsia="en-US"/>
              <w14:ligatures w14:val="standardContextual"/>
            </w:rPr>
          </w:pPr>
          <w:hyperlink w:anchor="_Toc160094069" w:history="1">
            <w:r w:rsidR="0044785F" w:rsidRPr="0044785F">
              <w:rPr>
                <w:rStyle w:val="Hyperlink"/>
                <w:rFonts w:asciiTheme="minorHAnsi" w:hAnsiTheme="minorHAnsi" w:cstheme="minorHAnsi"/>
                <w:b/>
              </w:rPr>
              <w:t>SC18 2022 (STOCK ASSESSMENT CONDUCTED)</w:t>
            </w:r>
            <w:r w:rsidR="0044785F" w:rsidRPr="0044785F">
              <w:rPr>
                <w:rFonts w:asciiTheme="minorHAnsi" w:hAnsiTheme="minorHAnsi" w:cstheme="minorHAnsi"/>
                <w:webHidden/>
              </w:rPr>
              <w:tab/>
            </w:r>
            <w:r w:rsidR="0044785F" w:rsidRPr="0044785F">
              <w:rPr>
                <w:rFonts w:asciiTheme="minorHAnsi" w:hAnsiTheme="minorHAnsi" w:cstheme="minorHAnsi"/>
                <w:webHidden/>
              </w:rPr>
              <w:fldChar w:fldCharType="begin"/>
            </w:r>
            <w:r w:rsidR="0044785F" w:rsidRPr="0044785F">
              <w:rPr>
                <w:rFonts w:asciiTheme="minorHAnsi" w:hAnsiTheme="minorHAnsi" w:cstheme="minorHAnsi"/>
                <w:webHidden/>
              </w:rPr>
              <w:instrText xml:space="preserve"> PAGEREF _Toc160094069 \h </w:instrText>
            </w:r>
            <w:r w:rsidR="0044785F" w:rsidRPr="0044785F">
              <w:rPr>
                <w:rFonts w:asciiTheme="minorHAnsi" w:hAnsiTheme="minorHAnsi" w:cstheme="minorHAnsi"/>
                <w:webHidden/>
              </w:rPr>
            </w:r>
            <w:r w:rsidR="0044785F" w:rsidRPr="0044785F">
              <w:rPr>
                <w:rFonts w:asciiTheme="minorHAnsi" w:hAnsiTheme="minorHAnsi" w:cstheme="minorHAnsi"/>
                <w:webHidden/>
              </w:rPr>
              <w:fldChar w:fldCharType="separate"/>
            </w:r>
            <w:r w:rsidR="0044785F" w:rsidRPr="0044785F">
              <w:rPr>
                <w:rFonts w:asciiTheme="minorHAnsi" w:hAnsiTheme="minorHAnsi" w:cstheme="minorHAnsi"/>
                <w:webHidden/>
              </w:rPr>
              <w:t>15</w:t>
            </w:r>
            <w:r w:rsidR="0044785F" w:rsidRPr="0044785F">
              <w:rPr>
                <w:rFonts w:asciiTheme="minorHAnsi" w:hAnsiTheme="minorHAnsi" w:cstheme="minorHAnsi"/>
                <w:webHidden/>
              </w:rPr>
              <w:fldChar w:fldCharType="end"/>
            </w:r>
          </w:hyperlink>
        </w:p>
        <w:p w14:paraId="4D704B23" w14:textId="622A163D" w:rsidR="0044785F" w:rsidRPr="0044785F" w:rsidRDefault="00000000">
          <w:pPr>
            <w:pStyle w:val="TOC1"/>
            <w:rPr>
              <w:rFonts w:asciiTheme="minorHAnsi" w:eastAsiaTheme="minorEastAsia" w:hAnsiTheme="minorHAnsi" w:cstheme="minorHAnsi"/>
              <w:bCs w:val="0"/>
              <w:caps w:val="0"/>
              <w:kern w:val="2"/>
              <w:sz w:val="24"/>
              <w:szCs w:val="24"/>
              <w:lang w:val="en-US" w:eastAsia="en-US"/>
              <w14:ligatures w14:val="standardContextual"/>
            </w:rPr>
          </w:pPr>
          <w:hyperlink w:anchor="_Toc160094070" w:history="1">
            <w:r w:rsidR="0044785F" w:rsidRPr="0044785F">
              <w:rPr>
                <w:rStyle w:val="Hyperlink"/>
                <w:rFonts w:asciiTheme="minorHAnsi" w:hAnsiTheme="minorHAnsi" w:cstheme="minorHAnsi"/>
                <w:b/>
              </w:rPr>
              <w:t>SC16 2020 - SC17 2021 (NO STOCK ASSESSMENT)</w:t>
            </w:r>
            <w:r w:rsidR="0044785F" w:rsidRPr="0044785F">
              <w:rPr>
                <w:rFonts w:asciiTheme="minorHAnsi" w:hAnsiTheme="minorHAnsi" w:cstheme="minorHAnsi"/>
                <w:webHidden/>
              </w:rPr>
              <w:tab/>
            </w:r>
            <w:r w:rsidR="0044785F" w:rsidRPr="0044785F">
              <w:rPr>
                <w:rFonts w:asciiTheme="minorHAnsi" w:hAnsiTheme="minorHAnsi" w:cstheme="minorHAnsi"/>
                <w:webHidden/>
              </w:rPr>
              <w:fldChar w:fldCharType="begin"/>
            </w:r>
            <w:r w:rsidR="0044785F" w:rsidRPr="0044785F">
              <w:rPr>
                <w:rFonts w:asciiTheme="minorHAnsi" w:hAnsiTheme="minorHAnsi" w:cstheme="minorHAnsi"/>
                <w:webHidden/>
              </w:rPr>
              <w:instrText xml:space="preserve"> PAGEREF _Toc160094070 \h </w:instrText>
            </w:r>
            <w:r w:rsidR="0044785F" w:rsidRPr="0044785F">
              <w:rPr>
                <w:rFonts w:asciiTheme="minorHAnsi" w:hAnsiTheme="minorHAnsi" w:cstheme="minorHAnsi"/>
                <w:webHidden/>
              </w:rPr>
            </w:r>
            <w:r w:rsidR="0044785F" w:rsidRPr="0044785F">
              <w:rPr>
                <w:rFonts w:asciiTheme="minorHAnsi" w:hAnsiTheme="minorHAnsi" w:cstheme="minorHAnsi"/>
                <w:webHidden/>
              </w:rPr>
              <w:fldChar w:fldCharType="separate"/>
            </w:r>
            <w:r w:rsidR="0044785F" w:rsidRPr="0044785F">
              <w:rPr>
                <w:rFonts w:asciiTheme="minorHAnsi" w:hAnsiTheme="minorHAnsi" w:cstheme="minorHAnsi"/>
                <w:webHidden/>
              </w:rPr>
              <w:t>15</w:t>
            </w:r>
            <w:r w:rsidR="0044785F" w:rsidRPr="0044785F">
              <w:rPr>
                <w:rFonts w:asciiTheme="minorHAnsi" w:hAnsiTheme="minorHAnsi" w:cstheme="minorHAnsi"/>
                <w:webHidden/>
              </w:rPr>
              <w:fldChar w:fldCharType="end"/>
            </w:r>
          </w:hyperlink>
        </w:p>
        <w:p w14:paraId="67FF6484" w14:textId="5C47E437" w:rsidR="0044785F" w:rsidRPr="0044785F" w:rsidRDefault="00000000">
          <w:pPr>
            <w:pStyle w:val="TOC1"/>
            <w:rPr>
              <w:rFonts w:asciiTheme="minorHAnsi" w:eastAsiaTheme="minorEastAsia" w:hAnsiTheme="minorHAnsi" w:cstheme="minorHAnsi"/>
              <w:bCs w:val="0"/>
              <w:caps w:val="0"/>
              <w:kern w:val="2"/>
              <w:sz w:val="24"/>
              <w:szCs w:val="24"/>
              <w:lang w:val="en-US" w:eastAsia="en-US"/>
              <w14:ligatures w14:val="standardContextual"/>
            </w:rPr>
          </w:pPr>
          <w:hyperlink w:anchor="_Toc160094071" w:history="1">
            <w:r w:rsidR="0044785F" w:rsidRPr="0044785F">
              <w:rPr>
                <w:rStyle w:val="Hyperlink"/>
                <w:rFonts w:asciiTheme="minorHAnsi" w:hAnsiTheme="minorHAnsi" w:cstheme="minorHAnsi"/>
                <w:b/>
              </w:rPr>
              <w:t>SC15 2019 (STOCK ASSESSMENT CONDUCTED)</w:t>
            </w:r>
            <w:r w:rsidR="0044785F" w:rsidRPr="0044785F">
              <w:rPr>
                <w:rFonts w:asciiTheme="minorHAnsi" w:hAnsiTheme="minorHAnsi" w:cstheme="minorHAnsi"/>
                <w:webHidden/>
              </w:rPr>
              <w:tab/>
            </w:r>
            <w:r w:rsidR="0044785F" w:rsidRPr="0044785F">
              <w:rPr>
                <w:rFonts w:asciiTheme="minorHAnsi" w:hAnsiTheme="minorHAnsi" w:cstheme="minorHAnsi"/>
                <w:webHidden/>
              </w:rPr>
              <w:fldChar w:fldCharType="begin"/>
            </w:r>
            <w:r w:rsidR="0044785F" w:rsidRPr="0044785F">
              <w:rPr>
                <w:rFonts w:asciiTheme="minorHAnsi" w:hAnsiTheme="minorHAnsi" w:cstheme="minorHAnsi"/>
                <w:webHidden/>
              </w:rPr>
              <w:instrText xml:space="preserve"> PAGEREF _Toc160094071 \h </w:instrText>
            </w:r>
            <w:r w:rsidR="0044785F" w:rsidRPr="0044785F">
              <w:rPr>
                <w:rFonts w:asciiTheme="minorHAnsi" w:hAnsiTheme="minorHAnsi" w:cstheme="minorHAnsi"/>
                <w:webHidden/>
              </w:rPr>
            </w:r>
            <w:r w:rsidR="0044785F" w:rsidRPr="0044785F">
              <w:rPr>
                <w:rFonts w:asciiTheme="minorHAnsi" w:hAnsiTheme="minorHAnsi" w:cstheme="minorHAnsi"/>
                <w:webHidden/>
              </w:rPr>
              <w:fldChar w:fldCharType="separate"/>
            </w:r>
            <w:r w:rsidR="0044785F" w:rsidRPr="0044785F">
              <w:rPr>
                <w:rFonts w:asciiTheme="minorHAnsi" w:hAnsiTheme="minorHAnsi" w:cstheme="minorHAnsi"/>
                <w:webHidden/>
              </w:rPr>
              <w:t>15</w:t>
            </w:r>
            <w:r w:rsidR="0044785F" w:rsidRPr="0044785F">
              <w:rPr>
                <w:rFonts w:asciiTheme="minorHAnsi" w:hAnsiTheme="minorHAnsi" w:cstheme="minorHAnsi"/>
                <w:webHidden/>
              </w:rPr>
              <w:fldChar w:fldCharType="end"/>
            </w:r>
          </w:hyperlink>
        </w:p>
        <w:p w14:paraId="4BBFFDE2" w14:textId="23A1D272" w:rsidR="0044785F" w:rsidRPr="0044785F" w:rsidRDefault="00000000">
          <w:pPr>
            <w:pStyle w:val="TOC1"/>
            <w:rPr>
              <w:rFonts w:asciiTheme="minorHAnsi" w:eastAsiaTheme="minorEastAsia" w:hAnsiTheme="minorHAnsi" w:cstheme="minorHAnsi"/>
              <w:bCs w:val="0"/>
              <w:caps w:val="0"/>
              <w:kern w:val="2"/>
              <w:sz w:val="24"/>
              <w:szCs w:val="24"/>
              <w:lang w:val="en-US" w:eastAsia="en-US"/>
              <w14:ligatures w14:val="standardContextual"/>
            </w:rPr>
          </w:pPr>
          <w:hyperlink w:anchor="_Toc160094072" w:history="1">
            <w:r w:rsidR="0044785F" w:rsidRPr="0044785F">
              <w:rPr>
                <w:rStyle w:val="Hyperlink"/>
                <w:rFonts w:asciiTheme="minorHAnsi" w:hAnsiTheme="minorHAnsi" w:cstheme="minorHAnsi"/>
                <w:b/>
              </w:rPr>
              <w:t>SC14 2018 (NO STOCK ASSESSMENT)</w:t>
            </w:r>
            <w:r w:rsidR="0044785F" w:rsidRPr="0044785F">
              <w:rPr>
                <w:rFonts w:asciiTheme="minorHAnsi" w:hAnsiTheme="minorHAnsi" w:cstheme="minorHAnsi"/>
                <w:webHidden/>
              </w:rPr>
              <w:tab/>
            </w:r>
            <w:r w:rsidR="0044785F" w:rsidRPr="0044785F">
              <w:rPr>
                <w:rFonts w:asciiTheme="minorHAnsi" w:hAnsiTheme="minorHAnsi" w:cstheme="minorHAnsi"/>
                <w:webHidden/>
              </w:rPr>
              <w:fldChar w:fldCharType="begin"/>
            </w:r>
            <w:r w:rsidR="0044785F" w:rsidRPr="0044785F">
              <w:rPr>
                <w:rFonts w:asciiTheme="minorHAnsi" w:hAnsiTheme="minorHAnsi" w:cstheme="minorHAnsi"/>
                <w:webHidden/>
              </w:rPr>
              <w:instrText xml:space="preserve"> PAGEREF _Toc160094072 \h </w:instrText>
            </w:r>
            <w:r w:rsidR="0044785F" w:rsidRPr="0044785F">
              <w:rPr>
                <w:rFonts w:asciiTheme="minorHAnsi" w:hAnsiTheme="minorHAnsi" w:cstheme="minorHAnsi"/>
                <w:webHidden/>
              </w:rPr>
            </w:r>
            <w:r w:rsidR="0044785F" w:rsidRPr="0044785F">
              <w:rPr>
                <w:rFonts w:asciiTheme="minorHAnsi" w:hAnsiTheme="minorHAnsi" w:cstheme="minorHAnsi"/>
                <w:webHidden/>
              </w:rPr>
              <w:fldChar w:fldCharType="separate"/>
            </w:r>
            <w:r w:rsidR="0044785F" w:rsidRPr="0044785F">
              <w:rPr>
                <w:rFonts w:asciiTheme="minorHAnsi" w:hAnsiTheme="minorHAnsi" w:cstheme="minorHAnsi"/>
                <w:webHidden/>
              </w:rPr>
              <w:t>24</w:t>
            </w:r>
            <w:r w:rsidR="0044785F" w:rsidRPr="0044785F">
              <w:rPr>
                <w:rFonts w:asciiTheme="minorHAnsi" w:hAnsiTheme="minorHAnsi" w:cstheme="minorHAnsi"/>
                <w:webHidden/>
              </w:rPr>
              <w:fldChar w:fldCharType="end"/>
            </w:r>
          </w:hyperlink>
        </w:p>
        <w:p w14:paraId="1F7BB074" w14:textId="42F9A336" w:rsidR="0044785F" w:rsidRPr="0044785F" w:rsidRDefault="00000000">
          <w:pPr>
            <w:pStyle w:val="TOC1"/>
            <w:rPr>
              <w:rFonts w:asciiTheme="minorHAnsi" w:eastAsiaTheme="minorEastAsia" w:hAnsiTheme="minorHAnsi" w:cstheme="minorHAnsi"/>
              <w:bCs w:val="0"/>
              <w:caps w:val="0"/>
              <w:kern w:val="2"/>
              <w:sz w:val="24"/>
              <w:szCs w:val="24"/>
              <w:lang w:val="en-US" w:eastAsia="en-US"/>
              <w14:ligatures w14:val="standardContextual"/>
            </w:rPr>
          </w:pPr>
          <w:hyperlink w:anchor="_Toc160094073" w:history="1">
            <w:r w:rsidR="0044785F" w:rsidRPr="0044785F">
              <w:rPr>
                <w:rStyle w:val="Hyperlink"/>
                <w:rFonts w:asciiTheme="minorHAnsi" w:hAnsiTheme="minorHAnsi" w:cstheme="minorHAnsi"/>
                <w:b/>
              </w:rPr>
              <w:t>SC13 2017 (NO STOCK ASSESSMENT)</w:t>
            </w:r>
            <w:r w:rsidR="0044785F" w:rsidRPr="0044785F">
              <w:rPr>
                <w:rFonts w:asciiTheme="minorHAnsi" w:hAnsiTheme="minorHAnsi" w:cstheme="minorHAnsi"/>
                <w:webHidden/>
              </w:rPr>
              <w:tab/>
            </w:r>
            <w:r w:rsidR="0044785F" w:rsidRPr="0044785F">
              <w:rPr>
                <w:rFonts w:asciiTheme="minorHAnsi" w:hAnsiTheme="minorHAnsi" w:cstheme="minorHAnsi"/>
                <w:webHidden/>
              </w:rPr>
              <w:fldChar w:fldCharType="begin"/>
            </w:r>
            <w:r w:rsidR="0044785F" w:rsidRPr="0044785F">
              <w:rPr>
                <w:rFonts w:asciiTheme="minorHAnsi" w:hAnsiTheme="minorHAnsi" w:cstheme="minorHAnsi"/>
                <w:webHidden/>
              </w:rPr>
              <w:instrText xml:space="preserve"> PAGEREF _Toc160094073 \h </w:instrText>
            </w:r>
            <w:r w:rsidR="0044785F" w:rsidRPr="0044785F">
              <w:rPr>
                <w:rFonts w:asciiTheme="minorHAnsi" w:hAnsiTheme="minorHAnsi" w:cstheme="minorHAnsi"/>
                <w:webHidden/>
              </w:rPr>
            </w:r>
            <w:r w:rsidR="0044785F" w:rsidRPr="0044785F">
              <w:rPr>
                <w:rFonts w:asciiTheme="minorHAnsi" w:hAnsiTheme="minorHAnsi" w:cstheme="minorHAnsi"/>
                <w:webHidden/>
              </w:rPr>
              <w:fldChar w:fldCharType="separate"/>
            </w:r>
            <w:r w:rsidR="0044785F" w:rsidRPr="0044785F">
              <w:rPr>
                <w:rFonts w:asciiTheme="minorHAnsi" w:hAnsiTheme="minorHAnsi" w:cstheme="minorHAnsi"/>
                <w:webHidden/>
              </w:rPr>
              <w:t>27</w:t>
            </w:r>
            <w:r w:rsidR="0044785F" w:rsidRPr="0044785F">
              <w:rPr>
                <w:rFonts w:asciiTheme="minorHAnsi" w:hAnsiTheme="minorHAnsi" w:cstheme="minorHAnsi"/>
                <w:webHidden/>
              </w:rPr>
              <w:fldChar w:fldCharType="end"/>
            </w:r>
          </w:hyperlink>
        </w:p>
        <w:p w14:paraId="672D1473" w14:textId="5753A754" w:rsidR="0044785F" w:rsidRPr="0044785F" w:rsidRDefault="00000000">
          <w:pPr>
            <w:pStyle w:val="TOC1"/>
            <w:rPr>
              <w:rFonts w:asciiTheme="minorHAnsi" w:eastAsiaTheme="minorEastAsia" w:hAnsiTheme="minorHAnsi" w:cstheme="minorHAnsi"/>
              <w:bCs w:val="0"/>
              <w:caps w:val="0"/>
              <w:kern w:val="2"/>
              <w:sz w:val="24"/>
              <w:szCs w:val="24"/>
              <w:lang w:val="en-US" w:eastAsia="en-US"/>
              <w14:ligatures w14:val="standardContextual"/>
            </w:rPr>
          </w:pPr>
          <w:hyperlink w:anchor="_Toc160094074" w:history="1">
            <w:r w:rsidR="0044785F" w:rsidRPr="0044785F">
              <w:rPr>
                <w:rStyle w:val="Hyperlink"/>
                <w:rFonts w:asciiTheme="minorHAnsi" w:hAnsiTheme="minorHAnsi" w:cstheme="minorHAnsi"/>
                <w:b/>
              </w:rPr>
              <w:t>Useful References</w:t>
            </w:r>
            <w:r w:rsidR="0044785F" w:rsidRPr="0044785F">
              <w:rPr>
                <w:rFonts w:asciiTheme="minorHAnsi" w:hAnsiTheme="minorHAnsi" w:cstheme="minorHAnsi"/>
                <w:webHidden/>
              </w:rPr>
              <w:tab/>
            </w:r>
            <w:r w:rsidR="0044785F" w:rsidRPr="0044785F">
              <w:rPr>
                <w:rFonts w:asciiTheme="minorHAnsi" w:hAnsiTheme="minorHAnsi" w:cstheme="minorHAnsi"/>
                <w:webHidden/>
              </w:rPr>
              <w:fldChar w:fldCharType="begin"/>
            </w:r>
            <w:r w:rsidR="0044785F" w:rsidRPr="0044785F">
              <w:rPr>
                <w:rFonts w:asciiTheme="minorHAnsi" w:hAnsiTheme="minorHAnsi" w:cstheme="minorHAnsi"/>
                <w:webHidden/>
              </w:rPr>
              <w:instrText xml:space="preserve"> PAGEREF _Toc160094074 \h </w:instrText>
            </w:r>
            <w:r w:rsidR="0044785F" w:rsidRPr="0044785F">
              <w:rPr>
                <w:rFonts w:asciiTheme="minorHAnsi" w:hAnsiTheme="minorHAnsi" w:cstheme="minorHAnsi"/>
                <w:webHidden/>
              </w:rPr>
            </w:r>
            <w:r w:rsidR="0044785F" w:rsidRPr="0044785F">
              <w:rPr>
                <w:rFonts w:asciiTheme="minorHAnsi" w:hAnsiTheme="minorHAnsi" w:cstheme="minorHAnsi"/>
                <w:webHidden/>
              </w:rPr>
              <w:fldChar w:fldCharType="separate"/>
            </w:r>
            <w:r w:rsidR="0044785F" w:rsidRPr="0044785F">
              <w:rPr>
                <w:rFonts w:asciiTheme="minorHAnsi" w:hAnsiTheme="minorHAnsi" w:cstheme="minorHAnsi"/>
                <w:webHidden/>
              </w:rPr>
              <w:t>28</w:t>
            </w:r>
            <w:r w:rsidR="0044785F" w:rsidRPr="0044785F">
              <w:rPr>
                <w:rFonts w:asciiTheme="minorHAnsi" w:hAnsiTheme="minorHAnsi" w:cstheme="minorHAnsi"/>
                <w:webHidden/>
              </w:rPr>
              <w:fldChar w:fldCharType="end"/>
            </w:r>
          </w:hyperlink>
        </w:p>
        <w:p w14:paraId="47767677" w14:textId="4D155CB0" w:rsidR="0044785F" w:rsidRPr="0044785F" w:rsidRDefault="00000000">
          <w:pPr>
            <w:pStyle w:val="TOC1"/>
            <w:rPr>
              <w:rFonts w:asciiTheme="minorHAnsi" w:eastAsiaTheme="minorEastAsia" w:hAnsiTheme="minorHAnsi" w:cstheme="minorHAnsi"/>
              <w:bCs w:val="0"/>
              <w:caps w:val="0"/>
              <w:kern w:val="2"/>
              <w:sz w:val="24"/>
              <w:szCs w:val="24"/>
              <w:lang w:val="en-US" w:eastAsia="en-US"/>
              <w14:ligatures w14:val="standardContextual"/>
            </w:rPr>
          </w:pPr>
          <w:hyperlink w:anchor="_Toc160094075" w:history="1">
            <w:r w:rsidR="0044785F" w:rsidRPr="0044785F">
              <w:rPr>
                <w:rStyle w:val="Hyperlink"/>
                <w:rFonts w:asciiTheme="minorHAnsi" w:hAnsiTheme="minorHAnsi" w:cstheme="minorHAnsi"/>
                <w:b/>
              </w:rPr>
              <w:t>Previous Assessments</w:t>
            </w:r>
            <w:r w:rsidR="0044785F" w:rsidRPr="0044785F">
              <w:rPr>
                <w:rFonts w:asciiTheme="minorHAnsi" w:hAnsiTheme="minorHAnsi" w:cstheme="minorHAnsi"/>
                <w:webHidden/>
              </w:rPr>
              <w:tab/>
            </w:r>
            <w:r w:rsidR="0044785F" w:rsidRPr="0044785F">
              <w:rPr>
                <w:rFonts w:asciiTheme="minorHAnsi" w:hAnsiTheme="minorHAnsi" w:cstheme="minorHAnsi"/>
                <w:webHidden/>
              </w:rPr>
              <w:fldChar w:fldCharType="begin"/>
            </w:r>
            <w:r w:rsidR="0044785F" w:rsidRPr="0044785F">
              <w:rPr>
                <w:rFonts w:asciiTheme="minorHAnsi" w:hAnsiTheme="minorHAnsi" w:cstheme="minorHAnsi"/>
                <w:webHidden/>
              </w:rPr>
              <w:instrText xml:space="preserve"> PAGEREF _Toc160094075 \h </w:instrText>
            </w:r>
            <w:r w:rsidR="0044785F" w:rsidRPr="0044785F">
              <w:rPr>
                <w:rFonts w:asciiTheme="minorHAnsi" w:hAnsiTheme="minorHAnsi" w:cstheme="minorHAnsi"/>
                <w:webHidden/>
              </w:rPr>
            </w:r>
            <w:r w:rsidR="0044785F" w:rsidRPr="0044785F">
              <w:rPr>
                <w:rFonts w:asciiTheme="minorHAnsi" w:hAnsiTheme="minorHAnsi" w:cstheme="minorHAnsi"/>
                <w:webHidden/>
              </w:rPr>
              <w:fldChar w:fldCharType="separate"/>
            </w:r>
            <w:r w:rsidR="0044785F" w:rsidRPr="0044785F">
              <w:rPr>
                <w:rFonts w:asciiTheme="minorHAnsi" w:hAnsiTheme="minorHAnsi" w:cstheme="minorHAnsi"/>
                <w:webHidden/>
              </w:rPr>
              <w:t>28</w:t>
            </w:r>
            <w:r w:rsidR="0044785F" w:rsidRPr="0044785F">
              <w:rPr>
                <w:rFonts w:asciiTheme="minorHAnsi" w:hAnsiTheme="minorHAnsi" w:cstheme="minorHAnsi"/>
                <w:webHidden/>
              </w:rPr>
              <w:fldChar w:fldCharType="end"/>
            </w:r>
          </w:hyperlink>
        </w:p>
        <w:p w14:paraId="7AC0EE10" w14:textId="26AB8248" w:rsidR="004B05DF" w:rsidRPr="0044785F" w:rsidRDefault="004B05DF" w:rsidP="00565FAA">
          <w:pPr>
            <w:adjustRightInd w:val="0"/>
            <w:snapToGrid w:val="0"/>
            <w:spacing w:after="240" w:line="240" w:lineRule="auto"/>
            <w:rPr>
              <w:rFonts w:cstheme="minorHAnsi"/>
            </w:rPr>
          </w:pPr>
          <w:r w:rsidRPr="0044785F">
            <w:rPr>
              <w:rFonts w:cstheme="minorHAnsi"/>
              <w:b/>
              <w:bCs/>
              <w:noProof/>
            </w:rPr>
            <w:fldChar w:fldCharType="end"/>
          </w:r>
        </w:p>
      </w:sdtContent>
    </w:sdt>
    <w:p w14:paraId="244BF54F" w14:textId="6A8610F2" w:rsidR="005E34C3" w:rsidRPr="007456A6" w:rsidRDefault="005E34C3" w:rsidP="00161CA7">
      <w:pPr>
        <w:pStyle w:val="Heading1"/>
        <w:adjustRightInd w:val="0"/>
        <w:snapToGrid w:val="0"/>
        <w:spacing w:before="0" w:line="240" w:lineRule="auto"/>
        <w:rPr>
          <w:rFonts w:asciiTheme="minorHAnsi" w:hAnsiTheme="minorHAnsi" w:cstheme="minorHAnsi"/>
          <w:b/>
          <w:bCs/>
          <w:sz w:val="28"/>
          <w:szCs w:val="28"/>
        </w:rPr>
      </w:pPr>
      <w:bookmarkStart w:id="0" w:name="_Toc160094068"/>
      <w:r w:rsidRPr="007456A6">
        <w:rPr>
          <w:rFonts w:asciiTheme="minorHAnsi" w:hAnsiTheme="minorHAnsi" w:cstheme="minorHAnsi"/>
          <w:b/>
          <w:bCs/>
          <w:sz w:val="28"/>
          <w:szCs w:val="28"/>
        </w:rPr>
        <w:lastRenderedPageBreak/>
        <w:t>SC19 2023 (STOCK ASSESSMENT CONDUCTED)</w:t>
      </w:r>
      <w:bookmarkEnd w:id="0"/>
    </w:p>
    <w:p w14:paraId="578966EF" w14:textId="77777777" w:rsidR="005E34C3" w:rsidRPr="007456A6" w:rsidRDefault="005E34C3" w:rsidP="005E34C3">
      <w:pPr>
        <w:rPr>
          <w:rFonts w:cstheme="minorHAnsi"/>
        </w:rPr>
      </w:pPr>
    </w:p>
    <w:p w14:paraId="578801B6" w14:textId="2BD7DD91" w:rsidR="003815DF" w:rsidRPr="007456A6" w:rsidRDefault="003815DF" w:rsidP="003815DF">
      <w:pPr>
        <w:pStyle w:val="Heading5"/>
        <w:keepNext w:val="0"/>
        <w:keepLines w:val="0"/>
        <w:widowControl w:val="0"/>
        <w:numPr>
          <w:ilvl w:val="0"/>
          <w:numId w:val="38"/>
        </w:numPr>
        <w:adjustRightInd w:val="0"/>
        <w:snapToGrid w:val="0"/>
        <w:spacing w:before="0"/>
        <w:rPr>
          <w:rFonts w:asciiTheme="minorHAnsi" w:hAnsiTheme="minorHAnsi" w:cstheme="minorHAnsi"/>
          <w:b/>
          <w:bCs/>
          <w:color w:val="auto"/>
        </w:rPr>
      </w:pPr>
      <w:r w:rsidRPr="007456A6">
        <w:rPr>
          <w:rFonts w:asciiTheme="minorHAnsi" w:hAnsiTheme="minorHAnsi" w:cstheme="minorHAnsi"/>
          <w:b/>
          <w:bCs/>
          <w:color w:val="auto"/>
        </w:rPr>
        <w:t>Provision of scientific information</w:t>
      </w:r>
    </w:p>
    <w:p w14:paraId="17B68A99" w14:textId="77777777" w:rsidR="003815DF" w:rsidRPr="007456A6" w:rsidRDefault="003815DF" w:rsidP="003815DF">
      <w:pPr>
        <w:pStyle w:val="Heading5"/>
        <w:keepNext w:val="0"/>
        <w:keepLines w:val="0"/>
        <w:widowControl w:val="0"/>
        <w:adjustRightInd w:val="0"/>
        <w:snapToGrid w:val="0"/>
        <w:spacing w:before="0"/>
        <w:rPr>
          <w:rFonts w:asciiTheme="minorHAnsi" w:hAnsiTheme="minorHAnsi" w:cstheme="minorHAnsi"/>
          <w:i/>
          <w:iCs/>
        </w:rPr>
      </w:pPr>
    </w:p>
    <w:p w14:paraId="50EFBD23" w14:textId="77777777" w:rsidR="003815DF" w:rsidRPr="007456A6" w:rsidRDefault="003815DF" w:rsidP="003815DF">
      <w:pPr>
        <w:pStyle w:val="Heading5"/>
        <w:keepNext w:val="0"/>
        <w:keepLines w:val="0"/>
        <w:widowControl w:val="0"/>
        <w:adjustRightInd w:val="0"/>
        <w:snapToGrid w:val="0"/>
        <w:spacing w:before="0"/>
        <w:rPr>
          <w:rFonts w:asciiTheme="minorHAnsi" w:hAnsiTheme="minorHAnsi" w:cstheme="minorHAnsi"/>
          <w:i/>
          <w:iCs/>
        </w:rPr>
      </w:pPr>
      <w:r w:rsidRPr="007456A6">
        <w:rPr>
          <w:rFonts w:asciiTheme="minorHAnsi" w:hAnsiTheme="minorHAnsi" w:cstheme="minorHAnsi"/>
          <w:i/>
          <w:iCs/>
        </w:rPr>
        <w:t>Stock Identification and Distribution</w:t>
      </w:r>
    </w:p>
    <w:p w14:paraId="1837D257" w14:textId="77777777" w:rsidR="003815DF" w:rsidRPr="007456A6" w:rsidRDefault="003815DF" w:rsidP="003815DF">
      <w:pPr>
        <w:widowControl w:val="0"/>
        <w:adjustRightInd w:val="0"/>
        <w:snapToGrid w:val="0"/>
        <w:rPr>
          <w:rFonts w:cstheme="minorHAnsi"/>
          <w:lang w:val="en-GB"/>
        </w:rPr>
      </w:pPr>
    </w:p>
    <w:p w14:paraId="308D194A" w14:textId="77777777" w:rsidR="003815DF" w:rsidRPr="007456A6" w:rsidRDefault="003815DF" w:rsidP="003815DF">
      <w:pPr>
        <w:pStyle w:val="WCPFCpara"/>
        <w:numPr>
          <w:ilvl w:val="0"/>
          <w:numId w:val="39"/>
        </w:numPr>
        <w:spacing w:after="0"/>
        <w:ind w:left="0" w:firstLine="0"/>
        <w:rPr>
          <w:rFonts w:asciiTheme="minorHAnsi" w:hAnsiTheme="minorHAnsi" w:cstheme="minorHAnsi"/>
        </w:rPr>
      </w:pPr>
      <w:r w:rsidRPr="007456A6">
        <w:rPr>
          <w:rFonts w:asciiTheme="minorHAnsi" w:hAnsiTheme="minorHAnsi" w:cstheme="minorHAnsi"/>
        </w:rPr>
        <w:t>The WCNPO MLS (</w:t>
      </w:r>
      <w:proofErr w:type="spellStart"/>
      <w:r w:rsidRPr="007456A6">
        <w:rPr>
          <w:rFonts w:asciiTheme="minorHAnsi" w:hAnsiTheme="minorHAnsi" w:cstheme="minorHAnsi"/>
          <w:i/>
        </w:rPr>
        <w:t>Kajikia</w:t>
      </w:r>
      <w:proofErr w:type="spellEnd"/>
      <w:r w:rsidRPr="007456A6">
        <w:rPr>
          <w:rFonts w:asciiTheme="minorHAnsi" w:hAnsiTheme="minorHAnsi" w:cstheme="minorHAnsi"/>
          <w:i/>
        </w:rPr>
        <w:t xml:space="preserve"> audax</w:t>
      </w:r>
      <w:r w:rsidRPr="007456A6">
        <w:rPr>
          <w:rFonts w:asciiTheme="minorHAnsi" w:hAnsiTheme="minorHAnsi" w:cstheme="minorHAnsi"/>
        </w:rPr>
        <w:t xml:space="preserve">) stock area was defined to be the waters of the North Pacific Ocean contained in the Western and Central Pacific Fisheries Commission Convention Area bounded by the equator and 150°W. All available fishery data from the stock area were used for the stock assessment. </w:t>
      </w:r>
      <w:proofErr w:type="gramStart"/>
      <w:r w:rsidRPr="007456A6">
        <w:rPr>
          <w:rFonts w:asciiTheme="minorHAnsi" w:hAnsiTheme="minorHAnsi" w:cstheme="minorHAnsi"/>
        </w:rPr>
        <w:t>For the purpose of</w:t>
      </w:r>
      <w:proofErr w:type="gramEnd"/>
      <w:r w:rsidRPr="007456A6">
        <w:rPr>
          <w:rFonts w:asciiTheme="minorHAnsi" w:hAnsiTheme="minorHAnsi" w:cstheme="minorHAnsi"/>
        </w:rPr>
        <w:t xml:space="preserve"> </w:t>
      </w:r>
      <w:proofErr w:type="spellStart"/>
      <w:r w:rsidRPr="007456A6">
        <w:rPr>
          <w:rFonts w:asciiTheme="minorHAnsi" w:hAnsiTheme="minorHAnsi" w:cstheme="minorHAnsi"/>
        </w:rPr>
        <w:t>modeling</w:t>
      </w:r>
      <w:proofErr w:type="spellEnd"/>
      <w:r w:rsidRPr="007456A6">
        <w:rPr>
          <w:rFonts w:asciiTheme="minorHAnsi" w:hAnsiTheme="minorHAnsi" w:cstheme="minorHAnsi"/>
        </w:rPr>
        <w:t xml:space="preserve"> observations of CPUE and size composition data, it was assumed that there was an instantaneous mixing of fish throughout the stock area on a quarterly basis.</w:t>
      </w:r>
    </w:p>
    <w:p w14:paraId="301002E0" w14:textId="77777777" w:rsidR="003815DF" w:rsidRPr="007456A6" w:rsidRDefault="003815DF" w:rsidP="003815DF">
      <w:pPr>
        <w:pStyle w:val="Heading5"/>
        <w:keepNext w:val="0"/>
        <w:keepLines w:val="0"/>
        <w:widowControl w:val="0"/>
        <w:adjustRightInd w:val="0"/>
        <w:snapToGrid w:val="0"/>
        <w:spacing w:before="0"/>
        <w:rPr>
          <w:rFonts w:asciiTheme="minorHAnsi" w:hAnsiTheme="minorHAnsi" w:cstheme="minorHAnsi"/>
          <w:i/>
          <w:iCs/>
        </w:rPr>
      </w:pPr>
    </w:p>
    <w:p w14:paraId="714B20CA" w14:textId="77777777" w:rsidR="003815DF" w:rsidRPr="007456A6" w:rsidRDefault="003815DF" w:rsidP="003815DF">
      <w:pPr>
        <w:pStyle w:val="Heading5"/>
        <w:keepNext w:val="0"/>
        <w:keepLines w:val="0"/>
        <w:widowControl w:val="0"/>
        <w:adjustRightInd w:val="0"/>
        <w:snapToGrid w:val="0"/>
        <w:spacing w:before="0"/>
        <w:rPr>
          <w:rFonts w:asciiTheme="minorHAnsi" w:hAnsiTheme="minorHAnsi" w:cstheme="minorHAnsi"/>
          <w:i/>
          <w:iCs/>
        </w:rPr>
      </w:pPr>
      <w:r w:rsidRPr="007456A6">
        <w:rPr>
          <w:rFonts w:asciiTheme="minorHAnsi" w:hAnsiTheme="minorHAnsi" w:cstheme="minorHAnsi"/>
          <w:i/>
          <w:iCs/>
        </w:rPr>
        <w:t>Catches</w:t>
      </w:r>
    </w:p>
    <w:p w14:paraId="6A35E848" w14:textId="77777777" w:rsidR="003815DF" w:rsidRPr="007456A6" w:rsidRDefault="003815DF" w:rsidP="003815DF">
      <w:pPr>
        <w:widowControl w:val="0"/>
        <w:adjustRightInd w:val="0"/>
        <w:snapToGrid w:val="0"/>
        <w:rPr>
          <w:rFonts w:cstheme="minorHAnsi"/>
          <w:lang w:val="en-GB"/>
        </w:rPr>
      </w:pPr>
    </w:p>
    <w:p w14:paraId="311CF896" w14:textId="77777777" w:rsidR="003815DF" w:rsidRPr="007456A6" w:rsidRDefault="003815DF" w:rsidP="003815DF">
      <w:pPr>
        <w:pStyle w:val="WCPFCpara"/>
        <w:numPr>
          <w:ilvl w:val="0"/>
          <w:numId w:val="39"/>
        </w:numPr>
        <w:spacing w:after="0"/>
        <w:ind w:left="0" w:firstLine="0"/>
        <w:rPr>
          <w:rFonts w:asciiTheme="minorHAnsi" w:hAnsiTheme="minorHAnsi" w:cstheme="minorHAnsi"/>
        </w:rPr>
      </w:pPr>
      <w:r w:rsidRPr="007456A6">
        <w:rPr>
          <w:rFonts w:asciiTheme="minorHAnsi" w:hAnsiTheme="minorHAnsi" w:cstheme="minorHAnsi"/>
        </w:rPr>
        <w:t xml:space="preserve">The WCNPO MLS catches were high from the 1970’s to the 1990’s averaging about 7,200 </w:t>
      </w:r>
      <w:proofErr w:type="spellStart"/>
      <w:r w:rsidRPr="007456A6">
        <w:rPr>
          <w:rFonts w:asciiTheme="minorHAnsi" w:hAnsiTheme="minorHAnsi" w:cstheme="minorHAnsi"/>
        </w:rPr>
        <w:t>mt</w:t>
      </w:r>
      <w:proofErr w:type="spellEnd"/>
      <w:r w:rsidRPr="007456A6">
        <w:rPr>
          <w:rFonts w:asciiTheme="minorHAnsi" w:hAnsiTheme="minorHAnsi" w:cstheme="minorHAnsi"/>
        </w:rPr>
        <w:t xml:space="preserve"> per year during 1977-1999 and have decreased to an annual average of 2,500 </w:t>
      </w:r>
      <w:proofErr w:type="spellStart"/>
      <w:r w:rsidRPr="007456A6">
        <w:rPr>
          <w:rFonts w:asciiTheme="minorHAnsi" w:hAnsiTheme="minorHAnsi" w:cstheme="minorHAnsi"/>
        </w:rPr>
        <w:t>mt</w:t>
      </w:r>
      <w:proofErr w:type="spellEnd"/>
      <w:r w:rsidRPr="007456A6">
        <w:rPr>
          <w:rFonts w:asciiTheme="minorHAnsi" w:hAnsiTheme="minorHAnsi" w:cstheme="minorHAnsi"/>
        </w:rPr>
        <w:t xml:space="preserve"> during 2018-2020. Catches by Japanese fleets have decreased and catches from the US and Chinese Taipei have varied without trend, while minor catches by other WCPFC countries have generally increased (Figure WCNPOMLS-1). Overall, longline fishing gear has accounted for the vast majority of WCNPO MLS catches since the 1990’s while catches by the Japanese driftnet fleet were predominant during 1977 to 1993. It should be noted that the Japanese driftnet catch during this period is highly uncertain due to possible inaccurate reporting as well as possible inclusion of catch from southern hemisphere, both of which cannot be verified at this moment.</w:t>
      </w:r>
    </w:p>
    <w:p w14:paraId="3F795195" w14:textId="77777777" w:rsidR="003815DF" w:rsidRPr="007456A6" w:rsidRDefault="003815DF" w:rsidP="003815DF">
      <w:pPr>
        <w:pStyle w:val="Heading5"/>
        <w:keepNext w:val="0"/>
        <w:keepLines w:val="0"/>
        <w:widowControl w:val="0"/>
        <w:adjustRightInd w:val="0"/>
        <w:snapToGrid w:val="0"/>
        <w:spacing w:before="0"/>
        <w:rPr>
          <w:rFonts w:asciiTheme="minorHAnsi" w:hAnsiTheme="minorHAnsi" w:cstheme="minorHAnsi"/>
          <w:i/>
          <w:iCs/>
        </w:rPr>
      </w:pPr>
    </w:p>
    <w:p w14:paraId="2C3B98B9" w14:textId="77777777" w:rsidR="003815DF" w:rsidRPr="007456A6" w:rsidRDefault="003815DF" w:rsidP="003815DF">
      <w:pPr>
        <w:pStyle w:val="Heading5"/>
        <w:keepNext w:val="0"/>
        <w:keepLines w:val="0"/>
        <w:widowControl w:val="0"/>
        <w:adjustRightInd w:val="0"/>
        <w:snapToGrid w:val="0"/>
        <w:spacing w:before="0"/>
        <w:rPr>
          <w:rFonts w:asciiTheme="minorHAnsi" w:hAnsiTheme="minorHAnsi" w:cstheme="minorHAnsi"/>
          <w:i/>
          <w:iCs/>
        </w:rPr>
      </w:pPr>
      <w:r w:rsidRPr="007456A6">
        <w:rPr>
          <w:rFonts w:asciiTheme="minorHAnsi" w:hAnsiTheme="minorHAnsi" w:cstheme="minorHAnsi"/>
          <w:i/>
          <w:iCs/>
        </w:rPr>
        <w:t xml:space="preserve">Data and Assessment </w:t>
      </w:r>
    </w:p>
    <w:p w14:paraId="055EB1A6" w14:textId="77777777" w:rsidR="003815DF" w:rsidRPr="007456A6" w:rsidRDefault="003815DF" w:rsidP="003815DF">
      <w:pPr>
        <w:widowControl w:val="0"/>
        <w:adjustRightInd w:val="0"/>
        <w:snapToGrid w:val="0"/>
        <w:rPr>
          <w:rFonts w:cstheme="minorHAnsi"/>
          <w:lang w:val="en-GB"/>
        </w:rPr>
      </w:pPr>
    </w:p>
    <w:p w14:paraId="1CD1E8E0" w14:textId="77777777" w:rsidR="003815DF" w:rsidRPr="007456A6" w:rsidRDefault="003815DF" w:rsidP="003815DF">
      <w:pPr>
        <w:pStyle w:val="WCPFCpara"/>
        <w:numPr>
          <w:ilvl w:val="0"/>
          <w:numId w:val="39"/>
        </w:numPr>
        <w:spacing w:after="0"/>
        <w:ind w:left="0" w:firstLine="0"/>
        <w:rPr>
          <w:rFonts w:asciiTheme="minorHAnsi" w:hAnsiTheme="minorHAnsi" w:cstheme="minorHAnsi"/>
        </w:rPr>
      </w:pPr>
      <w:r w:rsidRPr="007456A6">
        <w:rPr>
          <w:rFonts w:asciiTheme="minorHAnsi" w:hAnsiTheme="minorHAnsi" w:cstheme="minorHAnsi"/>
        </w:rPr>
        <w:t xml:space="preserve">Catch and size composition data were collected from ISC countries (Chinese Taipei, Japan, and USA) and the WCPFC. Standardized catch-per-unit effort (CPUE) data used to measure trends in relative abundance were provided by Chinese Taipei, Japan, and USA. The </w:t>
      </w:r>
      <w:r w:rsidRPr="007456A6">
        <w:rPr>
          <w:rFonts w:asciiTheme="minorHAnsi" w:eastAsia="Calibri" w:hAnsiTheme="minorHAnsi" w:cstheme="minorHAnsi"/>
        </w:rPr>
        <w:t>WCNPO</w:t>
      </w:r>
      <w:r w:rsidRPr="007456A6">
        <w:rPr>
          <w:rFonts w:asciiTheme="minorHAnsi" w:hAnsiTheme="minorHAnsi" w:cstheme="minorHAnsi"/>
        </w:rPr>
        <w:t xml:space="preserve"> MLS stock was assessed using an age- and length-structured assessment Stock Synthesis (SS3) model fit to time series of standardized CPUE and size composition data. Life history parameters for growth and maturity were updated for this benchmark stock assessment. The value for stock-recruitment steepness used for the base case model was </w:t>
      </w:r>
      <w:r w:rsidRPr="007456A6">
        <w:rPr>
          <w:rFonts w:asciiTheme="minorHAnsi" w:hAnsiTheme="minorHAnsi" w:cstheme="minorHAnsi"/>
          <w:i/>
        </w:rPr>
        <w:t>h</w:t>
      </w:r>
      <w:r w:rsidRPr="007456A6">
        <w:rPr>
          <w:rFonts w:asciiTheme="minorHAnsi" w:hAnsiTheme="minorHAnsi" w:cstheme="minorHAnsi"/>
        </w:rPr>
        <w:t xml:space="preserve"> = 0.87. The assessment model was fit to relative abundance indices and size composition data in a likelihood-based statistical framework. Maximum likelihood estimates of model parameters, derived outputs, and their variances were used to characterize stock status and to develop stock projections. Several sensitivity analyses were conducted to evaluate the effects of changes in model parameters, including natural mortality rate at age, stock-recruitment steepness, growth curve parameters, and female length at 50% maturity, as well as uncertainty in the input catch data and model structure. </w:t>
      </w:r>
    </w:p>
    <w:p w14:paraId="3BDF9C5D" w14:textId="77777777" w:rsidR="003815DF" w:rsidRPr="007456A6" w:rsidRDefault="003815DF" w:rsidP="003815DF">
      <w:pPr>
        <w:pStyle w:val="Heading5"/>
        <w:keepNext w:val="0"/>
        <w:keepLines w:val="0"/>
        <w:widowControl w:val="0"/>
        <w:adjustRightInd w:val="0"/>
        <w:snapToGrid w:val="0"/>
        <w:spacing w:before="0"/>
        <w:rPr>
          <w:rFonts w:asciiTheme="minorHAnsi" w:hAnsiTheme="minorHAnsi" w:cstheme="minorHAnsi"/>
          <w:i/>
          <w:iCs/>
        </w:rPr>
      </w:pPr>
    </w:p>
    <w:p w14:paraId="0C7E5E1A" w14:textId="77777777" w:rsidR="003815DF" w:rsidRPr="007456A6" w:rsidRDefault="003815DF" w:rsidP="003815DF">
      <w:pPr>
        <w:pStyle w:val="Heading5"/>
        <w:keepNext w:val="0"/>
        <w:keepLines w:val="0"/>
        <w:widowControl w:val="0"/>
        <w:adjustRightInd w:val="0"/>
        <w:snapToGrid w:val="0"/>
        <w:spacing w:before="0"/>
        <w:rPr>
          <w:rFonts w:asciiTheme="minorHAnsi" w:hAnsiTheme="minorHAnsi" w:cstheme="minorHAnsi"/>
          <w:i/>
          <w:iCs/>
        </w:rPr>
      </w:pPr>
      <w:r w:rsidRPr="007456A6">
        <w:rPr>
          <w:rFonts w:asciiTheme="minorHAnsi" w:hAnsiTheme="minorHAnsi" w:cstheme="minorHAnsi"/>
          <w:i/>
          <w:iCs/>
        </w:rPr>
        <w:t>Biological Reference Points</w:t>
      </w:r>
    </w:p>
    <w:p w14:paraId="66ECB567" w14:textId="77777777" w:rsidR="003815DF" w:rsidRPr="007456A6" w:rsidRDefault="003815DF" w:rsidP="003815DF">
      <w:pPr>
        <w:widowControl w:val="0"/>
        <w:adjustRightInd w:val="0"/>
        <w:snapToGrid w:val="0"/>
        <w:rPr>
          <w:rFonts w:cstheme="minorHAnsi"/>
          <w:lang w:val="en-GB"/>
        </w:rPr>
      </w:pPr>
    </w:p>
    <w:p w14:paraId="21F825D5" w14:textId="77777777" w:rsidR="003815DF" w:rsidRPr="007456A6" w:rsidRDefault="003815DF" w:rsidP="003815DF">
      <w:pPr>
        <w:pStyle w:val="WCPFCpara"/>
        <w:numPr>
          <w:ilvl w:val="0"/>
          <w:numId w:val="39"/>
        </w:numPr>
        <w:spacing w:after="0"/>
        <w:ind w:left="0" w:firstLine="0"/>
        <w:rPr>
          <w:rFonts w:asciiTheme="minorHAnsi" w:hAnsiTheme="minorHAnsi" w:cstheme="minorHAnsi"/>
        </w:rPr>
      </w:pPr>
      <w:r w:rsidRPr="007456A6">
        <w:rPr>
          <w:rFonts w:asciiTheme="minorHAnsi" w:hAnsiTheme="minorHAnsi" w:cstheme="minorHAnsi"/>
          <w:bCs/>
        </w:rPr>
        <w:t>Biological reference points were computed for the base case model with SS3 (Table WCNPOMLS-2). The refer</w:t>
      </w:r>
      <w:r w:rsidRPr="007456A6">
        <w:rPr>
          <w:rFonts w:asciiTheme="minorHAnsi" w:hAnsiTheme="minorHAnsi" w:cstheme="minorHAnsi"/>
        </w:rPr>
        <w:t>ence points were based upon 20% of the dynamic B</w:t>
      </w:r>
      <w:r w:rsidRPr="007456A6">
        <w:rPr>
          <w:rFonts w:asciiTheme="minorHAnsi" w:hAnsiTheme="minorHAnsi" w:cstheme="minorHAnsi"/>
          <w:vertAlign w:val="subscript"/>
        </w:rPr>
        <w:t>0</w:t>
      </w:r>
      <w:r w:rsidRPr="007456A6">
        <w:rPr>
          <w:rFonts w:asciiTheme="minorHAnsi" w:hAnsiTheme="minorHAnsi" w:cstheme="minorHAnsi"/>
        </w:rPr>
        <w:t xml:space="preserve"> (SSB</w:t>
      </w:r>
      <w:r w:rsidRPr="007456A6">
        <w:rPr>
          <w:rFonts w:asciiTheme="minorHAnsi" w:hAnsiTheme="minorHAnsi" w:cstheme="minorHAnsi"/>
          <w:vertAlign w:val="subscript"/>
        </w:rPr>
        <w:t>(F=0)</w:t>
      </w:r>
      <w:r w:rsidRPr="007456A6">
        <w:rPr>
          <w:rFonts w:asciiTheme="minorHAnsi" w:hAnsiTheme="minorHAnsi" w:cstheme="minorHAnsi"/>
        </w:rPr>
        <w:t xml:space="preserve">) averaged over the last 20 years (2001-2020), which corresponds to about 4 mean generation times for WCNPO-MLS. The point estimate </w:t>
      </w:r>
      <w:r w:rsidRPr="007456A6">
        <w:rPr>
          <w:rFonts w:asciiTheme="minorHAnsi" w:hAnsiTheme="minorHAnsi" w:cstheme="minorHAnsi"/>
        </w:rPr>
        <w:lastRenderedPageBreak/>
        <w:t xml:space="preserve">of </w:t>
      </w:r>
      <w:r w:rsidRPr="007456A6">
        <w:rPr>
          <w:rFonts w:asciiTheme="minorHAnsi" w:hAnsiTheme="minorHAnsi" w:cstheme="minorHAnsi"/>
          <w:lang w:eastAsia="ja-JP"/>
        </w:rPr>
        <w:t xml:space="preserve">equilibrium </w:t>
      </w:r>
      <w:r w:rsidRPr="007456A6">
        <w:rPr>
          <w:rFonts w:asciiTheme="minorHAnsi" w:hAnsiTheme="minorHAnsi" w:cstheme="minorHAnsi"/>
        </w:rPr>
        <w:t>annual catch at the dynamic 20%SSB</w:t>
      </w:r>
      <w:r w:rsidRPr="007456A6">
        <w:rPr>
          <w:rFonts w:asciiTheme="minorHAnsi" w:hAnsiTheme="minorHAnsi" w:cstheme="minorHAnsi"/>
          <w:vertAlign w:val="subscript"/>
        </w:rPr>
        <w:t>(F=0)</w:t>
      </w:r>
      <w:r w:rsidRPr="007456A6">
        <w:rPr>
          <w:rFonts w:asciiTheme="minorHAnsi" w:hAnsiTheme="minorHAnsi" w:cstheme="minorHAnsi"/>
        </w:rPr>
        <w:t xml:space="preserve"> was calculated to be 4,468 mt. The point estimate of the spawning biomass to produce 20%SSB</w:t>
      </w:r>
      <w:r w:rsidRPr="007456A6">
        <w:rPr>
          <w:rFonts w:asciiTheme="minorHAnsi" w:hAnsiTheme="minorHAnsi" w:cstheme="minorHAnsi"/>
          <w:vertAlign w:val="subscript"/>
        </w:rPr>
        <w:t>(F=0)</w:t>
      </w:r>
      <w:r w:rsidRPr="007456A6">
        <w:rPr>
          <w:rFonts w:asciiTheme="minorHAnsi" w:hAnsiTheme="minorHAnsi" w:cstheme="minorHAnsi"/>
        </w:rPr>
        <w:t xml:space="preserve"> (adult female biomass) was 3,660 mt. The point estimate of F</w:t>
      </w:r>
      <w:r w:rsidRPr="007456A6">
        <w:rPr>
          <w:rFonts w:asciiTheme="minorHAnsi" w:hAnsiTheme="minorHAnsi" w:cstheme="minorHAnsi"/>
          <w:vertAlign w:val="subscript"/>
        </w:rPr>
        <w:t>20%SSB(F=0)</w:t>
      </w:r>
      <w:r w:rsidRPr="007456A6">
        <w:rPr>
          <w:rFonts w:asciiTheme="minorHAnsi" w:hAnsiTheme="minorHAnsi" w:cstheme="minorHAnsi"/>
        </w:rPr>
        <w:t>, the fishing mortality rate to produce 20% of SSB</w:t>
      </w:r>
      <w:r w:rsidRPr="007456A6">
        <w:rPr>
          <w:rFonts w:asciiTheme="minorHAnsi" w:hAnsiTheme="minorHAnsi" w:cstheme="minorHAnsi"/>
          <w:vertAlign w:val="subscript"/>
        </w:rPr>
        <w:t>(F=0)</w:t>
      </w:r>
      <w:r w:rsidRPr="007456A6">
        <w:rPr>
          <w:rFonts w:asciiTheme="minorHAnsi" w:hAnsiTheme="minorHAnsi" w:cstheme="minorHAnsi"/>
        </w:rPr>
        <w:t xml:space="preserve"> (average fishing mortality on ages 3 – 12) was 0.53 and the corresponding equilibrium value of spawning potential ratio at 20%SSB</w:t>
      </w:r>
      <w:r w:rsidRPr="007456A6">
        <w:rPr>
          <w:rFonts w:asciiTheme="minorHAnsi" w:hAnsiTheme="minorHAnsi" w:cstheme="minorHAnsi"/>
          <w:vertAlign w:val="subscript"/>
        </w:rPr>
        <w:t>(F=0)</w:t>
      </w:r>
      <w:r w:rsidRPr="007456A6">
        <w:rPr>
          <w:rFonts w:asciiTheme="minorHAnsi" w:hAnsiTheme="minorHAnsi" w:cstheme="minorHAnsi"/>
        </w:rPr>
        <w:t xml:space="preserve"> was 22%. </w:t>
      </w:r>
    </w:p>
    <w:p w14:paraId="47D0280E" w14:textId="77777777" w:rsidR="003815DF" w:rsidRPr="007456A6" w:rsidRDefault="003815DF" w:rsidP="003815DF">
      <w:pPr>
        <w:pStyle w:val="Heading5"/>
        <w:keepNext w:val="0"/>
        <w:keepLines w:val="0"/>
        <w:widowControl w:val="0"/>
        <w:adjustRightInd w:val="0"/>
        <w:snapToGrid w:val="0"/>
        <w:spacing w:before="0"/>
        <w:rPr>
          <w:rFonts w:asciiTheme="minorHAnsi" w:hAnsiTheme="minorHAnsi" w:cstheme="minorHAnsi"/>
          <w:i/>
          <w:iCs/>
        </w:rPr>
      </w:pPr>
    </w:p>
    <w:p w14:paraId="179D8C76" w14:textId="77777777" w:rsidR="003815DF" w:rsidRPr="007456A6" w:rsidRDefault="003815DF" w:rsidP="003815DF">
      <w:pPr>
        <w:pStyle w:val="Heading5"/>
        <w:keepNext w:val="0"/>
        <w:keepLines w:val="0"/>
        <w:widowControl w:val="0"/>
        <w:adjustRightInd w:val="0"/>
        <w:snapToGrid w:val="0"/>
        <w:spacing w:before="0"/>
        <w:rPr>
          <w:rFonts w:asciiTheme="minorHAnsi" w:hAnsiTheme="minorHAnsi" w:cstheme="minorHAnsi"/>
          <w:i/>
          <w:iCs/>
        </w:rPr>
      </w:pPr>
      <w:r w:rsidRPr="007456A6">
        <w:rPr>
          <w:rFonts w:asciiTheme="minorHAnsi" w:hAnsiTheme="minorHAnsi" w:cstheme="minorHAnsi"/>
          <w:i/>
          <w:iCs/>
        </w:rPr>
        <w:t>Projections</w:t>
      </w:r>
    </w:p>
    <w:p w14:paraId="12224983" w14:textId="77777777" w:rsidR="003815DF" w:rsidRPr="007456A6" w:rsidRDefault="003815DF" w:rsidP="003815DF">
      <w:pPr>
        <w:widowControl w:val="0"/>
        <w:adjustRightInd w:val="0"/>
        <w:snapToGrid w:val="0"/>
        <w:rPr>
          <w:rFonts w:cstheme="minorHAnsi"/>
          <w:lang w:val="en-GB"/>
        </w:rPr>
      </w:pPr>
    </w:p>
    <w:p w14:paraId="486AD45F" w14:textId="77777777" w:rsidR="003815DF" w:rsidRPr="007456A6" w:rsidRDefault="003815DF" w:rsidP="007456A6">
      <w:pPr>
        <w:pStyle w:val="WCPFCpara"/>
        <w:numPr>
          <w:ilvl w:val="0"/>
          <w:numId w:val="39"/>
        </w:numPr>
        <w:spacing w:after="0"/>
        <w:ind w:left="0" w:firstLine="0"/>
        <w:rPr>
          <w:rFonts w:asciiTheme="minorHAnsi" w:hAnsiTheme="minorHAnsi" w:cstheme="minorHAnsi"/>
        </w:rPr>
      </w:pPr>
      <w:r w:rsidRPr="007456A6">
        <w:rPr>
          <w:rFonts w:asciiTheme="minorHAnsi" w:hAnsiTheme="minorHAnsi" w:cstheme="minorHAnsi"/>
        </w:rPr>
        <w:t>Stock projections for WCNPO-MLS were conducted using SS3. No recruitment deviations nor log-bias</w:t>
      </w:r>
      <w:r w:rsidRPr="007456A6">
        <w:rPr>
          <w:rFonts w:asciiTheme="minorHAnsi" w:eastAsia="Calibri" w:hAnsiTheme="minorHAnsi" w:cstheme="minorHAnsi"/>
        </w:rPr>
        <w:t xml:space="preserve"> adjustment were applied to the future projections. The absolute future recruitments were based on two deterministic scenarios: the expected stock-recruitment </w:t>
      </w:r>
      <w:r w:rsidRPr="007456A6">
        <w:rPr>
          <w:rFonts w:asciiTheme="minorHAnsi" w:hAnsiTheme="minorHAnsi" w:cstheme="minorHAnsi"/>
        </w:rPr>
        <w:t>relationship</w:t>
      </w:r>
      <w:r w:rsidRPr="007456A6">
        <w:rPr>
          <w:rFonts w:asciiTheme="minorHAnsi" w:eastAsia="Calibri" w:hAnsiTheme="minorHAnsi" w:cstheme="minorHAnsi"/>
        </w:rPr>
        <w:t xml:space="preserve"> and the average recruitment in the last 20 years (2001-2020).  Projections started in 2021 and continued through 2040. The five levels of fishing mortality with the two recruitment scenarios and the ten catch levels with only the 20-year</w:t>
      </w:r>
      <w:r w:rsidRPr="007456A6">
        <w:rPr>
          <w:rFonts w:asciiTheme="minorHAnsi" w:eastAsia="MS Gothic" w:hAnsiTheme="minorHAnsi" w:cstheme="minorHAnsi"/>
          <w:lang w:eastAsia="ja-JP"/>
        </w:rPr>
        <w:t xml:space="preserve"> </w:t>
      </w:r>
      <w:r w:rsidRPr="007456A6">
        <w:rPr>
          <w:rFonts w:asciiTheme="minorHAnsi" w:eastAsia="Calibri" w:hAnsiTheme="minorHAnsi" w:cstheme="minorHAnsi"/>
        </w:rPr>
        <w:t>average recruitment scenario were applied for projections. The five fishing mortality scenarios were: F status quo (average F during 2018-2020), F</w:t>
      </w:r>
      <w:r w:rsidRPr="007456A6">
        <w:rPr>
          <w:rFonts w:asciiTheme="minorHAnsi" w:eastAsia="Calibri" w:hAnsiTheme="minorHAnsi" w:cstheme="minorHAnsi"/>
          <w:vertAlign w:val="subscript"/>
        </w:rPr>
        <w:t>MSY</w:t>
      </w:r>
      <w:r w:rsidRPr="007456A6">
        <w:rPr>
          <w:rFonts w:asciiTheme="minorHAnsi" w:eastAsia="Calibri" w:hAnsiTheme="minorHAnsi" w:cstheme="minorHAnsi"/>
        </w:rPr>
        <w:t>, F at 20%SSB</w:t>
      </w:r>
      <w:r w:rsidRPr="007456A6">
        <w:rPr>
          <w:rFonts w:asciiTheme="minorHAnsi" w:eastAsia="Calibri" w:hAnsiTheme="minorHAnsi" w:cstheme="minorHAnsi"/>
          <w:vertAlign w:val="subscript"/>
        </w:rPr>
        <w:t>(F=0)</w:t>
      </w:r>
      <w:r w:rsidRPr="007456A6">
        <w:rPr>
          <w:rFonts w:asciiTheme="minorHAnsi" w:eastAsia="Calibri" w:hAnsiTheme="minorHAnsi" w:cstheme="minorHAnsi"/>
        </w:rPr>
        <w:t xml:space="preserve">, </w:t>
      </w:r>
      <w:proofErr w:type="spellStart"/>
      <w:r w:rsidRPr="007456A6">
        <w:rPr>
          <w:rFonts w:asciiTheme="minorHAnsi" w:eastAsia="Calibri" w:hAnsiTheme="minorHAnsi" w:cstheme="minorHAnsi"/>
        </w:rPr>
        <w:t>F</w:t>
      </w:r>
      <w:r w:rsidRPr="007456A6">
        <w:rPr>
          <w:rFonts w:asciiTheme="minorHAnsi" w:eastAsia="Calibri" w:hAnsiTheme="minorHAnsi" w:cstheme="minorHAnsi"/>
          <w:vertAlign w:val="subscript"/>
        </w:rPr>
        <w:t>High</w:t>
      </w:r>
      <w:proofErr w:type="spellEnd"/>
      <w:r w:rsidRPr="007456A6">
        <w:rPr>
          <w:rFonts w:asciiTheme="minorHAnsi" w:eastAsia="Calibri" w:hAnsiTheme="minorHAnsi" w:cstheme="minorHAnsi"/>
        </w:rPr>
        <w:t xml:space="preserve"> at the highest 3-year average during 1977-2017 (1998-2000), and </w:t>
      </w:r>
      <w:proofErr w:type="spellStart"/>
      <w:r w:rsidRPr="007456A6">
        <w:rPr>
          <w:rFonts w:asciiTheme="minorHAnsi" w:eastAsia="Calibri" w:hAnsiTheme="minorHAnsi" w:cstheme="minorHAnsi"/>
        </w:rPr>
        <w:t>F</w:t>
      </w:r>
      <w:r w:rsidRPr="007456A6">
        <w:rPr>
          <w:rFonts w:asciiTheme="minorHAnsi" w:eastAsia="Calibri" w:hAnsiTheme="minorHAnsi" w:cstheme="minorHAnsi"/>
          <w:vertAlign w:val="subscript"/>
        </w:rPr>
        <w:t>Low</w:t>
      </w:r>
      <w:proofErr w:type="spellEnd"/>
      <w:r w:rsidRPr="007456A6">
        <w:rPr>
          <w:rFonts w:asciiTheme="minorHAnsi" w:eastAsia="Calibri" w:hAnsiTheme="minorHAnsi" w:cstheme="minorHAnsi"/>
        </w:rPr>
        <w:t xml:space="preserve"> at F</w:t>
      </w:r>
      <w:r w:rsidRPr="007456A6">
        <w:rPr>
          <w:rFonts w:asciiTheme="minorHAnsi" w:eastAsia="Calibri" w:hAnsiTheme="minorHAnsi" w:cstheme="minorHAnsi"/>
          <w:vertAlign w:val="subscript"/>
        </w:rPr>
        <w:t>30%</w:t>
      </w:r>
      <w:r w:rsidRPr="007456A6">
        <w:rPr>
          <w:rFonts w:asciiTheme="minorHAnsi" w:eastAsia="Calibri" w:hAnsiTheme="minorHAnsi" w:cstheme="minorHAnsi"/>
        </w:rPr>
        <w:t xml:space="preserve">. The ten catch level scenarios were: No catch (F=0), 500 </w:t>
      </w:r>
      <w:proofErr w:type="spellStart"/>
      <w:r w:rsidRPr="007456A6">
        <w:rPr>
          <w:rFonts w:asciiTheme="minorHAnsi" w:eastAsia="Calibri" w:hAnsiTheme="minorHAnsi" w:cstheme="minorHAnsi"/>
        </w:rPr>
        <w:t>mt</w:t>
      </w:r>
      <w:proofErr w:type="spellEnd"/>
      <w:r w:rsidRPr="007456A6">
        <w:rPr>
          <w:rFonts w:asciiTheme="minorHAnsi" w:eastAsia="Calibri" w:hAnsiTheme="minorHAnsi" w:cstheme="minorHAnsi"/>
        </w:rPr>
        <w:t xml:space="preserve"> catch, 1,000 </w:t>
      </w:r>
      <w:proofErr w:type="spellStart"/>
      <w:r w:rsidRPr="007456A6">
        <w:rPr>
          <w:rFonts w:asciiTheme="minorHAnsi" w:eastAsia="Calibri" w:hAnsiTheme="minorHAnsi" w:cstheme="minorHAnsi"/>
        </w:rPr>
        <w:t>mt</w:t>
      </w:r>
      <w:proofErr w:type="spellEnd"/>
      <w:r w:rsidRPr="007456A6">
        <w:rPr>
          <w:rFonts w:asciiTheme="minorHAnsi" w:eastAsia="Calibri" w:hAnsiTheme="minorHAnsi" w:cstheme="minorHAnsi"/>
        </w:rPr>
        <w:t xml:space="preserve"> catch, 1,500 </w:t>
      </w:r>
      <w:proofErr w:type="spellStart"/>
      <w:r w:rsidRPr="007456A6">
        <w:rPr>
          <w:rFonts w:asciiTheme="minorHAnsi" w:eastAsia="Calibri" w:hAnsiTheme="minorHAnsi" w:cstheme="minorHAnsi"/>
        </w:rPr>
        <w:t>mt</w:t>
      </w:r>
      <w:proofErr w:type="spellEnd"/>
      <w:r w:rsidRPr="007456A6">
        <w:rPr>
          <w:rFonts w:asciiTheme="minorHAnsi" w:eastAsia="Calibri" w:hAnsiTheme="minorHAnsi" w:cstheme="minorHAnsi"/>
        </w:rPr>
        <w:t xml:space="preserve"> catch, 2,000 </w:t>
      </w:r>
      <w:proofErr w:type="spellStart"/>
      <w:r w:rsidRPr="007456A6">
        <w:rPr>
          <w:rFonts w:asciiTheme="minorHAnsi" w:eastAsia="Calibri" w:hAnsiTheme="minorHAnsi" w:cstheme="minorHAnsi"/>
        </w:rPr>
        <w:t>mt</w:t>
      </w:r>
      <w:proofErr w:type="spellEnd"/>
      <w:r w:rsidRPr="007456A6">
        <w:rPr>
          <w:rFonts w:asciiTheme="minorHAnsi" w:eastAsia="Calibri" w:hAnsiTheme="minorHAnsi" w:cstheme="minorHAnsi"/>
        </w:rPr>
        <w:t xml:space="preserve"> catch, 2,300 </w:t>
      </w:r>
      <w:proofErr w:type="spellStart"/>
      <w:r w:rsidRPr="007456A6">
        <w:rPr>
          <w:rFonts w:asciiTheme="minorHAnsi" w:eastAsia="Calibri" w:hAnsiTheme="minorHAnsi" w:cstheme="minorHAnsi"/>
        </w:rPr>
        <w:t>mt</w:t>
      </w:r>
      <w:proofErr w:type="spellEnd"/>
      <w:r w:rsidRPr="007456A6">
        <w:rPr>
          <w:rFonts w:asciiTheme="minorHAnsi" w:eastAsia="Calibri" w:hAnsiTheme="minorHAnsi" w:cstheme="minorHAnsi"/>
        </w:rPr>
        <w:t xml:space="preserve"> catch, 2,400 </w:t>
      </w:r>
      <w:proofErr w:type="spellStart"/>
      <w:r w:rsidRPr="007456A6">
        <w:rPr>
          <w:rFonts w:asciiTheme="minorHAnsi" w:eastAsia="Calibri" w:hAnsiTheme="minorHAnsi" w:cstheme="minorHAnsi"/>
        </w:rPr>
        <w:t>mt</w:t>
      </w:r>
      <w:proofErr w:type="spellEnd"/>
      <w:r w:rsidRPr="007456A6">
        <w:rPr>
          <w:rFonts w:asciiTheme="minorHAnsi" w:eastAsia="Calibri" w:hAnsiTheme="minorHAnsi" w:cstheme="minorHAnsi"/>
        </w:rPr>
        <w:t xml:space="preserve"> catch, 2,500 </w:t>
      </w:r>
      <w:proofErr w:type="spellStart"/>
      <w:r w:rsidRPr="007456A6">
        <w:rPr>
          <w:rFonts w:asciiTheme="minorHAnsi" w:eastAsia="Calibri" w:hAnsiTheme="minorHAnsi" w:cstheme="minorHAnsi"/>
        </w:rPr>
        <w:t>mt</w:t>
      </w:r>
      <w:proofErr w:type="spellEnd"/>
      <w:r w:rsidRPr="007456A6">
        <w:rPr>
          <w:rFonts w:asciiTheme="minorHAnsi" w:eastAsia="Calibri" w:hAnsiTheme="minorHAnsi" w:cstheme="minorHAnsi"/>
        </w:rPr>
        <w:t xml:space="preserve"> catch, 3,000 </w:t>
      </w:r>
      <w:proofErr w:type="spellStart"/>
      <w:r w:rsidRPr="007456A6">
        <w:rPr>
          <w:rFonts w:asciiTheme="minorHAnsi" w:eastAsia="Calibri" w:hAnsiTheme="minorHAnsi" w:cstheme="minorHAnsi"/>
        </w:rPr>
        <w:t>mt</w:t>
      </w:r>
      <w:proofErr w:type="spellEnd"/>
      <w:r w:rsidRPr="007456A6">
        <w:rPr>
          <w:rFonts w:asciiTheme="minorHAnsi" w:eastAsia="Calibri" w:hAnsiTheme="minorHAnsi" w:cstheme="minorHAnsi"/>
        </w:rPr>
        <w:t xml:space="preserve"> catch, and 3,500 </w:t>
      </w:r>
      <w:proofErr w:type="spellStart"/>
      <w:r w:rsidRPr="007456A6">
        <w:rPr>
          <w:rFonts w:asciiTheme="minorHAnsi" w:eastAsia="Calibri" w:hAnsiTheme="minorHAnsi" w:cstheme="minorHAnsi"/>
        </w:rPr>
        <w:t>mt</w:t>
      </w:r>
      <w:proofErr w:type="spellEnd"/>
      <w:r w:rsidRPr="007456A6">
        <w:rPr>
          <w:rFonts w:asciiTheme="minorHAnsi" w:eastAsia="Calibri" w:hAnsiTheme="minorHAnsi" w:cstheme="minorHAnsi"/>
        </w:rPr>
        <w:t xml:space="preserve"> catch. Twenty results show the projected female spawning stock and catch biomasses under each scenario (Tables WCNPOMLS-3, WCNPOMLS-4, Figures WCNPOMLS-4 and WCNPOMLS-5).</w:t>
      </w:r>
    </w:p>
    <w:p w14:paraId="456219AD" w14:textId="77777777" w:rsidR="003815DF" w:rsidRPr="007456A6" w:rsidRDefault="003815DF" w:rsidP="003815DF">
      <w:pPr>
        <w:pStyle w:val="Heading5"/>
        <w:keepNext w:val="0"/>
        <w:keepLines w:val="0"/>
        <w:widowControl w:val="0"/>
        <w:adjustRightInd w:val="0"/>
        <w:snapToGrid w:val="0"/>
        <w:spacing w:before="0"/>
        <w:rPr>
          <w:rFonts w:asciiTheme="minorHAnsi" w:hAnsiTheme="minorHAnsi" w:cstheme="minorHAnsi"/>
          <w:b/>
          <w:bCs/>
          <w:color w:val="auto"/>
        </w:rPr>
      </w:pPr>
    </w:p>
    <w:p w14:paraId="5F7FE188" w14:textId="77777777" w:rsidR="003815DF" w:rsidRPr="007456A6" w:rsidRDefault="003815DF" w:rsidP="003815DF">
      <w:pPr>
        <w:pStyle w:val="Heading5"/>
        <w:keepNext w:val="0"/>
        <w:keepLines w:val="0"/>
        <w:widowControl w:val="0"/>
        <w:numPr>
          <w:ilvl w:val="0"/>
          <w:numId w:val="37"/>
        </w:numPr>
        <w:adjustRightInd w:val="0"/>
        <w:snapToGrid w:val="0"/>
        <w:spacing w:before="0"/>
        <w:ind w:left="525" w:hanging="720"/>
        <w:rPr>
          <w:rFonts w:asciiTheme="minorHAnsi" w:hAnsiTheme="minorHAnsi" w:cstheme="minorHAnsi"/>
          <w:b/>
          <w:bCs/>
          <w:color w:val="auto"/>
        </w:rPr>
      </w:pPr>
      <w:r w:rsidRPr="007456A6">
        <w:rPr>
          <w:rFonts w:asciiTheme="minorHAnsi" w:hAnsiTheme="minorHAnsi" w:cstheme="minorHAnsi"/>
          <w:b/>
          <w:bCs/>
          <w:color w:val="auto"/>
        </w:rPr>
        <w:t>Stock status and trends</w:t>
      </w:r>
    </w:p>
    <w:p w14:paraId="47FBF686" w14:textId="77777777" w:rsidR="003815DF" w:rsidRPr="007456A6" w:rsidRDefault="003815DF" w:rsidP="003815DF">
      <w:pPr>
        <w:pStyle w:val="ListParagraph"/>
        <w:ind w:firstLine="0"/>
        <w:rPr>
          <w:rFonts w:asciiTheme="minorHAnsi" w:hAnsiTheme="minorHAnsi" w:cstheme="minorHAnsi"/>
          <w:b/>
          <w:bCs/>
        </w:rPr>
      </w:pPr>
    </w:p>
    <w:p w14:paraId="282D3D89" w14:textId="77777777" w:rsidR="003815DF" w:rsidRPr="007456A6" w:rsidRDefault="003815DF" w:rsidP="007456A6">
      <w:pPr>
        <w:pStyle w:val="WCPFCpara"/>
        <w:numPr>
          <w:ilvl w:val="0"/>
          <w:numId w:val="39"/>
        </w:numPr>
        <w:spacing w:after="0"/>
        <w:ind w:left="0" w:firstLine="0"/>
        <w:rPr>
          <w:rFonts w:asciiTheme="minorHAnsi" w:hAnsiTheme="minorHAnsi" w:cstheme="minorHAnsi"/>
        </w:rPr>
      </w:pPr>
      <w:r w:rsidRPr="007456A6">
        <w:rPr>
          <w:rFonts w:asciiTheme="minorHAnsi" w:hAnsiTheme="minorHAnsi" w:cstheme="minorHAnsi"/>
        </w:rPr>
        <w:t xml:space="preserve">SC19 noted the following conclusions on the stock status of the North Pacific striped marlin: </w:t>
      </w:r>
    </w:p>
    <w:p w14:paraId="6A9E75DA" w14:textId="77777777" w:rsidR="003815DF" w:rsidRPr="007456A6" w:rsidRDefault="003815DF" w:rsidP="003815DF">
      <w:pPr>
        <w:pStyle w:val="WCPFCpara"/>
        <w:numPr>
          <w:ilvl w:val="0"/>
          <w:numId w:val="35"/>
        </w:numPr>
        <w:spacing w:after="0"/>
        <w:ind w:left="1260"/>
        <w:rPr>
          <w:rFonts w:asciiTheme="minorHAnsi" w:hAnsiTheme="minorHAnsi" w:cstheme="minorHAnsi"/>
        </w:rPr>
      </w:pPr>
      <w:r w:rsidRPr="007456A6">
        <w:rPr>
          <w:rFonts w:asciiTheme="minorHAnsi" w:eastAsia="Calibri" w:hAnsiTheme="minorHAnsi" w:cstheme="minorHAnsi"/>
        </w:rPr>
        <w:t xml:space="preserve">Estimates of population biomass from the base-case fluctuated around an average of 11,300 </w:t>
      </w:r>
      <w:proofErr w:type="spellStart"/>
      <w:r w:rsidRPr="007456A6">
        <w:rPr>
          <w:rFonts w:asciiTheme="minorHAnsi" w:eastAsia="Calibri" w:hAnsiTheme="minorHAnsi" w:cstheme="minorHAnsi"/>
        </w:rPr>
        <w:t>mt</w:t>
      </w:r>
      <w:proofErr w:type="spellEnd"/>
      <w:r w:rsidRPr="007456A6">
        <w:rPr>
          <w:rFonts w:asciiTheme="minorHAnsi" w:eastAsia="Calibri" w:hAnsiTheme="minorHAnsi" w:cstheme="minorHAnsi"/>
        </w:rPr>
        <w:t xml:space="preserve"> during 1977-2020 and was estimated to be 7,300 </w:t>
      </w:r>
      <w:proofErr w:type="spellStart"/>
      <w:r w:rsidRPr="007456A6">
        <w:rPr>
          <w:rFonts w:asciiTheme="minorHAnsi" w:eastAsia="Calibri" w:hAnsiTheme="minorHAnsi" w:cstheme="minorHAnsi"/>
        </w:rPr>
        <w:t>mt</w:t>
      </w:r>
      <w:proofErr w:type="spellEnd"/>
      <w:r w:rsidRPr="007456A6">
        <w:rPr>
          <w:rFonts w:asciiTheme="minorHAnsi" w:eastAsia="Calibri" w:hAnsiTheme="minorHAnsi" w:cstheme="minorHAnsi"/>
        </w:rPr>
        <w:t xml:space="preserve"> in 2020 (Figure WCNPOMLS-2a). Initial estimates of female spawning stock biomass (SSB) averaged around 4,700 </w:t>
      </w:r>
      <w:proofErr w:type="spellStart"/>
      <w:r w:rsidRPr="007456A6">
        <w:rPr>
          <w:rFonts w:asciiTheme="minorHAnsi" w:eastAsia="Calibri" w:hAnsiTheme="minorHAnsi" w:cstheme="minorHAnsi"/>
        </w:rPr>
        <w:t>mt</w:t>
      </w:r>
      <w:proofErr w:type="spellEnd"/>
      <w:r w:rsidRPr="007456A6">
        <w:rPr>
          <w:rFonts w:asciiTheme="minorHAnsi" w:eastAsia="Calibri" w:hAnsiTheme="minorHAnsi" w:cstheme="minorHAnsi"/>
        </w:rPr>
        <w:t xml:space="preserve"> in 1977-1979. SSB was at its highest level of 5,096 metric tons in 1977, and declined to its lowest level 1,080 </w:t>
      </w:r>
      <w:proofErr w:type="spellStart"/>
      <w:r w:rsidRPr="007456A6">
        <w:rPr>
          <w:rFonts w:asciiTheme="minorHAnsi" w:eastAsia="Calibri" w:hAnsiTheme="minorHAnsi" w:cstheme="minorHAnsi"/>
        </w:rPr>
        <w:t>mt</w:t>
      </w:r>
      <w:proofErr w:type="spellEnd"/>
      <w:r w:rsidRPr="007456A6">
        <w:rPr>
          <w:rFonts w:asciiTheme="minorHAnsi" w:eastAsia="Calibri" w:hAnsiTheme="minorHAnsi" w:cstheme="minorHAnsi"/>
        </w:rPr>
        <w:t xml:space="preserve"> in 2011. The time-series of SSB during 2011-2020 averaged about 1,200 metric tons, or about 33% of the dynamic 20-year 20%SSB</w:t>
      </w:r>
      <w:r w:rsidRPr="007456A6">
        <w:rPr>
          <w:rFonts w:asciiTheme="minorHAnsi" w:eastAsia="Calibri" w:hAnsiTheme="minorHAnsi" w:cstheme="minorHAnsi"/>
          <w:vertAlign w:val="subscript"/>
        </w:rPr>
        <w:t>(F=0)</w:t>
      </w:r>
      <w:r w:rsidRPr="007456A6">
        <w:rPr>
          <w:rFonts w:asciiTheme="minorHAnsi" w:eastAsia="Calibri" w:hAnsiTheme="minorHAnsi" w:cstheme="minorHAnsi"/>
        </w:rPr>
        <w:t xml:space="preserve"> and about 42% of SSB</w:t>
      </w:r>
      <w:r w:rsidRPr="007456A6">
        <w:rPr>
          <w:rFonts w:asciiTheme="minorHAnsi" w:eastAsia="Calibri" w:hAnsiTheme="minorHAnsi" w:cstheme="minorHAnsi"/>
          <w:vertAlign w:val="subscript"/>
        </w:rPr>
        <w:t>MSY</w:t>
      </w:r>
      <w:r w:rsidRPr="007456A6">
        <w:rPr>
          <w:rFonts w:asciiTheme="minorHAnsi" w:eastAsia="Calibri" w:hAnsiTheme="minorHAnsi" w:cstheme="minorHAnsi"/>
        </w:rPr>
        <w:t>.</w:t>
      </w:r>
      <w:r w:rsidRPr="007456A6">
        <w:rPr>
          <w:rFonts w:asciiTheme="minorHAnsi" w:eastAsia="Calibri" w:hAnsiTheme="minorHAnsi" w:cstheme="minorHAnsi"/>
          <w:vertAlign w:val="subscript"/>
        </w:rPr>
        <w:t xml:space="preserve"> </w:t>
      </w:r>
      <w:r w:rsidRPr="007456A6">
        <w:rPr>
          <w:rFonts w:asciiTheme="minorHAnsi" w:eastAsia="Calibri" w:hAnsiTheme="minorHAnsi" w:cstheme="minorHAnsi"/>
        </w:rPr>
        <w:t xml:space="preserve">Overall, SSB exhibited a strong decline during 1992-1998 and has stabilized to an average of about 1,400 </w:t>
      </w:r>
      <w:proofErr w:type="spellStart"/>
      <w:r w:rsidRPr="007456A6">
        <w:rPr>
          <w:rFonts w:asciiTheme="minorHAnsi" w:eastAsia="Calibri" w:hAnsiTheme="minorHAnsi" w:cstheme="minorHAnsi"/>
        </w:rPr>
        <w:t>mt</w:t>
      </w:r>
      <w:proofErr w:type="spellEnd"/>
      <w:r w:rsidRPr="007456A6">
        <w:rPr>
          <w:rFonts w:asciiTheme="minorHAnsi" w:eastAsia="Calibri" w:hAnsiTheme="minorHAnsi" w:cstheme="minorHAnsi"/>
        </w:rPr>
        <w:t xml:space="preserve"> since then (Figure WCNPOMLS-2b). Estimated fishing mortality (arithmetic average of F for ages 3 – 12) increased from 0.53 year</w:t>
      </w:r>
      <w:r w:rsidRPr="007456A6">
        <w:rPr>
          <w:rFonts w:asciiTheme="minorHAnsi" w:eastAsia="Calibri" w:hAnsiTheme="minorHAnsi" w:cstheme="minorHAnsi"/>
          <w:vertAlign w:val="superscript"/>
        </w:rPr>
        <w:t>-1</w:t>
      </w:r>
      <w:r w:rsidRPr="007456A6">
        <w:rPr>
          <w:rFonts w:asciiTheme="minorHAnsi" w:eastAsia="Calibri" w:hAnsiTheme="minorHAnsi" w:cstheme="minorHAnsi"/>
        </w:rPr>
        <w:t xml:space="preserve"> in 1977 to a peak of 1.42 year</w:t>
      </w:r>
      <w:r w:rsidRPr="007456A6">
        <w:rPr>
          <w:rFonts w:asciiTheme="minorHAnsi" w:eastAsia="Calibri" w:hAnsiTheme="minorHAnsi" w:cstheme="minorHAnsi"/>
          <w:vertAlign w:val="superscript"/>
        </w:rPr>
        <w:t>-1</w:t>
      </w:r>
      <w:r w:rsidRPr="007456A6">
        <w:rPr>
          <w:rFonts w:asciiTheme="minorHAnsi" w:eastAsia="Calibri" w:hAnsiTheme="minorHAnsi" w:cstheme="minorHAnsi"/>
        </w:rPr>
        <w:t xml:space="preserve"> in 1998, and subsequently declined to 0.58 year</w:t>
      </w:r>
      <w:r w:rsidRPr="007456A6">
        <w:rPr>
          <w:rFonts w:asciiTheme="minorHAnsi" w:eastAsia="Calibri" w:hAnsiTheme="minorHAnsi" w:cstheme="minorHAnsi"/>
          <w:vertAlign w:val="superscript"/>
        </w:rPr>
        <w:t>-1</w:t>
      </w:r>
      <w:r w:rsidRPr="007456A6">
        <w:rPr>
          <w:rFonts w:asciiTheme="minorHAnsi" w:eastAsia="Calibri" w:hAnsiTheme="minorHAnsi" w:cstheme="minorHAnsi"/>
        </w:rPr>
        <w:t xml:space="preserve"> in 2020 (Figure WCNPOMLS-2c). It averaged roughly F=0.68 during 2018-2020 or about 28% above F</w:t>
      </w:r>
      <w:r w:rsidRPr="007456A6">
        <w:rPr>
          <w:rFonts w:asciiTheme="minorHAnsi" w:eastAsia="Calibri" w:hAnsiTheme="minorHAnsi" w:cstheme="minorHAnsi"/>
          <w:vertAlign w:val="subscript"/>
        </w:rPr>
        <w:t>20%SSB(F=0)</w:t>
      </w:r>
      <w:r w:rsidRPr="007456A6">
        <w:rPr>
          <w:rFonts w:asciiTheme="minorHAnsi" w:eastAsia="Calibri" w:hAnsiTheme="minorHAnsi" w:cstheme="minorHAnsi"/>
        </w:rPr>
        <w:t xml:space="preserve"> and 8% above F</w:t>
      </w:r>
      <w:r w:rsidRPr="007456A6">
        <w:rPr>
          <w:rFonts w:asciiTheme="minorHAnsi" w:eastAsia="Calibri" w:hAnsiTheme="minorHAnsi" w:cstheme="minorHAnsi"/>
          <w:vertAlign w:val="subscript"/>
        </w:rPr>
        <w:t>MSY</w:t>
      </w:r>
      <w:r w:rsidRPr="007456A6">
        <w:rPr>
          <w:rFonts w:asciiTheme="minorHAnsi" w:eastAsia="Calibri" w:hAnsiTheme="minorHAnsi" w:cstheme="minorHAnsi"/>
        </w:rPr>
        <w:t>, with a relative fishing mortality of F/F</w:t>
      </w:r>
      <w:r w:rsidRPr="007456A6">
        <w:rPr>
          <w:rFonts w:asciiTheme="minorHAnsi" w:eastAsia="Calibri" w:hAnsiTheme="minorHAnsi" w:cstheme="minorHAnsi"/>
          <w:vertAlign w:val="subscript"/>
        </w:rPr>
        <w:t xml:space="preserve">20%SSB(F=0) </w:t>
      </w:r>
      <w:r w:rsidRPr="007456A6">
        <w:rPr>
          <w:rFonts w:asciiTheme="minorHAnsi" w:eastAsia="Calibri" w:hAnsiTheme="minorHAnsi" w:cstheme="minorHAnsi"/>
        </w:rPr>
        <w:t>= 1.09 in 2020. Fishing mortality has been above F</w:t>
      </w:r>
      <w:r w:rsidRPr="007456A6">
        <w:rPr>
          <w:rFonts w:asciiTheme="minorHAnsi" w:eastAsia="Calibri" w:hAnsiTheme="minorHAnsi" w:cstheme="minorHAnsi"/>
          <w:vertAlign w:val="subscript"/>
        </w:rPr>
        <w:t>20%SSB(F=0)</w:t>
      </w:r>
      <w:r w:rsidRPr="007456A6">
        <w:rPr>
          <w:rFonts w:asciiTheme="minorHAnsi" w:eastAsia="Calibri" w:hAnsiTheme="minorHAnsi" w:cstheme="minorHAnsi"/>
        </w:rPr>
        <w:t xml:space="preserve"> and F</w:t>
      </w:r>
      <w:r w:rsidRPr="007456A6">
        <w:rPr>
          <w:rFonts w:asciiTheme="minorHAnsi" w:eastAsia="Calibri" w:hAnsiTheme="minorHAnsi" w:cstheme="minorHAnsi"/>
          <w:vertAlign w:val="subscript"/>
        </w:rPr>
        <w:t>MSY</w:t>
      </w:r>
      <w:r w:rsidRPr="007456A6">
        <w:rPr>
          <w:rFonts w:asciiTheme="minorHAnsi" w:eastAsia="Calibri" w:hAnsiTheme="minorHAnsi" w:cstheme="minorHAnsi"/>
        </w:rPr>
        <w:t xml:space="preserve"> since the beginning of the assessment time period, but has had a declining trend since 1998. </w:t>
      </w:r>
    </w:p>
    <w:p w14:paraId="5C1C182A" w14:textId="77777777" w:rsidR="003815DF" w:rsidRPr="007456A6" w:rsidRDefault="003815DF" w:rsidP="003815DF">
      <w:pPr>
        <w:pStyle w:val="WCPFCpara"/>
        <w:numPr>
          <w:ilvl w:val="0"/>
          <w:numId w:val="35"/>
        </w:numPr>
        <w:spacing w:after="0"/>
        <w:ind w:left="1260"/>
        <w:rPr>
          <w:rFonts w:asciiTheme="minorHAnsi" w:hAnsiTheme="minorHAnsi" w:cstheme="minorHAnsi"/>
        </w:rPr>
      </w:pPr>
      <w:r w:rsidRPr="007456A6">
        <w:rPr>
          <w:rFonts w:asciiTheme="minorHAnsi" w:eastAsia="Calibri" w:hAnsiTheme="minorHAnsi" w:cstheme="minorHAnsi"/>
        </w:rPr>
        <w:t xml:space="preserve">Recruitment (numbers of age-0 fish) estimates averaged approximately 366,000 during 1977-2020. While the overall pattern of recruitment from 1977-2020 varied, there was an apparent declining trend in recruitment strength over time with higher recruitments observed during 1977-1992 and lower recruitments from 2000 to the present (Figure WCNPOMLS-2d). Recruitment from 2001-2020 averaged about 225,000 age-0 fish, which was 60% of the 1977-2020 average. </w:t>
      </w:r>
      <w:r w:rsidRPr="007456A6">
        <w:rPr>
          <w:rFonts w:asciiTheme="minorHAnsi" w:hAnsiTheme="minorHAnsi" w:cstheme="minorHAnsi"/>
        </w:rPr>
        <w:t>The WCPFC has requested the BILLWG to provide estimates of stock status for WCNPO MLS relative to biological reference points based on 20% of a dynamic SSB</w:t>
      </w:r>
      <w:r w:rsidRPr="007456A6">
        <w:rPr>
          <w:rFonts w:asciiTheme="minorHAnsi" w:hAnsiTheme="minorHAnsi" w:cstheme="minorHAnsi"/>
          <w:vertAlign w:val="subscript"/>
        </w:rPr>
        <w:t>0</w:t>
      </w:r>
      <w:r w:rsidRPr="007456A6">
        <w:rPr>
          <w:rFonts w:asciiTheme="minorHAnsi" w:hAnsiTheme="minorHAnsi" w:cstheme="minorHAnsi"/>
        </w:rPr>
        <w:t xml:space="preserve"> estimate (SSB</w:t>
      </w:r>
      <w:r w:rsidRPr="007456A6">
        <w:rPr>
          <w:rFonts w:asciiTheme="minorHAnsi" w:hAnsiTheme="minorHAnsi" w:cstheme="minorHAnsi"/>
          <w:vertAlign w:val="subscript"/>
        </w:rPr>
        <w:t>(F=0)</w:t>
      </w:r>
      <w:r w:rsidRPr="007456A6">
        <w:rPr>
          <w:rFonts w:asciiTheme="minorHAnsi" w:hAnsiTheme="minorHAnsi" w:cstheme="minorHAnsi"/>
        </w:rPr>
        <w:t>), where SSB</w:t>
      </w:r>
      <w:r w:rsidRPr="007456A6">
        <w:rPr>
          <w:rFonts w:asciiTheme="minorHAnsi" w:hAnsiTheme="minorHAnsi" w:cstheme="minorHAnsi"/>
          <w:vertAlign w:val="subscript"/>
        </w:rPr>
        <w:t>0</w:t>
      </w:r>
      <w:r w:rsidRPr="007456A6">
        <w:rPr>
          <w:rFonts w:asciiTheme="minorHAnsi" w:hAnsiTheme="minorHAnsi" w:cstheme="minorHAnsi"/>
        </w:rPr>
        <w:t xml:space="preserve"> is the moving average of the last 20 years SSB</w:t>
      </w:r>
      <w:r w:rsidRPr="007456A6">
        <w:rPr>
          <w:rFonts w:asciiTheme="minorHAnsi" w:hAnsiTheme="minorHAnsi" w:cstheme="minorHAnsi"/>
          <w:vertAlign w:val="subscript"/>
        </w:rPr>
        <w:t>0</w:t>
      </w:r>
      <w:r w:rsidRPr="007456A6">
        <w:rPr>
          <w:rFonts w:asciiTheme="minorHAnsi" w:hAnsiTheme="minorHAnsi" w:cstheme="minorHAnsi"/>
        </w:rPr>
        <w:t xml:space="preserve"> estimates. Despite the relative large L</w:t>
      </w:r>
      <w:r w:rsidRPr="007456A6">
        <w:rPr>
          <w:rFonts w:asciiTheme="minorHAnsi" w:hAnsiTheme="minorHAnsi" w:cstheme="minorHAnsi"/>
          <w:vertAlign w:val="subscript"/>
        </w:rPr>
        <w:t>50</w:t>
      </w:r>
      <w:r w:rsidRPr="007456A6">
        <w:rPr>
          <w:rFonts w:asciiTheme="minorHAnsi" w:hAnsiTheme="minorHAnsi" w:cstheme="minorHAnsi"/>
        </w:rPr>
        <w:t>/</w:t>
      </w:r>
      <w:proofErr w:type="spellStart"/>
      <w:r w:rsidRPr="007456A6">
        <w:rPr>
          <w:rFonts w:asciiTheme="minorHAnsi" w:hAnsiTheme="minorHAnsi" w:cstheme="minorHAnsi"/>
        </w:rPr>
        <w:t>L</w:t>
      </w:r>
      <w:r w:rsidRPr="007456A6">
        <w:rPr>
          <w:rFonts w:asciiTheme="minorHAnsi" w:hAnsiTheme="minorHAnsi" w:cstheme="minorHAnsi"/>
          <w:vertAlign w:val="subscript"/>
        </w:rPr>
        <w:t>inf</w:t>
      </w:r>
      <w:proofErr w:type="spellEnd"/>
      <w:r w:rsidRPr="007456A6">
        <w:rPr>
          <w:rFonts w:asciiTheme="minorHAnsi" w:hAnsiTheme="minorHAnsi" w:cstheme="minorHAnsi"/>
        </w:rPr>
        <w:t xml:space="preserve"> ratio for WCNPO MLS, the stock is expected to be highly productive due to its rapid growth and high resilience to reductions </w:t>
      </w:r>
      <w:r w:rsidRPr="007456A6">
        <w:rPr>
          <w:rFonts w:asciiTheme="minorHAnsi" w:hAnsiTheme="minorHAnsi" w:cstheme="minorHAnsi"/>
        </w:rPr>
        <w:lastRenderedPageBreak/>
        <w:t>in spawning potential. Recent recruitments have been lower than expected and have been below the long-term average since 2000 (</w:t>
      </w:r>
      <w:r w:rsidRPr="007456A6">
        <w:rPr>
          <w:rFonts w:asciiTheme="minorHAnsi" w:eastAsia="Calibri" w:hAnsiTheme="minorHAnsi" w:cstheme="minorHAnsi"/>
        </w:rPr>
        <w:t>Figure WCNPOMLS-2b</w:t>
      </w:r>
      <w:r w:rsidRPr="007456A6">
        <w:rPr>
          <w:rFonts w:asciiTheme="minorHAnsi" w:hAnsiTheme="minorHAnsi" w:cstheme="minorHAnsi"/>
        </w:rPr>
        <w:t>). Although fishing mortality has decreased since 2000, the two decades of low recruitment combined with consistent landings of immature fish have inhibited increases in spawning biomass since 2001.</w:t>
      </w:r>
    </w:p>
    <w:p w14:paraId="3CD7F9A5" w14:textId="77777777" w:rsidR="003815DF" w:rsidRPr="007456A6" w:rsidRDefault="003815DF" w:rsidP="003815DF">
      <w:pPr>
        <w:pStyle w:val="WCPFCpara"/>
        <w:spacing w:after="0"/>
        <w:ind w:left="720" w:firstLine="0"/>
        <w:rPr>
          <w:rFonts w:asciiTheme="minorHAnsi" w:hAnsiTheme="minorHAnsi" w:cstheme="minorHAnsi"/>
        </w:rPr>
      </w:pPr>
    </w:p>
    <w:p w14:paraId="4491087B" w14:textId="77777777" w:rsidR="003815DF" w:rsidRPr="007456A6" w:rsidRDefault="003815DF" w:rsidP="007456A6">
      <w:pPr>
        <w:pStyle w:val="WCPFCpara"/>
        <w:numPr>
          <w:ilvl w:val="0"/>
          <w:numId w:val="39"/>
        </w:numPr>
        <w:spacing w:after="0"/>
        <w:ind w:left="0" w:firstLine="0"/>
        <w:rPr>
          <w:rFonts w:asciiTheme="minorHAnsi" w:hAnsiTheme="minorHAnsi" w:cstheme="minorHAnsi"/>
        </w:rPr>
      </w:pPr>
      <w:r w:rsidRPr="007456A6">
        <w:rPr>
          <w:rFonts w:asciiTheme="minorHAnsi" w:hAnsiTheme="minorHAnsi" w:cstheme="minorHAnsi"/>
          <w:bCs/>
        </w:rPr>
        <w:t>SC19</w:t>
      </w:r>
      <w:r w:rsidRPr="007456A6">
        <w:rPr>
          <w:rFonts w:asciiTheme="minorHAnsi" w:hAnsiTheme="minorHAnsi" w:cstheme="minorHAnsi"/>
        </w:rPr>
        <w:t xml:space="preserve"> noted the following stock status from the ISC: </w:t>
      </w:r>
    </w:p>
    <w:p w14:paraId="0AFF32D9" w14:textId="77777777" w:rsidR="003815DF" w:rsidRPr="007456A6" w:rsidRDefault="003815DF" w:rsidP="003815DF">
      <w:pPr>
        <w:pStyle w:val="WCPFCpara"/>
        <w:spacing w:after="0"/>
        <w:ind w:left="720" w:firstLine="0"/>
        <w:rPr>
          <w:rFonts w:asciiTheme="minorHAnsi" w:hAnsiTheme="minorHAnsi" w:cstheme="minorHAnsi"/>
        </w:rPr>
      </w:pPr>
      <w:r w:rsidRPr="007456A6">
        <w:rPr>
          <w:rFonts w:asciiTheme="minorHAnsi" w:hAnsiTheme="minorHAnsi" w:cstheme="minorHAnsi"/>
        </w:rPr>
        <w:t>Based upon these findings, the following information on the status of the WCNPO MLS stock is provided:</w:t>
      </w:r>
    </w:p>
    <w:p w14:paraId="7B4E7257" w14:textId="77777777" w:rsidR="003815DF" w:rsidRPr="007456A6" w:rsidRDefault="003815DF" w:rsidP="007456A6">
      <w:pPr>
        <w:pStyle w:val="WCPFC1LIST"/>
        <w:numPr>
          <w:ilvl w:val="0"/>
          <w:numId w:val="40"/>
        </w:numPr>
        <w:spacing w:after="0"/>
        <w:rPr>
          <w:rFonts w:asciiTheme="minorHAnsi" w:eastAsia="Calibri" w:hAnsiTheme="minorHAnsi" w:cstheme="minorHAnsi"/>
        </w:rPr>
      </w:pPr>
      <w:r w:rsidRPr="007456A6">
        <w:rPr>
          <w:rFonts w:asciiTheme="minorHAnsi" w:hAnsiTheme="minorHAnsi" w:cstheme="minorHAnsi"/>
        </w:rPr>
        <w:t>When the status of WCNPO MLS is evaluated relative to dynamic 20%SSB</w:t>
      </w:r>
      <w:r w:rsidRPr="007456A6">
        <w:rPr>
          <w:rFonts w:asciiTheme="minorHAnsi" w:hAnsiTheme="minorHAnsi" w:cstheme="minorHAnsi"/>
          <w:vertAlign w:val="subscript"/>
        </w:rPr>
        <w:t>F=0</w:t>
      </w:r>
      <w:r w:rsidRPr="007456A6">
        <w:rPr>
          <w:rFonts w:asciiTheme="minorHAnsi" w:hAnsiTheme="minorHAnsi" w:cstheme="minorHAnsi"/>
        </w:rPr>
        <w:t xml:space="preserve">-based reference points, the 2020 spawning stock biomass of 1,696 </w:t>
      </w:r>
      <w:proofErr w:type="spellStart"/>
      <w:r w:rsidRPr="007456A6">
        <w:rPr>
          <w:rFonts w:asciiTheme="minorHAnsi" w:hAnsiTheme="minorHAnsi" w:cstheme="minorHAnsi"/>
        </w:rPr>
        <w:t>mt</w:t>
      </w:r>
      <w:proofErr w:type="spellEnd"/>
      <w:r w:rsidRPr="007456A6">
        <w:rPr>
          <w:rFonts w:asciiTheme="minorHAnsi" w:hAnsiTheme="minorHAnsi" w:cstheme="minorHAnsi"/>
        </w:rPr>
        <w:t xml:space="preserve"> is 54% below 20%</w:t>
      </w:r>
      <w:r w:rsidRPr="007456A6">
        <w:rPr>
          <w:rFonts w:asciiTheme="minorHAnsi" w:hAnsiTheme="minorHAnsi" w:cstheme="minorHAnsi"/>
          <w:iCs/>
        </w:rPr>
        <w:t>SSB</w:t>
      </w:r>
      <w:r w:rsidRPr="007456A6">
        <w:rPr>
          <w:rFonts w:asciiTheme="minorHAnsi" w:hAnsiTheme="minorHAnsi" w:cstheme="minorHAnsi"/>
          <w:vertAlign w:val="subscript"/>
        </w:rPr>
        <w:t>F=0</w:t>
      </w:r>
      <w:r w:rsidRPr="007456A6">
        <w:rPr>
          <w:rFonts w:asciiTheme="minorHAnsi" w:hAnsiTheme="minorHAnsi" w:cstheme="minorHAnsi"/>
        </w:rPr>
        <w:t xml:space="preserve"> (3,660 </w:t>
      </w:r>
      <w:proofErr w:type="spellStart"/>
      <w:r w:rsidRPr="007456A6">
        <w:rPr>
          <w:rFonts w:asciiTheme="minorHAnsi" w:hAnsiTheme="minorHAnsi" w:cstheme="minorHAnsi"/>
        </w:rPr>
        <w:t>mt</w:t>
      </w:r>
      <w:proofErr w:type="spellEnd"/>
      <w:r w:rsidRPr="007456A6">
        <w:rPr>
          <w:rFonts w:asciiTheme="minorHAnsi" w:hAnsiTheme="minorHAnsi" w:cstheme="minorHAnsi"/>
        </w:rPr>
        <w:t>) and the 2018-2020 fishing mortality is about 28% above F</w:t>
      </w:r>
      <w:r w:rsidRPr="007456A6">
        <w:rPr>
          <w:rFonts w:asciiTheme="minorHAnsi" w:hAnsiTheme="minorHAnsi" w:cstheme="minorHAnsi"/>
          <w:vertAlign w:val="subscript"/>
        </w:rPr>
        <w:t>20%SSB(F=0)</w:t>
      </w:r>
      <w:r w:rsidRPr="007456A6">
        <w:rPr>
          <w:rFonts w:asciiTheme="minorHAnsi" w:hAnsiTheme="minorHAnsi" w:cstheme="minorHAnsi"/>
        </w:rPr>
        <w:t xml:space="preserve">. </w:t>
      </w:r>
    </w:p>
    <w:p w14:paraId="0B8566B3" w14:textId="77777777" w:rsidR="003815DF" w:rsidRPr="007456A6" w:rsidRDefault="003815DF" w:rsidP="007456A6">
      <w:pPr>
        <w:pStyle w:val="WCPFC1LIST"/>
        <w:numPr>
          <w:ilvl w:val="0"/>
          <w:numId w:val="40"/>
        </w:numPr>
        <w:spacing w:after="0"/>
        <w:rPr>
          <w:rFonts w:asciiTheme="minorHAnsi" w:eastAsia="Calibri" w:hAnsiTheme="minorHAnsi" w:cstheme="minorHAnsi"/>
        </w:rPr>
      </w:pPr>
      <w:r w:rsidRPr="007456A6">
        <w:rPr>
          <w:rFonts w:asciiTheme="minorHAnsi" w:hAnsiTheme="minorHAnsi" w:cstheme="minorHAnsi"/>
        </w:rPr>
        <w:t>Therefore, relative to 20%SSB</w:t>
      </w:r>
      <w:r w:rsidRPr="007456A6">
        <w:rPr>
          <w:rFonts w:asciiTheme="minorHAnsi" w:hAnsiTheme="minorHAnsi" w:cstheme="minorHAnsi"/>
          <w:vertAlign w:val="subscript"/>
        </w:rPr>
        <w:t>F=0</w:t>
      </w:r>
      <w:r w:rsidRPr="007456A6">
        <w:rPr>
          <w:rFonts w:asciiTheme="minorHAnsi" w:hAnsiTheme="minorHAnsi" w:cstheme="minorHAnsi"/>
        </w:rPr>
        <w:t xml:space="preserve">-based reference points, the WCNPO MLS stock is very likely to be overfished (&gt;99% probability) and is likely </w:t>
      </w:r>
      <w:r w:rsidRPr="007456A6">
        <w:rPr>
          <w:rFonts w:asciiTheme="minorHAnsi" w:hAnsiTheme="minorHAnsi" w:cstheme="minorHAnsi"/>
          <w:lang w:eastAsia="ja-JP"/>
        </w:rPr>
        <w:t xml:space="preserve">to be </w:t>
      </w:r>
      <w:r w:rsidRPr="007456A6">
        <w:rPr>
          <w:rFonts w:asciiTheme="minorHAnsi" w:hAnsiTheme="minorHAnsi" w:cstheme="minorHAnsi"/>
        </w:rPr>
        <w:t>subject to overfishing (&gt;66% probability, F</w:t>
      </w:r>
      <w:r w:rsidRPr="007456A6">
        <w:rPr>
          <w:rFonts w:asciiTheme="minorHAnsi" w:eastAsia="Calibri" w:hAnsiTheme="minorHAnsi" w:cstheme="minorHAnsi"/>
        </w:rPr>
        <w:t>igure WCNPOMLS-3</w:t>
      </w:r>
      <w:r w:rsidRPr="007456A6">
        <w:rPr>
          <w:rFonts w:asciiTheme="minorHAnsi" w:hAnsiTheme="minorHAnsi" w:cstheme="minorHAnsi"/>
        </w:rPr>
        <w:t>).</w:t>
      </w:r>
    </w:p>
    <w:p w14:paraId="17C19482" w14:textId="77777777" w:rsidR="003815DF" w:rsidRPr="007456A6" w:rsidRDefault="003815DF" w:rsidP="003815DF">
      <w:pPr>
        <w:pStyle w:val="Heading5"/>
        <w:keepNext w:val="0"/>
        <w:keepLines w:val="0"/>
        <w:widowControl w:val="0"/>
        <w:adjustRightInd w:val="0"/>
        <w:snapToGrid w:val="0"/>
        <w:spacing w:before="0"/>
        <w:rPr>
          <w:rFonts w:asciiTheme="minorHAnsi" w:hAnsiTheme="minorHAnsi" w:cstheme="minorHAnsi"/>
        </w:rPr>
      </w:pPr>
    </w:p>
    <w:p w14:paraId="786AEA88" w14:textId="77777777" w:rsidR="003815DF" w:rsidRPr="007456A6" w:rsidRDefault="003815DF" w:rsidP="003815DF">
      <w:pPr>
        <w:pStyle w:val="Heading5"/>
        <w:keepNext w:val="0"/>
        <w:keepLines w:val="0"/>
        <w:widowControl w:val="0"/>
        <w:numPr>
          <w:ilvl w:val="0"/>
          <w:numId w:val="37"/>
        </w:numPr>
        <w:adjustRightInd w:val="0"/>
        <w:snapToGrid w:val="0"/>
        <w:spacing w:before="0"/>
        <w:ind w:left="525" w:hanging="720"/>
        <w:rPr>
          <w:rFonts w:asciiTheme="minorHAnsi" w:hAnsiTheme="minorHAnsi" w:cstheme="minorHAnsi"/>
          <w:b/>
          <w:bCs/>
          <w:color w:val="auto"/>
        </w:rPr>
      </w:pPr>
      <w:r w:rsidRPr="007456A6">
        <w:rPr>
          <w:rFonts w:asciiTheme="minorHAnsi" w:hAnsiTheme="minorHAnsi" w:cstheme="minorHAnsi"/>
          <w:b/>
          <w:bCs/>
          <w:color w:val="auto"/>
        </w:rPr>
        <w:t>Management advice and implications</w:t>
      </w:r>
    </w:p>
    <w:p w14:paraId="38B46329" w14:textId="77777777" w:rsidR="003815DF" w:rsidRPr="007456A6" w:rsidRDefault="003815DF" w:rsidP="003815DF">
      <w:pPr>
        <w:pStyle w:val="ListParagraph"/>
        <w:ind w:firstLine="0"/>
        <w:rPr>
          <w:rFonts w:asciiTheme="minorHAnsi" w:hAnsiTheme="minorHAnsi" w:cstheme="minorHAnsi"/>
        </w:rPr>
      </w:pPr>
    </w:p>
    <w:p w14:paraId="7B4CEA31" w14:textId="77777777" w:rsidR="003815DF" w:rsidRPr="007456A6" w:rsidRDefault="003815DF" w:rsidP="007456A6">
      <w:pPr>
        <w:pStyle w:val="WCPFCpara"/>
        <w:numPr>
          <w:ilvl w:val="0"/>
          <w:numId w:val="39"/>
        </w:numPr>
        <w:spacing w:after="0"/>
        <w:ind w:left="0" w:firstLine="0"/>
        <w:rPr>
          <w:rFonts w:asciiTheme="minorHAnsi" w:hAnsiTheme="minorHAnsi" w:cstheme="minorHAnsi"/>
          <w:b/>
        </w:rPr>
      </w:pPr>
      <w:r w:rsidRPr="007456A6">
        <w:rPr>
          <w:rFonts w:asciiTheme="minorHAnsi" w:hAnsiTheme="minorHAnsi" w:cstheme="minorHAnsi"/>
          <w:b/>
        </w:rPr>
        <w:t xml:space="preserve">SC19 noted the following conservation information from the ISC however, some CCMs recommended that the catch limit be set at 2,300 </w:t>
      </w:r>
      <w:proofErr w:type="spellStart"/>
      <w:r w:rsidRPr="007456A6">
        <w:rPr>
          <w:rFonts w:asciiTheme="minorHAnsi" w:hAnsiTheme="minorHAnsi" w:cstheme="minorHAnsi"/>
          <w:b/>
        </w:rPr>
        <w:t>mt</w:t>
      </w:r>
      <w:proofErr w:type="spellEnd"/>
      <w:r w:rsidRPr="007456A6">
        <w:rPr>
          <w:rFonts w:asciiTheme="minorHAnsi" w:hAnsiTheme="minorHAnsi" w:cstheme="minorHAnsi"/>
          <w:b/>
        </w:rPr>
        <w:t xml:space="preserve"> or lower due to concern about the reliability of the model and associated increased risk: </w:t>
      </w:r>
    </w:p>
    <w:p w14:paraId="50C152E2" w14:textId="77777777" w:rsidR="003815DF" w:rsidRPr="007456A6" w:rsidRDefault="003815DF" w:rsidP="003815DF">
      <w:pPr>
        <w:pStyle w:val="WCPFCpara"/>
        <w:numPr>
          <w:ilvl w:val="0"/>
          <w:numId w:val="36"/>
        </w:numPr>
        <w:spacing w:after="0"/>
        <w:ind w:left="1260"/>
        <w:rPr>
          <w:rFonts w:asciiTheme="minorHAnsi" w:hAnsiTheme="minorHAnsi" w:cstheme="minorHAnsi"/>
          <w:color w:val="000000" w:themeColor="text1"/>
        </w:rPr>
      </w:pPr>
      <w:r w:rsidRPr="007456A6">
        <w:rPr>
          <w:rFonts w:asciiTheme="minorHAnsi" w:hAnsiTheme="minorHAnsi" w:cstheme="minorHAnsi"/>
        </w:rPr>
        <w:t xml:space="preserve">Stock projections for WCNPO MLS were conducted using two deterministic scenarios for future recruitment: the expected stock recruitment relationship and the average recruitment in the last 20 years (2001-2020). Projections started in 2021 and continued through 2040. Five levels of fishing mortality with the two recruitment scenarios (Table </w:t>
      </w:r>
      <w:r w:rsidRPr="007456A6">
        <w:rPr>
          <w:rFonts w:asciiTheme="minorHAnsi" w:eastAsia="Calibri" w:hAnsiTheme="minorHAnsi" w:cstheme="minorHAnsi"/>
        </w:rPr>
        <w:t>WCNPOMLS-3</w:t>
      </w:r>
      <w:r w:rsidRPr="007456A6">
        <w:rPr>
          <w:rFonts w:asciiTheme="minorHAnsi" w:hAnsiTheme="minorHAnsi" w:cstheme="minorHAnsi"/>
        </w:rPr>
        <w:t xml:space="preserve">) and the ten catch levels with only the 20-year average recruitment scenario (Table </w:t>
      </w:r>
      <w:r w:rsidRPr="007456A6">
        <w:rPr>
          <w:rFonts w:asciiTheme="minorHAnsi" w:eastAsia="Calibri" w:hAnsiTheme="minorHAnsi" w:cstheme="minorHAnsi"/>
        </w:rPr>
        <w:t>WCNPOMLS-4</w:t>
      </w:r>
      <w:r w:rsidRPr="007456A6">
        <w:rPr>
          <w:rFonts w:asciiTheme="minorHAnsi" w:hAnsiTheme="minorHAnsi" w:cstheme="minorHAnsi"/>
        </w:rPr>
        <w:t>) were applied for projections. The five fishing mortality scenarios were: F status quo (average F during 20182-020), F</w:t>
      </w:r>
      <w:r w:rsidRPr="007456A6">
        <w:rPr>
          <w:rFonts w:asciiTheme="minorHAnsi" w:hAnsiTheme="minorHAnsi" w:cstheme="minorHAnsi"/>
          <w:vertAlign w:val="subscript"/>
        </w:rPr>
        <w:t>MSY</w:t>
      </w:r>
      <w:r w:rsidRPr="007456A6">
        <w:rPr>
          <w:rFonts w:asciiTheme="minorHAnsi" w:hAnsiTheme="minorHAnsi" w:cstheme="minorHAnsi"/>
        </w:rPr>
        <w:t>, F at 20%SSB</w:t>
      </w:r>
      <w:r w:rsidRPr="007456A6">
        <w:rPr>
          <w:rFonts w:asciiTheme="minorHAnsi" w:hAnsiTheme="minorHAnsi" w:cstheme="minorHAnsi"/>
          <w:vertAlign w:val="subscript"/>
        </w:rPr>
        <w:t>F= 0</w:t>
      </w:r>
      <w:r w:rsidRPr="007456A6">
        <w:rPr>
          <w:rFonts w:asciiTheme="minorHAnsi" w:hAnsiTheme="minorHAnsi" w:cstheme="minorHAnsi"/>
        </w:rPr>
        <w:t xml:space="preserve">, </w:t>
      </w:r>
      <w:proofErr w:type="spellStart"/>
      <w:r w:rsidRPr="007456A6">
        <w:rPr>
          <w:rFonts w:asciiTheme="minorHAnsi" w:hAnsiTheme="minorHAnsi" w:cstheme="minorHAnsi"/>
        </w:rPr>
        <w:t>F</w:t>
      </w:r>
      <w:r w:rsidRPr="007456A6">
        <w:rPr>
          <w:rFonts w:asciiTheme="minorHAnsi" w:hAnsiTheme="minorHAnsi" w:cstheme="minorHAnsi"/>
          <w:vertAlign w:val="subscript"/>
        </w:rPr>
        <w:t>High</w:t>
      </w:r>
      <w:proofErr w:type="spellEnd"/>
      <w:r w:rsidRPr="007456A6">
        <w:rPr>
          <w:rFonts w:asciiTheme="minorHAnsi" w:hAnsiTheme="minorHAnsi" w:cstheme="minorHAnsi"/>
        </w:rPr>
        <w:t xml:space="preserve"> at the highest 3-year average during 1977-2017 (1998-2000), and </w:t>
      </w:r>
      <w:proofErr w:type="spellStart"/>
      <w:r w:rsidRPr="007456A6">
        <w:rPr>
          <w:rFonts w:asciiTheme="minorHAnsi" w:hAnsiTheme="minorHAnsi" w:cstheme="minorHAnsi"/>
        </w:rPr>
        <w:t>F</w:t>
      </w:r>
      <w:r w:rsidRPr="007456A6">
        <w:rPr>
          <w:rFonts w:asciiTheme="minorHAnsi" w:hAnsiTheme="minorHAnsi" w:cstheme="minorHAnsi"/>
          <w:vertAlign w:val="subscript"/>
        </w:rPr>
        <w:t>Low</w:t>
      </w:r>
      <w:proofErr w:type="spellEnd"/>
      <w:r w:rsidRPr="007456A6">
        <w:rPr>
          <w:rFonts w:asciiTheme="minorHAnsi" w:hAnsiTheme="minorHAnsi" w:cstheme="minorHAnsi"/>
        </w:rPr>
        <w:t xml:space="preserve"> at F30%. The ten catch level scenarios were: No catch (F=0), 500 t catch, 1,000 t catch, 1,500 t catch, 2,000 t catch, 2,300 t catch, 2,400 t catch, 2,500 t catch, 3,000 t catch, and 3,500 t catch.</w:t>
      </w:r>
    </w:p>
    <w:p w14:paraId="23959653" w14:textId="77777777" w:rsidR="003815DF" w:rsidRPr="007456A6" w:rsidRDefault="003815DF" w:rsidP="003815DF">
      <w:pPr>
        <w:pStyle w:val="WCPFCpara"/>
        <w:numPr>
          <w:ilvl w:val="0"/>
          <w:numId w:val="36"/>
        </w:numPr>
        <w:spacing w:after="0"/>
        <w:ind w:left="1260"/>
        <w:rPr>
          <w:rFonts w:asciiTheme="minorHAnsi" w:hAnsiTheme="minorHAnsi" w:cstheme="minorHAnsi"/>
        </w:rPr>
      </w:pPr>
      <w:r w:rsidRPr="007456A6">
        <w:rPr>
          <w:rFonts w:asciiTheme="minorHAnsi" w:hAnsiTheme="minorHAnsi" w:cstheme="minorHAnsi"/>
        </w:rPr>
        <w:t xml:space="preserve">Twenty results show the projected female spawning stock and catch biomasses under each scenario (Table </w:t>
      </w:r>
      <w:r w:rsidRPr="007456A6">
        <w:rPr>
          <w:rFonts w:asciiTheme="minorHAnsi" w:eastAsia="Calibri" w:hAnsiTheme="minorHAnsi" w:cstheme="minorHAnsi"/>
        </w:rPr>
        <w:t xml:space="preserve">WCNPOMLS-3 </w:t>
      </w:r>
      <w:r w:rsidRPr="007456A6">
        <w:rPr>
          <w:rFonts w:asciiTheme="minorHAnsi" w:hAnsiTheme="minorHAnsi" w:cstheme="minorHAnsi"/>
        </w:rPr>
        <w:t xml:space="preserve">and Table </w:t>
      </w:r>
      <w:r w:rsidRPr="007456A6">
        <w:rPr>
          <w:rFonts w:asciiTheme="minorHAnsi" w:eastAsia="Calibri" w:hAnsiTheme="minorHAnsi" w:cstheme="minorHAnsi"/>
        </w:rPr>
        <w:t>WCNPOMLS-4</w:t>
      </w:r>
      <w:r w:rsidRPr="007456A6">
        <w:rPr>
          <w:rFonts w:asciiTheme="minorHAnsi" w:hAnsiTheme="minorHAnsi" w:cstheme="minorHAnsi"/>
        </w:rPr>
        <w:t xml:space="preserve">; Figure </w:t>
      </w:r>
      <w:r w:rsidRPr="007456A6">
        <w:rPr>
          <w:rFonts w:asciiTheme="minorHAnsi" w:eastAsia="Calibri" w:hAnsiTheme="minorHAnsi" w:cstheme="minorHAnsi"/>
        </w:rPr>
        <w:t>WCNPOMLS</w:t>
      </w:r>
      <w:r w:rsidRPr="007456A6">
        <w:rPr>
          <w:rFonts w:asciiTheme="minorHAnsi" w:hAnsiTheme="minorHAnsi" w:cstheme="minorHAnsi"/>
        </w:rPr>
        <w:t xml:space="preserve">-4 and Figure </w:t>
      </w:r>
      <w:r w:rsidRPr="007456A6">
        <w:rPr>
          <w:rFonts w:asciiTheme="minorHAnsi" w:eastAsia="Calibri" w:hAnsiTheme="minorHAnsi" w:cstheme="minorHAnsi"/>
        </w:rPr>
        <w:t>WCNPOMLS</w:t>
      </w:r>
      <w:r w:rsidRPr="007456A6">
        <w:rPr>
          <w:rFonts w:asciiTheme="minorHAnsi" w:hAnsiTheme="minorHAnsi" w:cstheme="minorHAnsi"/>
        </w:rPr>
        <w:t>-5). When recruitment is assumed to be consistent with the stock recruitment relationship, then only two fixed F scenarios result in the WCNPO MLS stock rebuilding beyond SSB</w:t>
      </w:r>
      <w:r w:rsidRPr="007456A6">
        <w:rPr>
          <w:rFonts w:asciiTheme="minorHAnsi" w:hAnsiTheme="minorHAnsi" w:cstheme="minorHAnsi"/>
          <w:vertAlign w:val="subscript"/>
        </w:rPr>
        <w:t>MSY</w:t>
      </w:r>
      <w:r w:rsidRPr="007456A6">
        <w:rPr>
          <w:rFonts w:asciiTheme="minorHAnsi" w:hAnsiTheme="minorHAnsi" w:cstheme="minorHAnsi"/>
        </w:rPr>
        <w:t xml:space="preserve"> and 20%SSB</w:t>
      </w:r>
      <w:r w:rsidRPr="007456A6">
        <w:rPr>
          <w:rFonts w:asciiTheme="minorHAnsi" w:hAnsiTheme="minorHAnsi" w:cstheme="minorHAnsi"/>
          <w:vertAlign w:val="subscript"/>
        </w:rPr>
        <w:t>F=0</w:t>
      </w:r>
      <w:r w:rsidRPr="007456A6">
        <w:rPr>
          <w:rFonts w:asciiTheme="minorHAnsi" w:hAnsiTheme="minorHAnsi" w:cstheme="minorHAnsi"/>
        </w:rPr>
        <w:t xml:space="preserve">: </w:t>
      </w:r>
      <w:proofErr w:type="spellStart"/>
      <w:r w:rsidRPr="007456A6">
        <w:rPr>
          <w:rFonts w:asciiTheme="minorHAnsi" w:hAnsiTheme="minorHAnsi" w:cstheme="minorHAnsi"/>
        </w:rPr>
        <w:t>F</w:t>
      </w:r>
      <w:r w:rsidRPr="007456A6">
        <w:rPr>
          <w:rFonts w:asciiTheme="minorHAnsi" w:hAnsiTheme="minorHAnsi" w:cstheme="minorHAnsi"/>
          <w:vertAlign w:val="subscript"/>
        </w:rPr>
        <w:t>Low</w:t>
      </w:r>
      <w:proofErr w:type="spellEnd"/>
      <w:r w:rsidRPr="007456A6">
        <w:rPr>
          <w:rFonts w:asciiTheme="minorHAnsi" w:hAnsiTheme="minorHAnsi" w:cstheme="minorHAnsi"/>
        </w:rPr>
        <w:t xml:space="preserve"> and F</w:t>
      </w:r>
      <w:r w:rsidRPr="007456A6">
        <w:rPr>
          <w:rFonts w:asciiTheme="minorHAnsi" w:hAnsiTheme="minorHAnsi" w:cstheme="minorHAnsi"/>
          <w:vertAlign w:val="subscript"/>
        </w:rPr>
        <w:t>20%SSB(F=0)</w:t>
      </w:r>
      <w:r w:rsidRPr="007456A6">
        <w:rPr>
          <w:rFonts w:asciiTheme="minorHAnsi" w:hAnsiTheme="minorHAnsi" w:cstheme="minorHAnsi"/>
        </w:rPr>
        <w:t xml:space="preserve"> (Figure </w:t>
      </w:r>
      <w:r w:rsidRPr="007456A6">
        <w:rPr>
          <w:rFonts w:asciiTheme="minorHAnsi" w:eastAsia="Calibri" w:hAnsiTheme="minorHAnsi" w:cstheme="minorHAnsi"/>
        </w:rPr>
        <w:t>WCNPOMLS</w:t>
      </w:r>
      <w:r w:rsidRPr="007456A6">
        <w:rPr>
          <w:rFonts w:asciiTheme="minorHAnsi" w:hAnsiTheme="minorHAnsi" w:cstheme="minorHAnsi"/>
        </w:rPr>
        <w:t>-4a). In contrast, when recruitment is assumed to be the average over the last 20 years (2001-2020), none of the fixed F scenarios result in the stock rebuilding to or beyond F</w:t>
      </w:r>
      <w:r w:rsidRPr="007456A6">
        <w:rPr>
          <w:rFonts w:asciiTheme="minorHAnsi" w:hAnsiTheme="minorHAnsi" w:cstheme="minorHAnsi"/>
          <w:vertAlign w:val="subscript"/>
        </w:rPr>
        <w:t>20%SSB(F=0)</w:t>
      </w:r>
      <w:r w:rsidRPr="007456A6">
        <w:rPr>
          <w:rFonts w:asciiTheme="minorHAnsi" w:hAnsiTheme="minorHAnsi" w:cstheme="minorHAnsi"/>
        </w:rPr>
        <w:t xml:space="preserve"> and only one scenario, </w:t>
      </w:r>
      <w:proofErr w:type="spellStart"/>
      <w:r w:rsidRPr="007456A6">
        <w:rPr>
          <w:rFonts w:asciiTheme="minorHAnsi" w:hAnsiTheme="minorHAnsi" w:cstheme="minorHAnsi"/>
        </w:rPr>
        <w:t>F</w:t>
      </w:r>
      <w:r w:rsidRPr="007456A6">
        <w:rPr>
          <w:rFonts w:asciiTheme="minorHAnsi" w:hAnsiTheme="minorHAnsi" w:cstheme="minorHAnsi"/>
          <w:vertAlign w:val="subscript"/>
        </w:rPr>
        <w:t>Low</w:t>
      </w:r>
      <w:proofErr w:type="spellEnd"/>
      <w:r w:rsidRPr="007456A6">
        <w:rPr>
          <w:rFonts w:asciiTheme="minorHAnsi" w:hAnsiTheme="minorHAnsi" w:cstheme="minorHAnsi"/>
        </w:rPr>
        <w:t>, resulted in the stock rebuilding above the SSB</w:t>
      </w:r>
      <w:r w:rsidRPr="007456A6">
        <w:rPr>
          <w:rFonts w:asciiTheme="minorHAnsi" w:hAnsiTheme="minorHAnsi" w:cstheme="minorHAnsi"/>
          <w:vertAlign w:val="subscript"/>
        </w:rPr>
        <w:t>MSY</w:t>
      </w:r>
      <w:r w:rsidRPr="007456A6">
        <w:rPr>
          <w:rFonts w:asciiTheme="minorHAnsi" w:hAnsiTheme="minorHAnsi" w:cstheme="minorHAnsi"/>
        </w:rPr>
        <w:t xml:space="preserve"> level (Figure </w:t>
      </w:r>
      <w:r w:rsidRPr="007456A6">
        <w:rPr>
          <w:rFonts w:asciiTheme="minorHAnsi" w:eastAsia="Calibri" w:hAnsiTheme="minorHAnsi" w:cstheme="minorHAnsi"/>
        </w:rPr>
        <w:t>WCNPOMLS</w:t>
      </w:r>
      <w:r w:rsidRPr="007456A6">
        <w:rPr>
          <w:rFonts w:asciiTheme="minorHAnsi" w:hAnsiTheme="minorHAnsi" w:cstheme="minorHAnsi"/>
        </w:rPr>
        <w:t>-4b). Constant catch scenario results are different that the constant F projection results. At catch levels less than 2,400 t, the projections show that the WCNPO MLS stock rebuilds beyond the SSB</w:t>
      </w:r>
      <w:r w:rsidRPr="007456A6">
        <w:rPr>
          <w:rFonts w:asciiTheme="minorHAnsi" w:hAnsiTheme="minorHAnsi" w:cstheme="minorHAnsi"/>
          <w:vertAlign w:val="subscript"/>
        </w:rPr>
        <w:t>MSY</w:t>
      </w:r>
      <w:r w:rsidRPr="007456A6">
        <w:rPr>
          <w:rFonts w:asciiTheme="minorHAnsi" w:hAnsiTheme="minorHAnsi" w:cstheme="minorHAnsi"/>
        </w:rPr>
        <w:t xml:space="preserve"> and 20%SSB</w:t>
      </w:r>
      <w:r w:rsidRPr="007456A6">
        <w:rPr>
          <w:rFonts w:asciiTheme="minorHAnsi" w:hAnsiTheme="minorHAnsi" w:cstheme="minorHAnsi"/>
          <w:vertAlign w:val="subscript"/>
        </w:rPr>
        <w:t>F=0</w:t>
      </w:r>
      <w:r w:rsidRPr="007456A6">
        <w:rPr>
          <w:rFonts w:asciiTheme="minorHAnsi" w:hAnsiTheme="minorHAnsi" w:cstheme="minorHAnsi"/>
        </w:rPr>
        <w:t xml:space="preserve"> levels by 2040 (Figure </w:t>
      </w:r>
      <w:r w:rsidRPr="007456A6">
        <w:rPr>
          <w:rFonts w:asciiTheme="minorHAnsi" w:eastAsia="Calibri" w:hAnsiTheme="minorHAnsi" w:cstheme="minorHAnsi"/>
        </w:rPr>
        <w:t>WCNPOMLS</w:t>
      </w:r>
      <w:r w:rsidRPr="007456A6">
        <w:rPr>
          <w:rFonts w:asciiTheme="minorHAnsi" w:hAnsiTheme="minorHAnsi" w:cstheme="minorHAnsi"/>
        </w:rPr>
        <w:t xml:space="preserve">-4c). </w:t>
      </w:r>
    </w:p>
    <w:p w14:paraId="3CB4A90C" w14:textId="77777777" w:rsidR="003815DF" w:rsidRPr="007456A6" w:rsidRDefault="003815DF" w:rsidP="003815DF">
      <w:pPr>
        <w:pStyle w:val="WCPFCpara"/>
        <w:numPr>
          <w:ilvl w:val="0"/>
          <w:numId w:val="36"/>
        </w:numPr>
        <w:spacing w:after="0"/>
        <w:ind w:left="1260"/>
        <w:rPr>
          <w:rFonts w:asciiTheme="minorHAnsi" w:hAnsiTheme="minorHAnsi" w:cstheme="minorHAnsi"/>
        </w:rPr>
      </w:pPr>
      <w:r w:rsidRPr="007456A6">
        <w:rPr>
          <w:rFonts w:asciiTheme="minorHAnsi" w:hAnsiTheme="minorHAnsi" w:cstheme="minorHAnsi"/>
        </w:rPr>
        <w:t xml:space="preserve">The assumed recruitment levels for projections vary substantially for the two scenarios, with the average recruitment from the stock recruitment curve around 350,000 individuals per year and the recruitment from the low recruitment scenario around 225,000 individuals per year. In the past, the WG has recommended that management measures consider the low recruitment scenarios as the projections using the stock recruitment curve do not consider the long-term declining trend in recruitment (ISC21). If spawning biomass rebuilds </w:t>
      </w:r>
      <w:r w:rsidRPr="007456A6">
        <w:rPr>
          <w:rFonts w:asciiTheme="minorHAnsi" w:hAnsiTheme="minorHAnsi" w:cstheme="minorHAnsi"/>
        </w:rPr>
        <w:lastRenderedPageBreak/>
        <w:t xml:space="preserve">to the target, which is about equal to the average spawning biomass observed during the 1977-1989 period, then recruitment may be expected to return to the high levels observed during the 1977-1989 period or about twofold higher than current recruitment (Figure </w:t>
      </w:r>
      <w:r w:rsidRPr="007456A6">
        <w:rPr>
          <w:rFonts w:asciiTheme="minorHAnsi" w:eastAsia="Calibri" w:hAnsiTheme="minorHAnsi" w:cstheme="minorHAnsi"/>
        </w:rPr>
        <w:t>WCNPOMLS</w:t>
      </w:r>
      <w:r w:rsidRPr="007456A6">
        <w:rPr>
          <w:rFonts w:asciiTheme="minorHAnsi" w:hAnsiTheme="minorHAnsi" w:cstheme="minorHAnsi"/>
        </w:rPr>
        <w:t>-2d). The WG intends to provide additional stochastic ensemble projection results considering model uncertainty, as requested by WCPFC16. One of the important axes of uncertainty will be the assumptions on future recruitment.</w:t>
      </w:r>
    </w:p>
    <w:p w14:paraId="79C6025B" w14:textId="77777777" w:rsidR="003815DF" w:rsidRPr="007456A6" w:rsidRDefault="003815DF" w:rsidP="003815DF">
      <w:pPr>
        <w:pStyle w:val="WCPFCpara"/>
        <w:numPr>
          <w:ilvl w:val="0"/>
          <w:numId w:val="36"/>
        </w:numPr>
        <w:spacing w:after="0"/>
        <w:ind w:left="1260"/>
        <w:rPr>
          <w:rFonts w:asciiTheme="minorHAnsi" w:hAnsiTheme="minorHAnsi" w:cstheme="minorHAnsi"/>
        </w:rPr>
      </w:pPr>
      <w:r w:rsidRPr="007456A6">
        <w:rPr>
          <w:rFonts w:asciiTheme="minorHAnsi" w:hAnsiTheme="minorHAnsi" w:cstheme="minorHAnsi"/>
        </w:rPr>
        <w:t xml:space="preserve">Based on these findings, the following information on the conservation of the WCNPO MLS stock is provided by ISC: </w:t>
      </w:r>
    </w:p>
    <w:p w14:paraId="3C554476" w14:textId="77777777" w:rsidR="003815DF" w:rsidRPr="007456A6" w:rsidRDefault="003815DF" w:rsidP="007456A6">
      <w:pPr>
        <w:pStyle w:val="WCPFC1LIST"/>
        <w:numPr>
          <w:ilvl w:val="0"/>
          <w:numId w:val="41"/>
        </w:numPr>
        <w:spacing w:after="0"/>
        <w:ind w:hanging="720"/>
        <w:rPr>
          <w:rFonts w:asciiTheme="minorHAnsi" w:hAnsiTheme="minorHAnsi" w:cstheme="minorHAnsi"/>
        </w:rPr>
      </w:pPr>
      <w:r w:rsidRPr="007456A6">
        <w:rPr>
          <w:rFonts w:asciiTheme="minorHAnsi" w:hAnsiTheme="minorHAnsi" w:cstheme="minorHAnsi"/>
        </w:rPr>
        <w:t xml:space="preserve">It is recommended that catch should be kept at or below the recent level (2018-2020 average catch = 2,428 t); and </w:t>
      </w:r>
    </w:p>
    <w:p w14:paraId="2E302FD2" w14:textId="77777777" w:rsidR="003815DF" w:rsidRPr="007456A6" w:rsidRDefault="003815DF" w:rsidP="007456A6">
      <w:pPr>
        <w:pStyle w:val="WCPFC1LIST"/>
        <w:numPr>
          <w:ilvl w:val="0"/>
          <w:numId w:val="41"/>
        </w:numPr>
        <w:spacing w:after="0"/>
        <w:ind w:hanging="720"/>
        <w:rPr>
          <w:rFonts w:asciiTheme="minorHAnsi" w:hAnsiTheme="minorHAnsi" w:cstheme="minorHAnsi"/>
        </w:rPr>
      </w:pPr>
      <w:r w:rsidRPr="007456A6">
        <w:rPr>
          <w:rFonts w:asciiTheme="minorHAnsi" w:hAnsiTheme="minorHAnsi" w:cstheme="minorHAnsi"/>
        </w:rPr>
        <w:t>The results of deterministic projection show that when catches are 2,400 t, or less, the stock is expected to recover above SSB</w:t>
      </w:r>
      <w:r w:rsidRPr="007456A6">
        <w:rPr>
          <w:rFonts w:asciiTheme="minorHAnsi" w:hAnsiTheme="minorHAnsi" w:cstheme="minorHAnsi"/>
          <w:vertAlign w:val="subscript"/>
        </w:rPr>
        <w:t>MSY</w:t>
      </w:r>
      <w:r w:rsidRPr="007456A6">
        <w:rPr>
          <w:rFonts w:asciiTheme="minorHAnsi" w:hAnsiTheme="minorHAnsi" w:cstheme="minorHAnsi"/>
        </w:rPr>
        <w:t xml:space="preserve"> and near the 20% SSB</w:t>
      </w:r>
      <w:r w:rsidRPr="007456A6">
        <w:rPr>
          <w:rFonts w:asciiTheme="minorHAnsi" w:hAnsiTheme="minorHAnsi" w:cstheme="minorHAnsi"/>
          <w:vertAlign w:val="subscript"/>
        </w:rPr>
        <w:t>F=0</w:t>
      </w:r>
      <w:r w:rsidRPr="007456A6">
        <w:rPr>
          <w:rFonts w:asciiTheme="minorHAnsi" w:hAnsiTheme="minorHAnsi" w:cstheme="minorHAnsi"/>
        </w:rPr>
        <w:t xml:space="preserve"> reference level  (3,660 t) by 2040, or sooner at the lower catch levels under a low recruitment regime.</w:t>
      </w:r>
    </w:p>
    <w:p w14:paraId="09A753AC" w14:textId="77777777" w:rsidR="003815DF" w:rsidRPr="007456A6" w:rsidRDefault="003815DF" w:rsidP="003815DF">
      <w:pPr>
        <w:widowControl w:val="0"/>
        <w:adjustRightInd w:val="0"/>
        <w:snapToGrid w:val="0"/>
        <w:jc w:val="both"/>
        <w:rPr>
          <w:rFonts w:cstheme="minorHAnsi"/>
          <w:b/>
          <w:bCs/>
          <w:i/>
          <w:iCs/>
          <w:lang w:val="en-GB"/>
        </w:rPr>
      </w:pPr>
    </w:p>
    <w:p w14:paraId="7341B2CA" w14:textId="77777777" w:rsidR="003815DF" w:rsidRPr="007456A6" w:rsidRDefault="003815DF" w:rsidP="003815DF">
      <w:pPr>
        <w:widowControl w:val="0"/>
        <w:adjustRightInd w:val="0"/>
        <w:snapToGrid w:val="0"/>
        <w:jc w:val="both"/>
        <w:rPr>
          <w:rFonts w:cstheme="minorHAnsi"/>
          <w:i/>
          <w:iCs/>
          <w:lang w:val="en-GB"/>
        </w:rPr>
      </w:pPr>
      <w:r w:rsidRPr="007456A6">
        <w:rPr>
          <w:rFonts w:cstheme="minorHAnsi"/>
          <w:b/>
          <w:bCs/>
          <w:i/>
          <w:iCs/>
          <w:lang w:val="en-GB"/>
        </w:rPr>
        <w:t>Special Comments</w:t>
      </w:r>
    </w:p>
    <w:p w14:paraId="3331FE00" w14:textId="77777777" w:rsidR="003815DF" w:rsidRPr="007456A6" w:rsidRDefault="003815DF" w:rsidP="007456A6">
      <w:pPr>
        <w:pStyle w:val="WCPFCpara"/>
        <w:numPr>
          <w:ilvl w:val="0"/>
          <w:numId w:val="39"/>
        </w:numPr>
        <w:spacing w:after="0"/>
        <w:ind w:left="0" w:firstLine="0"/>
        <w:rPr>
          <w:rFonts w:asciiTheme="minorHAnsi" w:hAnsiTheme="minorHAnsi" w:cstheme="minorHAnsi"/>
          <w:b/>
          <w:bCs/>
        </w:rPr>
      </w:pPr>
      <w:r w:rsidRPr="007456A6">
        <w:rPr>
          <w:rFonts w:asciiTheme="minorHAnsi" w:hAnsiTheme="minorHAnsi" w:cstheme="minorHAnsi"/>
        </w:rPr>
        <w:t xml:space="preserve">While the WG agreed upon a base case model for WCNPO MLS, there is concern about the reliability of the base case results for providing conservation advice due to uncertainty in growth, Japanese driftnet catches and initial conditions of the model. The ISC22 Plenary requested that the WG continue working on the 2022 WCNPO MLS base case model, with a focus on the growth parameters, particularly incorporating the Richard’s four parameter growth curve directly into the SS3 model, for presentation to ISC23. The WG concluded that a revised von </w:t>
      </w:r>
      <w:proofErr w:type="spellStart"/>
      <w:r w:rsidRPr="007456A6">
        <w:rPr>
          <w:rFonts w:asciiTheme="minorHAnsi" w:hAnsiTheme="minorHAnsi" w:cstheme="minorHAnsi"/>
        </w:rPr>
        <w:t>Bertalanffy</w:t>
      </w:r>
      <w:proofErr w:type="spellEnd"/>
      <w:r w:rsidRPr="007456A6">
        <w:rPr>
          <w:rFonts w:asciiTheme="minorHAnsi" w:hAnsiTheme="minorHAnsi" w:cstheme="minorHAnsi"/>
        </w:rPr>
        <w:t xml:space="preserve"> growth curve rather than the Richard’s curve was the best information available at this time for use in the 2023 base case model, while highlighting the suite of sensitivity runs to show the sensitivity of the model to changes in the growth curve (Figure WCNPOMLS-6; see the list and description of the sensitivity runs in table 12 in SC19-SA-WP-11). The sensitivity runs show that the growth curve assumption may affect the interpretation of stock status. The WG also noted a concern that the estimation of initial F and thus the virgin biomass scale is largely affected by the selection of the growth curve, as the initial catch remains uncertain.</w:t>
      </w:r>
    </w:p>
    <w:p w14:paraId="1FEA20AA" w14:textId="77777777" w:rsidR="003815DF" w:rsidRPr="007456A6" w:rsidRDefault="003815DF" w:rsidP="003815DF">
      <w:pPr>
        <w:pStyle w:val="WCPFCpara"/>
        <w:spacing w:after="0"/>
        <w:ind w:left="0" w:firstLine="0"/>
        <w:rPr>
          <w:rFonts w:asciiTheme="minorHAnsi" w:hAnsiTheme="minorHAnsi" w:cstheme="minorHAnsi"/>
          <w:color w:val="000000" w:themeColor="text1"/>
        </w:rPr>
      </w:pPr>
    </w:p>
    <w:p w14:paraId="73F3EB5A" w14:textId="77777777" w:rsidR="003815DF" w:rsidRPr="007456A6" w:rsidRDefault="003815DF" w:rsidP="007456A6">
      <w:pPr>
        <w:pStyle w:val="WCPFCpara"/>
        <w:numPr>
          <w:ilvl w:val="0"/>
          <w:numId w:val="39"/>
        </w:numPr>
        <w:spacing w:after="0"/>
        <w:ind w:left="0" w:firstLine="0"/>
        <w:rPr>
          <w:rFonts w:asciiTheme="minorHAnsi" w:hAnsiTheme="minorHAnsi" w:cstheme="minorHAnsi"/>
          <w:color w:val="000000" w:themeColor="text1"/>
        </w:rPr>
      </w:pPr>
      <w:r w:rsidRPr="007456A6">
        <w:rPr>
          <w:rFonts w:asciiTheme="minorHAnsi" w:hAnsiTheme="minorHAnsi" w:cstheme="minorHAnsi"/>
        </w:rPr>
        <w:t>The WG recognized that substantial uncertainties have been discussed and documented in this stock assessment report. The high seas drift net catch data are highly uncertain owing to limited record availability, the estimation of life history parameters, such as growth, from limited data, and the mixing of the stock with other management areas, as revealed by genetic analyses. The WG evaluated the fit of several growth assumptions to the data and other diagnostics. The WG found that the stock assessment results showed large differences in estimated biomass among various growth curves. Future improvements of the growth curve are expected due to incoming data from the ongoing International Billfish Biological Sampling program, which will be followed by continued biological research and model development to address other sources of uncertainty.</w:t>
      </w:r>
    </w:p>
    <w:p w14:paraId="6F98D47A" w14:textId="77777777" w:rsidR="003815DF" w:rsidRPr="007456A6" w:rsidRDefault="003815DF" w:rsidP="003815DF">
      <w:pPr>
        <w:widowControl w:val="0"/>
        <w:adjustRightInd w:val="0"/>
        <w:snapToGrid w:val="0"/>
        <w:rPr>
          <w:rFonts w:cstheme="minorHAnsi"/>
          <w:b/>
          <w:lang w:val="en-GB"/>
        </w:rPr>
      </w:pPr>
      <w:r w:rsidRPr="007456A6">
        <w:rPr>
          <w:rFonts w:cstheme="minorHAnsi"/>
          <w:b/>
          <w:lang w:val="en-GB"/>
        </w:rPr>
        <w:br w:type="page"/>
      </w:r>
    </w:p>
    <w:p w14:paraId="551C4507" w14:textId="77777777" w:rsidR="003815DF" w:rsidRPr="007456A6" w:rsidRDefault="003815DF" w:rsidP="003815DF">
      <w:pPr>
        <w:widowControl w:val="0"/>
        <w:adjustRightInd w:val="0"/>
        <w:snapToGrid w:val="0"/>
        <w:jc w:val="both"/>
        <w:rPr>
          <w:rFonts w:cstheme="minorHAnsi"/>
          <w:bCs/>
          <w:lang w:val="en-GB"/>
        </w:rPr>
      </w:pPr>
      <w:r w:rsidRPr="007456A6">
        <w:rPr>
          <w:rFonts w:cstheme="minorHAnsi"/>
          <w:b/>
          <w:lang w:val="en-GB"/>
        </w:rPr>
        <w:lastRenderedPageBreak/>
        <w:t xml:space="preserve">Table WCNPOMLS-1. </w:t>
      </w:r>
      <w:r w:rsidRPr="007456A6">
        <w:rPr>
          <w:rFonts w:cstheme="minorHAnsi"/>
          <w:bCs/>
          <w:lang w:val="en-GB"/>
        </w:rPr>
        <w:t>Reported catch (</w:t>
      </w:r>
      <w:proofErr w:type="spellStart"/>
      <w:r w:rsidRPr="007456A6">
        <w:rPr>
          <w:rFonts w:cstheme="minorHAnsi"/>
          <w:bCs/>
          <w:lang w:val="en-GB"/>
        </w:rPr>
        <w:t>mt</w:t>
      </w:r>
      <w:proofErr w:type="spellEnd"/>
      <w:r w:rsidRPr="007456A6">
        <w:rPr>
          <w:rFonts w:cstheme="minorHAnsi"/>
          <w:bCs/>
          <w:lang w:val="en-GB"/>
        </w:rPr>
        <w:t xml:space="preserve">) used in the stock assessment along with annual estimates of population biomass (age-1 and older, </w:t>
      </w:r>
      <w:proofErr w:type="spellStart"/>
      <w:r w:rsidRPr="007456A6">
        <w:rPr>
          <w:rFonts w:cstheme="minorHAnsi"/>
          <w:bCs/>
          <w:lang w:val="en-GB"/>
        </w:rPr>
        <w:t>mt</w:t>
      </w:r>
      <w:proofErr w:type="spellEnd"/>
      <w:r w:rsidRPr="007456A6">
        <w:rPr>
          <w:rFonts w:cstheme="minorHAnsi"/>
          <w:bCs/>
          <w:lang w:val="en-GB"/>
        </w:rPr>
        <w:t>), female spawning biomass (</w:t>
      </w:r>
      <w:proofErr w:type="spellStart"/>
      <w:r w:rsidRPr="007456A6">
        <w:rPr>
          <w:rFonts w:cstheme="minorHAnsi"/>
          <w:bCs/>
          <w:lang w:val="en-GB"/>
        </w:rPr>
        <w:t>mt</w:t>
      </w:r>
      <w:proofErr w:type="spellEnd"/>
      <w:r w:rsidRPr="007456A6">
        <w:rPr>
          <w:rFonts w:cstheme="minorHAnsi"/>
          <w:bCs/>
          <w:lang w:val="en-GB"/>
        </w:rPr>
        <w:t>), relative female spawning biomass (SSB/20%SSB</w:t>
      </w:r>
      <w:r w:rsidRPr="007456A6">
        <w:rPr>
          <w:rFonts w:cstheme="minorHAnsi"/>
          <w:bCs/>
          <w:vertAlign w:val="subscript"/>
          <w:lang w:val="en-GB"/>
        </w:rPr>
        <w:t>F=0</w:t>
      </w:r>
      <w:r w:rsidRPr="007456A6">
        <w:rPr>
          <w:rFonts w:cstheme="minorHAnsi"/>
          <w:bCs/>
          <w:lang w:val="en-GB"/>
        </w:rPr>
        <w:t>), recruitment (thousands of age-0 fish), fishing mortality (average F, ages-3 – 12), relative fishing mortality (F/F</w:t>
      </w:r>
      <w:r w:rsidRPr="007456A6">
        <w:rPr>
          <w:rFonts w:cstheme="minorHAnsi"/>
          <w:bCs/>
          <w:vertAlign w:val="subscript"/>
          <w:lang w:val="en-GB"/>
        </w:rPr>
        <w:t>20%SSB(F=0)</w:t>
      </w:r>
      <w:r w:rsidRPr="007456A6">
        <w:rPr>
          <w:rFonts w:cstheme="minorHAnsi"/>
          <w:bCs/>
          <w:lang w:val="en-GB"/>
        </w:rPr>
        <w:t>), and spawning potential ratio of Western and Central North Pacific striped marlin.</w:t>
      </w:r>
    </w:p>
    <w:tbl>
      <w:tblPr>
        <w:tblStyle w:val="PlainTable41"/>
        <w:tblW w:w="9148" w:type="dxa"/>
        <w:tblLayout w:type="fixed"/>
        <w:tblLook w:val="04A0" w:firstRow="1" w:lastRow="0" w:firstColumn="1" w:lastColumn="0" w:noHBand="0" w:noVBand="1"/>
      </w:tblPr>
      <w:tblGrid>
        <w:gridCol w:w="1668"/>
        <w:gridCol w:w="748"/>
        <w:gridCol w:w="748"/>
        <w:gridCol w:w="748"/>
        <w:gridCol w:w="748"/>
        <w:gridCol w:w="748"/>
        <w:gridCol w:w="748"/>
        <w:gridCol w:w="748"/>
        <w:gridCol w:w="748"/>
        <w:gridCol w:w="748"/>
        <w:gridCol w:w="748"/>
      </w:tblGrid>
      <w:tr w:rsidR="003815DF" w:rsidRPr="007456A6" w14:paraId="70B4C9EE" w14:textId="77777777" w:rsidTr="00AC1A8B">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68" w:type="dxa"/>
            <w:tcBorders>
              <w:top w:val="single" w:sz="4" w:space="0" w:color="auto"/>
              <w:bottom w:val="single" w:sz="4" w:space="0" w:color="auto"/>
            </w:tcBorders>
            <w:shd w:val="clear" w:color="auto" w:fill="auto"/>
            <w:hideMark/>
          </w:tcPr>
          <w:p w14:paraId="38910F5C" w14:textId="77777777" w:rsidR="003815DF" w:rsidRPr="007456A6" w:rsidRDefault="003815DF" w:rsidP="00AC1A8B">
            <w:pPr>
              <w:widowControl w:val="0"/>
              <w:adjustRightInd w:val="0"/>
              <w:snapToGrid w:val="0"/>
              <w:rPr>
                <w:rFonts w:asciiTheme="minorHAnsi" w:hAnsiTheme="minorHAnsi" w:cstheme="minorHAnsi"/>
                <w:b w:val="0"/>
                <w:sz w:val="16"/>
                <w:szCs w:val="16"/>
                <w:lang w:val="en-GB"/>
              </w:rPr>
            </w:pPr>
            <w:r w:rsidRPr="007456A6">
              <w:rPr>
                <w:rFonts w:asciiTheme="minorHAnsi" w:hAnsiTheme="minorHAnsi" w:cstheme="minorHAnsi"/>
                <w:sz w:val="16"/>
                <w:szCs w:val="16"/>
                <w:lang w:val="en-GB"/>
              </w:rPr>
              <w:t>Year</w:t>
            </w:r>
          </w:p>
        </w:tc>
        <w:tc>
          <w:tcPr>
            <w:tcW w:w="748" w:type="dxa"/>
            <w:tcBorders>
              <w:top w:val="single" w:sz="4" w:space="0" w:color="auto"/>
              <w:bottom w:val="single" w:sz="4" w:space="0" w:color="auto"/>
            </w:tcBorders>
            <w:shd w:val="clear" w:color="auto" w:fill="auto"/>
            <w:hideMark/>
          </w:tcPr>
          <w:p w14:paraId="300712E4" w14:textId="77777777" w:rsidR="003815DF" w:rsidRPr="007456A6" w:rsidRDefault="003815DF" w:rsidP="00AC1A8B">
            <w:pPr>
              <w:widowControl w:val="0"/>
              <w:adjustRightInd w:val="0"/>
              <w:snapToGrid w:val="0"/>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2014</w:t>
            </w:r>
          </w:p>
        </w:tc>
        <w:tc>
          <w:tcPr>
            <w:tcW w:w="748" w:type="dxa"/>
            <w:tcBorders>
              <w:top w:val="single" w:sz="4" w:space="0" w:color="auto"/>
              <w:bottom w:val="single" w:sz="4" w:space="0" w:color="auto"/>
            </w:tcBorders>
            <w:shd w:val="clear" w:color="auto" w:fill="auto"/>
            <w:hideMark/>
          </w:tcPr>
          <w:p w14:paraId="1A6C7FD5" w14:textId="77777777" w:rsidR="003815DF" w:rsidRPr="007456A6" w:rsidRDefault="003815DF" w:rsidP="00AC1A8B">
            <w:pPr>
              <w:widowControl w:val="0"/>
              <w:adjustRightInd w:val="0"/>
              <w:snapToGrid w:val="0"/>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2015</w:t>
            </w:r>
          </w:p>
        </w:tc>
        <w:tc>
          <w:tcPr>
            <w:tcW w:w="748" w:type="dxa"/>
            <w:tcBorders>
              <w:top w:val="single" w:sz="4" w:space="0" w:color="auto"/>
              <w:bottom w:val="single" w:sz="4" w:space="0" w:color="auto"/>
            </w:tcBorders>
            <w:shd w:val="clear" w:color="auto" w:fill="auto"/>
            <w:hideMark/>
          </w:tcPr>
          <w:p w14:paraId="4F70E166" w14:textId="77777777" w:rsidR="003815DF" w:rsidRPr="007456A6" w:rsidRDefault="003815DF" w:rsidP="00AC1A8B">
            <w:pPr>
              <w:widowControl w:val="0"/>
              <w:adjustRightInd w:val="0"/>
              <w:snapToGrid w:val="0"/>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2016</w:t>
            </w:r>
          </w:p>
        </w:tc>
        <w:tc>
          <w:tcPr>
            <w:tcW w:w="748" w:type="dxa"/>
            <w:tcBorders>
              <w:top w:val="single" w:sz="4" w:space="0" w:color="auto"/>
              <w:bottom w:val="single" w:sz="4" w:space="0" w:color="auto"/>
            </w:tcBorders>
            <w:shd w:val="clear" w:color="auto" w:fill="auto"/>
            <w:hideMark/>
          </w:tcPr>
          <w:p w14:paraId="3883E9C9" w14:textId="77777777" w:rsidR="003815DF" w:rsidRPr="007456A6" w:rsidRDefault="003815DF" w:rsidP="00AC1A8B">
            <w:pPr>
              <w:widowControl w:val="0"/>
              <w:adjustRightInd w:val="0"/>
              <w:snapToGrid w:val="0"/>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2017</w:t>
            </w:r>
          </w:p>
        </w:tc>
        <w:tc>
          <w:tcPr>
            <w:tcW w:w="748" w:type="dxa"/>
            <w:tcBorders>
              <w:top w:val="single" w:sz="4" w:space="0" w:color="auto"/>
              <w:bottom w:val="single" w:sz="4" w:space="0" w:color="auto"/>
            </w:tcBorders>
            <w:shd w:val="clear" w:color="auto" w:fill="auto"/>
            <w:hideMark/>
          </w:tcPr>
          <w:p w14:paraId="37AC94CB" w14:textId="77777777" w:rsidR="003815DF" w:rsidRPr="007456A6" w:rsidRDefault="003815DF" w:rsidP="00AC1A8B">
            <w:pPr>
              <w:widowControl w:val="0"/>
              <w:adjustRightInd w:val="0"/>
              <w:snapToGrid w:val="0"/>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2018</w:t>
            </w:r>
          </w:p>
        </w:tc>
        <w:tc>
          <w:tcPr>
            <w:tcW w:w="748" w:type="dxa"/>
            <w:tcBorders>
              <w:top w:val="single" w:sz="4" w:space="0" w:color="auto"/>
              <w:bottom w:val="single" w:sz="4" w:space="0" w:color="auto"/>
            </w:tcBorders>
            <w:shd w:val="clear" w:color="auto" w:fill="auto"/>
            <w:hideMark/>
          </w:tcPr>
          <w:p w14:paraId="72D5023D" w14:textId="77777777" w:rsidR="003815DF" w:rsidRPr="007456A6" w:rsidRDefault="003815DF" w:rsidP="00AC1A8B">
            <w:pPr>
              <w:widowControl w:val="0"/>
              <w:adjustRightInd w:val="0"/>
              <w:snapToGrid w:val="0"/>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2019</w:t>
            </w:r>
          </w:p>
        </w:tc>
        <w:tc>
          <w:tcPr>
            <w:tcW w:w="748" w:type="dxa"/>
            <w:tcBorders>
              <w:top w:val="single" w:sz="4" w:space="0" w:color="auto"/>
              <w:bottom w:val="single" w:sz="4" w:space="0" w:color="auto"/>
            </w:tcBorders>
            <w:shd w:val="clear" w:color="auto" w:fill="auto"/>
            <w:hideMark/>
          </w:tcPr>
          <w:p w14:paraId="70C3DDD6" w14:textId="77777777" w:rsidR="003815DF" w:rsidRPr="007456A6" w:rsidRDefault="003815DF" w:rsidP="00AC1A8B">
            <w:pPr>
              <w:widowControl w:val="0"/>
              <w:adjustRightInd w:val="0"/>
              <w:snapToGrid w:val="0"/>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2020</w:t>
            </w:r>
          </w:p>
        </w:tc>
        <w:tc>
          <w:tcPr>
            <w:tcW w:w="748" w:type="dxa"/>
            <w:tcBorders>
              <w:top w:val="single" w:sz="4" w:space="0" w:color="auto"/>
              <w:bottom w:val="single" w:sz="4" w:space="0" w:color="auto"/>
            </w:tcBorders>
            <w:shd w:val="clear" w:color="auto" w:fill="auto"/>
            <w:hideMark/>
          </w:tcPr>
          <w:p w14:paraId="2522485D" w14:textId="77777777" w:rsidR="003815DF" w:rsidRPr="007456A6" w:rsidRDefault="003815DF" w:rsidP="00AC1A8B">
            <w:pPr>
              <w:widowControl w:val="0"/>
              <w:adjustRightInd w:val="0"/>
              <w:snapToGrid w:val="0"/>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Mean</w:t>
            </w:r>
            <w:r w:rsidRPr="007456A6">
              <w:rPr>
                <w:rFonts w:asciiTheme="minorHAnsi" w:hAnsiTheme="minorHAnsi" w:cstheme="minorHAnsi"/>
                <w:sz w:val="16"/>
                <w:szCs w:val="16"/>
                <w:vertAlign w:val="superscript"/>
                <w:lang w:val="en-GB"/>
              </w:rPr>
              <w:t>1</w:t>
            </w:r>
          </w:p>
        </w:tc>
        <w:tc>
          <w:tcPr>
            <w:tcW w:w="748" w:type="dxa"/>
            <w:tcBorders>
              <w:top w:val="single" w:sz="4" w:space="0" w:color="auto"/>
              <w:bottom w:val="single" w:sz="4" w:space="0" w:color="auto"/>
            </w:tcBorders>
            <w:shd w:val="clear" w:color="auto" w:fill="auto"/>
            <w:hideMark/>
          </w:tcPr>
          <w:p w14:paraId="2F3EE7BC" w14:textId="77777777" w:rsidR="003815DF" w:rsidRPr="007456A6" w:rsidRDefault="003815DF" w:rsidP="00AC1A8B">
            <w:pPr>
              <w:widowControl w:val="0"/>
              <w:adjustRightInd w:val="0"/>
              <w:snapToGrid w:val="0"/>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Min</w:t>
            </w:r>
            <w:r w:rsidRPr="007456A6">
              <w:rPr>
                <w:rFonts w:asciiTheme="minorHAnsi" w:hAnsiTheme="minorHAnsi" w:cstheme="minorHAnsi"/>
                <w:sz w:val="16"/>
                <w:szCs w:val="16"/>
                <w:vertAlign w:val="superscript"/>
                <w:lang w:val="en-GB"/>
              </w:rPr>
              <w:t>1</w:t>
            </w:r>
          </w:p>
        </w:tc>
        <w:tc>
          <w:tcPr>
            <w:tcW w:w="748" w:type="dxa"/>
            <w:tcBorders>
              <w:top w:val="single" w:sz="4" w:space="0" w:color="auto"/>
              <w:bottom w:val="single" w:sz="4" w:space="0" w:color="auto"/>
            </w:tcBorders>
            <w:shd w:val="clear" w:color="auto" w:fill="auto"/>
            <w:hideMark/>
          </w:tcPr>
          <w:p w14:paraId="1B4CE9DF" w14:textId="77777777" w:rsidR="003815DF" w:rsidRPr="007456A6" w:rsidRDefault="003815DF" w:rsidP="00AC1A8B">
            <w:pPr>
              <w:widowControl w:val="0"/>
              <w:adjustRightInd w:val="0"/>
              <w:snapToGrid w:val="0"/>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Max</w:t>
            </w:r>
            <w:r w:rsidRPr="007456A6">
              <w:rPr>
                <w:rFonts w:asciiTheme="minorHAnsi" w:hAnsiTheme="minorHAnsi" w:cstheme="minorHAnsi"/>
                <w:sz w:val="16"/>
                <w:szCs w:val="16"/>
                <w:vertAlign w:val="superscript"/>
                <w:lang w:val="en-GB"/>
              </w:rPr>
              <w:t>1</w:t>
            </w:r>
          </w:p>
        </w:tc>
      </w:tr>
      <w:tr w:rsidR="003815DF" w:rsidRPr="007456A6" w14:paraId="547A15A9" w14:textId="77777777" w:rsidTr="00AC1A8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68" w:type="dxa"/>
            <w:tcBorders>
              <w:top w:val="single" w:sz="4" w:space="0" w:color="auto"/>
            </w:tcBorders>
            <w:shd w:val="clear" w:color="auto" w:fill="auto"/>
            <w:vAlign w:val="center"/>
            <w:hideMark/>
          </w:tcPr>
          <w:p w14:paraId="62B398F5" w14:textId="77777777" w:rsidR="003815DF" w:rsidRPr="007456A6" w:rsidRDefault="003815DF" w:rsidP="00AC1A8B">
            <w:pPr>
              <w:widowControl w:val="0"/>
              <w:adjustRightInd w:val="0"/>
              <w:snapToGrid w:val="0"/>
              <w:rPr>
                <w:rFonts w:asciiTheme="minorHAnsi" w:hAnsiTheme="minorHAnsi" w:cstheme="minorHAnsi"/>
                <w:b w:val="0"/>
                <w:sz w:val="16"/>
                <w:szCs w:val="16"/>
                <w:lang w:val="en-GB"/>
              </w:rPr>
            </w:pPr>
            <w:r w:rsidRPr="007456A6">
              <w:rPr>
                <w:rFonts w:asciiTheme="minorHAnsi" w:hAnsiTheme="minorHAnsi" w:cstheme="minorHAnsi"/>
                <w:sz w:val="16"/>
                <w:szCs w:val="16"/>
                <w:lang w:val="en-GB"/>
              </w:rPr>
              <w:t>Reported Catch</w:t>
            </w:r>
          </w:p>
        </w:tc>
        <w:tc>
          <w:tcPr>
            <w:tcW w:w="748" w:type="dxa"/>
            <w:tcBorders>
              <w:top w:val="single" w:sz="4" w:space="0" w:color="auto"/>
            </w:tcBorders>
            <w:shd w:val="clear" w:color="auto" w:fill="auto"/>
            <w:vAlign w:val="center"/>
          </w:tcPr>
          <w:p w14:paraId="1EFFE59E" w14:textId="77777777" w:rsidR="003815DF" w:rsidRPr="007456A6" w:rsidRDefault="003815DF" w:rsidP="00AC1A8B">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2,745</w:t>
            </w:r>
          </w:p>
        </w:tc>
        <w:tc>
          <w:tcPr>
            <w:tcW w:w="748" w:type="dxa"/>
            <w:tcBorders>
              <w:top w:val="single" w:sz="4" w:space="0" w:color="auto"/>
            </w:tcBorders>
            <w:shd w:val="clear" w:color="auto" w:fill="auto"/>
            <w:vAlign w:val="center"/>
          </w:tcPr>
          <w:p w14:paraId="5A18A67A" w14:textId="77777777" w:rsidR="003815DF" w:rsidRPr="007456A6" w:rsidRDefault="003815DF" w:rsidP="00AC1A8B">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3,272</w:t>
            </w:r>
          </w:p>
        </w:tc>
        <w:tc>
          <w:tcPr>
            <w:tcW w:w="748" w:type="dxa"/>
            <w:tcBorders>
              <w:top w:val="single" w:sz="4" w:space="0" w:color="auto"/>
            </w:tcBorders>
            <w:shd w:val="clear" w:color="auto" w:fill="auto"/>
            <w:vAlign w:val="center"/>
          </w:tcPr>
          <w:p w14:paraId="7EB78C7B" w14:textId="77777777" w:rsidR="003815DF" w:rsidRPr="007456A6" w:rsidRDefault="003815DF" w:rsidP="00AC1A8B">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2,456</w:t>
            </w:r>
          </w:p>
        </w:tc>
        <w:tc>
          <w:tcPr>
            <w:tcW w:w="748" w:type="dxa"/>
            <w:tcBorders>
              <w:top w:val="single" w:sz="4" w:space="0" w:color="auto"/>
            </w:tcBorders>
            <w:shd w:val="clear" w:color="auto" w:fill="auto"/>
            <w:vAlign w:val="center"/>
          </w:tcPr>
          <w:p w14:paraId="629535AE" w14:textId="77777777" w:rsidR="003815DF" w:rsidRPr="007456A6" w:rsidRDefault="003815DF" w:rsidP="00AC1A8B">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2,256</w:t>
            </w:r>
          </w:p>
        </w:tc>
        <w:tc>
          <w:tcPr>
            <w:tcW w:w="748" w:type="dxa"/>
            <w:tcBorders>
              <w:top w:val="single" w:sz="4" w:space="0" w:color="auto"/>
            </w:tcBorders>
            <w:shd w:val="clear" w:color="auto" w:fill="auto"/>
            <w:vAlign w:val="center"/>
          </w:tcPr>
          <w:p w14:paraId="11393CBD" w14:textId="77777777" w:rsidR="003815DF" w:rsidRPr="007456A6" w:rsidRDefault="003815DF" w:rsidP="00AC1A8B">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2,177</w:t>
            </w:r>
          </w:p>
        </w:tc>
        <w:tc>
          <w:tcPr>
            <w:tcW w:w="748" w:type="dxa"/>
            <w:tcBorders>
              <w:top w:val="single" w:sz="4" w:space="0" w:color="auto"/>
            </w:tcBorders>
            <w:shd w:val="clear" w:color="auto" w:fill="auto"/>
            <w:vAlign w:val="center"/>
          </w:tcPr>
          <w:p w14:paraId="5BDBE10C" w14:textId="77777777" w:rsidR="003815DF" w:rsidRPr="007456A6" w:rsidRDefault="003815DF" w:rsidP="00AC1A8B">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2,695</w:t>
            </w:r>
          </w:p>
        </w:tc>
        <w:tc>
          <w:tcPr>
            <w:tcW w:w="748" w:type="dxa"/>
            <w:tcBorders>
              <w:top w:val="single" w:sz="4" w:space="0" w:color="auto"/>
            </w:tcBorders>
            <w:shd w:val="clear" w:color="auto" w:fill="auto"/>
            <w:vAlign w:val="center"/>
          </w:tcPr>
          <w:p w14:paraId="1D5560A7" w14:textId="77777777" w:rsidR="003815DF" w:rsidRPr="007456A6" w:rsidRDefault="003815DF" w:rsidP="00AC1A8B">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2,412</w:t>
            </w:r>
          </w:p>
        </w:tc>
        <w:tc>
          <w:tcPr>
            <w:tcW w:w="748" w:type="dxa"/>
            <w:tcBorders>
              <w:top w:val="single" w:sz="4" w:space="0" w:color="auto"/>
            </w:tcBorders>
            <w:shd w:val="clear" w:color="auto" w:fill="auto"/>
            <w:vAlign w:val="center"/>
          </w:tcPr>
          <w:p w14:paraId="6F69B198" w14:textId="77777777" w:rsidR="003815DF" w:rsidRPr="007456A6" w:rsidRDefault="003815DF" w:rsidP="00AC1A8B">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5,383</w:t>
            </w:r>
          </w:p>
        </w:tc>
        <w:tc>
          <w:tcPr>
            <w:tcW w:w="748" w:type="dxa"/>
            <w:tcBorders>
              <w:top w:val="single" w:sz="4" w:space="0" w:color="auto"/>
            </w:tcBorders>
            <w:shd w:val="clear" w:color="auto" w:fill="auto"/>
            <w:vAlign w:val="center"/>
          </w:tcPr>
          <w:p w14:paraId="44CF06A2" w14:textId="77777777" w:rsidR="003815DF" w:rsidRPr="007456A6" w:rsidRDefault="003815DF" w:rsidP="00AC1A8B">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2,177</w:t>
            </w:r>
          </w:p>
        </w:tc>
        <w:tc>
          <w:tcPr>
            <w:tcW w:w="748" w:type="dxa"/>
            <w:tcBorders>
              <w:top w:val="single" w:sz="4" w:space="0" w:color="auto"/>
            </w:tcBorders>
            <w:shd w:val="clear" w:color="auto" w:fill="auto"/>
            <w:vAlign w:val="center"/>
          </w:tcPr>
          <w:p w14:paraId="553E5CC7" w14:textId="77777777" w:rsidR="003815DF" w:rsidRPr="007456A6" w:rsidRDefault="003815DF" w:rsidP="00AC1A8B">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10,912</w:t>
            </w:r>
          </w:p>
        </w:tc>
      </w:tr>
      <w:tr w:rsidR="003815DF" w:rsidRPr="007456A6" w14:paraId="30E353D0" w14:textId="77777777" w:rsidTr="00AC1A8B">
        <w:trPr>
          <w:trHeight w:val="288"/>
        </w:trPr>
        <w:tc>
          <w:tcPr>
            <w:cnfStyle w:val="001000000000" w:firstRow="0" w:lastRow="0" w:firstColumn="1" w:lastColumn="0" w:oddVBand="0" w:evenVBand="0" w:oddHBand="0" w:evenHBand="0" w:firstRowFirstColumn="0" w:firstRowLastColumn="0" w:lastRowFirstColumn="0" w:lastRowLastColumn="0"/>
            <w:tcW w:w="1668" w:type="dxa"/>
            <w:shd w:val="clear" w:color="auto" w:fill="auto"/>
            <w:vAlign w:val="center"/>
            <w:hideMark/>
          </w:tcPr>
          <w:p w14:paraId="6A9DC64A" w14:textId="77777777" w:rsidR="003815DF" w:rsidRPr="007456A6" w:rsidRDefault="003815DF" w:rsidP="00AC1A8B">
            <w:pPr>
              <w:widowControl w:val="0"/>
              <w:adjustRightInd w:val="0"/>
              <w:snapToGrid w:val="0"/>
              <w:rPr>
                <w:rFonts w:asciiTheme="minorHAnsi" w:hAnsiTheme="minorHAnsi" w:cstheme="minorHAnsi"/>
                <w:b w:val="0"/>
                <w:sz w:val="16"/>
                <w:szCs w:val="16"/>
                <w:lang w:val="en-GB"/>
              </w:rPr>
            </w:pPr>
            <w:r w:rsidRPr="007456A6">
              <w:rPr>
                <w:rFonts w:asciiTheme="minorHAnsi" w:hAnsiTheme="minorHAnsi" w:cstheme="minorHAnsi"/>
                <w:sz w:val="16"/>
                <w:szCs w:val="16"/>
                <w:lang w:val="en-GB"/>
              </w:rPr>
              <w:t>Population Biomass</w:t>
            </w:r>
          </w:p>
        </w:tc>
        <w:tc>
          <w:tcPr>
            <w:tcW w:w="748" w:type="dxa"/>
            <w:shd w:val="clear" w:color="auto" w:fill="auto"/>
            <w:vAlign w:val="center"/>
          </w:tcPr>
          <w:p w14:paraId="41CCF32D" w14:textId="77777777" w:rsidR="003815DF" w:rsidRPr="007456A6" w:rsidRDefault="003815DF" w:rsidP="00AC1A8B">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7,142</w:t>
            </w:r>
          </w:p>
        </w:tc>
        <w:tc>
          <w:tcPr>
            <w:tcW w:w="748" w:type="dxa"/>
            <w:tcBorders>
              <w:top w:val="nil"/>
              <w:left w:val="nil"/>
              <w:bottom w:val="nil"/>
              <w:right w:val="nil"/>
            </w:tcBorders>
            <w:shd w:val="clear" w:color="auto" w:fill="auto"/>
            <w:vAlign w:val="center"/>
          </w:tcPr>
          <w:p w14:paraId="6E99ED92" w14:textId="77777777" w:rsidR="003815DF" w:rsidRPr="007456A6" w:rsidRDefault="003815DF" w:rsidP="00AC1A8B">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6,476</w:t>
            </w:r>
          </w:p>
        </w:tc>
        <w:tc>
          <w:tcPr>
            <w:tcW w:w="748" w:type="dxa"/>
            <w:tcBorders>
              <w:top w:val="nil"/>
              <w:left w:val="nil"/>
              <w:bottom w:val="nil"/>
              <w:right w:val="nil"/>
            </w:tcBorders>
            <w:shd w:val="clear" w:color="auto" w:fill="auto"/>
            <w:vAlign w:val="center"/>
          </w:tcPr>
          <w:p w14:paraId="223BED48" w14:textId="77777777" w:rsidR="003815DF" w:rsidRPr="007456A6" w:rsidRDefault="003815DF" w:rsidP="00AC1A8B">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5,944</w:t>
            </w:r>
          </w:p>
        </w:tc>
        <w:tc>
          <w:tcPr>
            <w:tcW w:w="748" w:type="dxa"/>
            <w:tcBorders>
              <w:top w:val="nil"/>
              <w:left w:val="nil"/>
              <w:bottom w:val="nil"/>
              <w:right w:val="nil"/>
            </w:tcBorders>
            <w:shd w:val="clear" w:color="auto" w:fill="auto"/>
            <w:vAlign w:val="center"/>
          </w:tcPr>
          <w:p w14:paraId="700AA4B7" w14:textId="77777777" w:rsidR="003815DF" w:rsidRPr="007456A6" w:rsidRDefault="003815DF" w:rsidP="00AC1A8B">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5,506</w:t>
            </w:r>
          </w:p>
        </w:tc>
        <w:tc>
          <w:tcPr>
            <w:tcW w:w="748" w:type="dxa"/>
            <w:tcBorders>
              <w:top w:val="nil"/>
              <w:left w:val="nil"/>
              <w:bottom w:val="nil"/>
              <w:right w:val="nil"/>
            </w:tcBorders>
            <w:shd w:val="clear" w:color="auto" w:fill="auto"/>
            <w:vAlign w:val="center"/>
          </w:tcPr>
          <w:p w14:paraId="635DFE35" w14:textId="77777777" w:rsidR="003815DF" w:rsidRPr="007456A6" w:rsidRDefault="003815DF" w:rsidP="00AC1A8B">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5,316</w:t>
            </w:r>
          </w:p>
        </w:tc>
        <w:tc>
          <w:tcPr>
            <w:tcW w:w="748" w:type="dxa"/>
            <w:tcBorders>
              <w:top w:val="nil"/>
              <w:left w:val="nil"/>
              <w:bottom w:val="nil"/>
              <w:right w:val="nil"/>
            </w:tcBorders>
            <w:shd w:val="clear" w:color="auto" w:fill="auto"/>
            <w:vAlign w:val="center"/>
          </w:tcPr>
          <w:p w14:paraId="27EE2FAA" w14:textId="77777777" w:rsidR="003815DF" w:rsidRPr="007456A6" w:rsidRDefault="003815DF" w:rsidP="00AC1A8B">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6,831</w:t>
            </w:r>
          </w:p>
        </w:tc>
        <w:tc>
          <w:tcPr>
            <w:tcW w:w="748" w:type="dxa"/>
            <w:tcBorders>
              <w:top w:val="nil"/>
              <w:left w:val="nil"/>
              <w:bottom w:val="nil"/>
              <w:right w:val="nil"/>
            </w:tcBorders>
            <w:shd w:val="clear" w:color="auto" w:fill="auto"/>
            <w:vAlign w:val="center"/>
          </w:tcPr>
          <w:p w14:paraId="77A7629F" w14:textId="77777777" w:rsidR="003815DF" w:rsidRPr="007456A6" w:rsidRDefault="003815DF" w:rsidP="00AC1A8B">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7,339</w:t>
            </w:r>
          </w:p>
        </w:tc>
        <w:tc>
          <w:tcPr>
            <w:tcW w:w="748" w:type="dxa"/>
            <w:tcBorders>
              <w:top w:val="nil"/>
              <w:left w:val="nil"/>
              <w:bottom w:val="nil"/>
              <w:right w:val="nil"/>
            </w:tcBorders>
            <w:shd w:val="clear" w:color="auto" w:fill="auto"/>
            <w:vAlign w:val="center"/>
          </w:tcPr>
          <w:p w14:paraId="6B7F741B" w14:textId="77777777" w:rsidR="003815DF" w:rsidRPr="007456A6" w:rsidRDefault="003815DF" w:rsidP="00AC1A8B">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11,283</w:t>
            </w:r>
          </w:p>
        </w:tc>
        <w:tc>
          <w:tcPr>
            <w:tcW w:w="748" w:type="dxa"/>
            <w:tcBorders>
              <w:top w:val="nil"/>
              <w:left w:val="nil"/>
              <w:bottom w:val="nil"/>
              <w:right w:val="nil"/>
            </w:tcBorders>
            <w:shd w:val="clear" w:color="auto" w:fill="auto"/>
            <w:vAlign w:val="center"/>
          </w:tcPr>
          <w:p w14:paraId="139623E0" w14:textId="77777777" w:rsidR="003815DF" w:rsidRPr="007456A6" w:rsidRDefault="003815DF" w:rsidP="00AC1A8B">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5,316</w:t>
            </w:r>
          </w:p>
        </w:tc>
        <w:tc>
          <w:tcPr>
            <w:tcW w:w="748" w:type="dxa"/>
            <w:tcBorders>
              <w:top w:val="nil"/>
              <w:left w:val="nil"/>
              <w:bottom w:val="nil"/>
              <w:right w:val="nil"/>
            </w:tcBorders>
            <w:shd w:val="clear" w:color="auto" w:fill="auto"/>
            <w:vAlign w:val="center"/>
          </w:tcPr>
          <w:p w14:paraId="01EB09CB" w14:textId="77777777" w:rsidR="003815DF" w:rsidRPr="007456A6" w:rsidRDefault="003815DF" w:rsidP="00AC1A8B">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19,463</w:t>
            </w:r>
          </w:p>
        </w:tc>
      </w:tr>
      <w:tr w:rsidR="003815DF" w:rsidRPr="007456A6" w14:paraId="276D7565" w14:textId="77777777" w:rsidTr="00AC1A8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68" w:type="dxa"/>
            <w:shd w:val="clear" w:color="auto" w:fill="auto"/>
            <w:vAlign w:val="center"/>
            <w:hideMark/>
          </w:tcPr>
          <w:p w14:paraId="1C132CB5" w14:textId="77777777" w:rsidR="003815DF" w:rsidRPr="007456A6" w:rsidRDefault="003815DF" w:rsidP="00AC1A8B">
            <w:pPr>
              <w:widowControl w:val="0"/>
              <w:adjustRightInd w:val="0"/>
              <w:snapToGrid w:val="0"/>
              <w:rPr>
                <w:rFonts w:asciiTheme="minorHAnsi" w:hAnsiTheme="minorHAnsi" w:cstheme="minorHAnsi"/>
                <w:b w:val="0"/>
                <w:sz w:val="16"/>
                <w:szCs w:val="16"/>
                <w:lang w:val="en-GB"/>
              </w:rPr>
            </w:pPr>
            <w:r w:rsidRPr="007456A6">
              <w:rPr>
                <w:rFonts w:asciiTheme="minorHAnsi" w:hAnsiTheme="minorHAnsi" w:cstheme="minorHAnsi"/>
                <w:sz w:val="16"/>
                <w:szCs w:val="16"/>
                <w:lang w:val="en-GB"/>
              </w:rPr>
              <w:t>Spawning Biomass</w:t>
            </w:r>
          </w:p>
        </w:tc>
        <w:tc>
          <w:tcPr>
            <w:tcW w:w="748" w:type="dxa"/>
            <w:shd w:val="clear" w:color="auto" w:fill="auto"/>
            <w:vAlign w:val="center"/>
          </w:tcPr>
          <w:p w14:paraId="26A6D394" w14:textId="77777777" w:rsidR="003815DF" w:rsidRPr="007456A6" w:rsidRDefault="003815DF" w:rsidP="00AC1A8B">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1,142</w:t>
            </w:r>
          </w:p>
        </w:tc>
        <w:tc>
          <w:tcPr>
            <w:tcW w:w="748" w:type="dxa"/>
            <w:shd w:val="clear" w:color="auto" w:fill="auto"/>
            <w:vAlign w:val="center"/>
          </w:tcPr>
          <w:p w14:paraId="690F949A" w14:textId="77777777" w:rsidR="003815DF" w:rsidRPr="007456A6" w:rsidRDefault="003815DF" w:rsidP="00AC1A8B">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1,293</w:t>
            </w:r>
          </w:p>
        </w:tc>
        <w:tc>
          <w:tcPr>
            <w:tcW w:w="748" w:type="dxa"/>
            <w:shd w:val="clear" w:color="auto" w:fill="auto"/>
            <w:vAlign w:val="center"/>
          </w:tcPr>
          <w:p w14:paraId="15C4CEDC" w14:textId="77777777" w:rsidR="003815DF" w:rsidRPr="007456A6" w:rsidRDefault="003815DF" w:rsidP="00AC1A8B">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1,305</w:t>
            </w:r>
          </w:p>
        </w:tc>
        <w:tc>
          <w:tcPr>
            <w:tcW w:w="748" w:type="dxa"/>
            <w:shd w:val="clear" w:color="auto" w:fill="auto"/>
            <w:vAlign w:val="center"/>
          </w:tcPr>
          <w:p w14:paraId="3A408B83" w14:textId="77777777" w:rsidR="003815DF" w:rsidRPr="007456A6" w:rsidRDefault="003815DF" w:rsidP="00AC1A8B">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1,238</w:t>
            </w:r>
          </w:p>
        </w:tc>
        <w:tc>
          <w:tcPr>
            <w:tcW w:w="748" w:type="dxa"/>
            <w:shd w:val="clear" w:color="auto" w:fill="auto"/>
            <w:vAlign w:val="center"/>
          </w:tcPr>
          <w:p w14:paraId="59350644" w14:textId="77777777" w:rsidR="003815DF" w:rsidRPr="007456A6" w:rsidRDefault="003815DF" w:rsidP="00AC1A8B">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1,223</w:t>
            </w:r>
          </w:p>
        </w:tc>
        <w:tc>
          <w:tcPr>
            <w:tcW w:w="748" w:type="dxa"/>
            <w:shd w:val="clear" w:color="auto" w:fill="auto"/>
            <w:vAlign w:val="center"/>
          </w:tcPr>
          <w:p w14:paraId="623E4B33" w14:textId="77777777" w:rsidR="003815DF" w:rsidRPr="007456A6" w:rsidRDefault="003815DF" w:rsidP="00AC1A8B">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1,158</w:t>
            </w:r>
          </w:p>
        </w:tc>
        <w:tc>
          <w:tcPr>
            <w:tcW w:w="748" w:type="dxa"/>
            <w:shd w:val="clear" w:color="auto" w:fill="auto"/>
            <w:vAlign w:val="center"/>
          </w:tcPr>
          <w:p w14:paraId="0AD7BDF8" w14:textId="77777777" w:rsidR="003815DF" w:rsidRPr="007456A6" w:rsidRDefault="003815DF" w:rsidP="00AC1A8B">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1,696</w:t>
            </w:r>
          </w:p>
        </w:tc>
        <w:tc>
          <w:tcPr>
            <w:tcW w:w="748" w:type="dxa"/>
            <w:shd w:val="clear" w:color="auto" w:fill="auto"/>
            <w:vAlign w:val="center"/>
          </w:tcPr>
          <w:p w14:paraId="119F8FCA" w14:textId="77777777" w:rsidR="003815DF" w:rsidRPr="007456A6" w:rsidRDefault="003815DF" w:rsidP="00AC1A8B">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2,266</w:t>
            </w:r>
          </w:p>
        </w:tc>
        <w:tc>
          <w:tcPr>
            <w:tcW w:w="748" w:type="dxa"/>
            <w:shd w:val="clear" w:color="auto" w:fill="auto"/>
            <w:vAlign w:val="center"/>
          </w:tcPr>
          <w:p w14:paraId="315BF0CE" w14:textId="77777777" w:rsidR="003815DF" w:rsidRPr="007456A6" w:rsidRDefault="003815DF" w:rsidP="00AC1A8B">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1,081</w:t>
            </w:r>
          </w:p>
        </w:tc>
        <w:tc>
          <w:tcPr>
            <w:tcW w:w="748" w:type="dxa"/>
            <w:shd w:val="clear" w:color="auto" w:fill="auto"/>
            <w:vAlign w:val="center"/>
          </w:tcPr>
          <w:p w14:paraId="2F31E00F" w14:textId="77777777" w:rsidR="003815DF" w:rsidRPr="007456A6" w:rsidRDefault="003815DF" w:rsidP="00AC1A8B">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5,118</w:t>
            </w:r>
          </w:p>
        </w:tc>
      </w:tr>
      <w:tr w:rsidR="003815DF" w:rsidRPr="007456A6" w14:paraId="7ABA4416" w14:textId="77777777" w:rsidTr="00AC1A8B">
        <w:trPr>
          <w:trHeight w:val="288"/>
        </w:trPr>
        <w:tc>
          <w:tcPr>
            <w:cnfStyle w:val="001000000000" w:firstRow="0" w:lastRow="0" w:firstColumn="1" w:lastColumn="0" w:oddVBand="0" w:evenVBand="0" w:oddHBand="0" w:evenHBand="0" w:firstRowFirstColumn="0" w:firstRowLastColumn="0" w:lastRowFirstColumn="0" w:lastRowLastColumn="0"/>
            <w:tcW w:w="1668" w:type="dxa"/>
            <w:shd w:val="clear" w:color="auto" w:fill="auto"/>
            <w:vAlign w:val="center"/>
            <w:hideMark/>
          </w:tcPr>
          <w:p w14:paraId="2D3D6448" w14:textId="77777777" w:rsidR="003815DF" w:rsidRPr="007456A6" w:rsidRDefault="003815DF" w:rsidP="00AC1A8B">
            <w:pPr>
              <w:widowControl w:val="0"/>
              <w:adjustRightInd w:val="0"/>
              <w:snapToGrid w:val="0"/>
              <w:rPr>
                <w:rFonts w:asciiTheme="minorHAnsi" w:hAnsiTheme="minorHAnsi" w:cstheme="minorHAnsi"/>
                <w:b w:val="0"/>
                <w:sz w:val="16"/>
                <w:szCs w:val="16"/>
                <w:lang w:val="en-GB"/>
              </w:rPr>
            </w:pPr>
            <w:r w:rsidRPr="007456A6">
              <w:rPr>
                <w:rFonts w:asciiTheme="minorHAnsi" w:hAnsiTheme="minorHAnsi" w:cstheme="minorHAnsi"/>
                <w:sz w:val="16"/>
                <w:szCs w:val="16"/>
                <w:lang w:val="en-GB"/>
              </w:rPr>
              <w:t>Relative Spawning Biomass</w:t>
            </w:r>
          </w:p>
        </w:tc>
        <w:tc>
          <w:tcPr>
            <w:tcW w:w="748" w:type="dxa"/>
            <w:shd w:val="clear" w:color="auto" w:fill="auto"/>
            <w:vAlign w:val="center"/>
          </w:tcPr>
          <w:p w14:paraId="273CE7AA" w14:textId="77777777" w:rsidR="003815DF" w:rsidRPr="007456A6" w:rsidRDefault="003815DF" w:rsidP="00AC1A8B">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0.31</w:t>
            </w:r>
          </w:p>
        </w:tc>
        <w:tc>
          <w:tcPr>
            <w:tcW w:w="748" w:type="dxa"/>
            <w:shd w:val="clear" w:color="auto" w:fill="auto"/>
            <w:vAlign w:val="center"/>
          </w:tcPr>
          <w:p w14:paraId="66901F80" w14:textId="77777777" w:rsidR="003815DF" w:rsidRPr="007456A6" w:rsidRDefault="003815DF" w:rsidP="00AC1A8B">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0.35</w:t>
            </w:r>
          </w:p>
        </w:tc>
        <w:tc>
          <w:tcPr>
            <w:tcW w:w="748" w:type="dxa"/>
            <w:shd w:val="clear" w:color="auto" w:fill="auto"/>
            <w:vAlign w:val="center"/>
          </w:tcPr>
          <w:p w14:paraId="42155AED" w14:textId="77777777" w:rsidR="003815DF" w:rsidRPr="007456A6" w:rsidRDefault="003815DF" w:rsidP="00AC1A8B">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0.35</w:t>
            </w:r>
          </w:p>
        </w:tc>
        <w:tc>
          <w:tcPr>
            <w:tcW w:w="748" w:type="dxa"/>
            <w:shd w:val="clear" w:color="auto" w:fill="auto"/>
            <w:vAlign w:val="center"/>
          </w:tcPr>
          <w:p w14:paraId="484DFF61" w14:textId="77777777" w:rsidR="003815DF" w:rsidRPr="007456A6" w:rsidRDefault="003815DF" w:rsidP="00AC1A8B">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0.33</w:t>
            </w:r>
          </w:p>
        </w:tc>
        <w:tc>
          <w:tcPr>
            <w:tcW w:w="748" w:type="dxa"/>
            <w:shd w:val="clear" w:color="auto" w:fill="auto"/>
            <w:vAlign w:val="center"/>
          </w:tcPr>
          <w:p w14:paraId="734AF870" w14:textId="77777777" w:rsidR="003815DF" w:rsidRPr="007456A6" w:rsidRDefault="003815DF" w:rsidP="00AC1A8B">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0.33</w:t>
            </w:r>
          </w:p>
        </w:tc>
        <w:tc>
          <w:tcPr>
            <w:tcW w:w="748" w:type="dxa"/>
            <w:shd w:val="clear" w:color="auto" w:fill="auto"/>
            <w:vAlign w:val="center"/>
          </w:tcPr>
          <w:p w14:paraId="1E29D67A" w14:textId="77777777" w:rsidR="003815DF" w:rsidRPr="007456A6" w:rsidRDefault="003815DF" w:rsidP="00AC1A8B">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0.31</w:t>
            </w:r>
          </w:p>
        </w:tc>
        <w:tc>
          <w:tcPr>
            <w:tcW w:w="748" w:type="dxa"/>
            <w:shd w:val="clear" w:color="auto" w:fill="auto"/>
            <w:vAlign w:val="center"/>
          </w:tcPr>
          <w:p w14:paraId="4615CE7A" w14:textId="77777777" w:rsidR="003815DF" w:rsidRPr="007456A6" w:rsidRDefault="003815DF" w:rsidP="00AC1A8B">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0.46</w:t>
            </w:r>
          </w:p>
        </w:tc>
        <w:tc>
          <w:tcPr>
            <w:tcW w:w="748" w:type="dxa"/>
            <w:shd w:val="clear" w:color="auto" w:fill="auto"/>
            <w:vAlign w:val="center"/>
          </w:tcPr>
          <w:p w14:paraId="4D9EF516" w14:textId="77777777" w:rsidR="003815DF" w:rsidRPr="007456A6" w:rsidRDefault="003815DF" w:rsidP="00AC1A8B">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0.61</w:t>
            </w:r>
          </w:p>
        </w:tc>
        <w:tc>
          <w:tcPr>
            <w:tcW w:w="748" w:type="dxa"/>
            <w:shd w:val="clear" w:color="auto" w:fill="auto"/>
            <w:vAlign w:val="center"/>
          </w:tcPr>
          <w:p w14:paraId="662D33DE" w14:textId="77777777" w:rsidR="003815DF" w:rsidRPr="007456A6" w:rsidRDefault="003815DF" w:rsidP="00AC1A8B">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0.29</w:t>
            </w:r>
          </w:p>
        </w:tc>
        <w:tc>
          <w:tcPr>
            <w:tcW w:w="748" w:type="dxa"/>
            <w:shd w:val="clear" w:color="auto" w:fill="auto"/>
            <w:vAlign w:val="center"/>
          </w:tcPr>
          <w:p w14:paraId="6F2BB48C" w14:textId="77777777" w:rsidR="003815DF" w:rsidRPr="007456A6" w:rsidRDefault="003815DF" w:rsidP="00AC1A8B">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1.38</w:t>
            </w:r>
          </w:p>
        </w:tc>
      </w:tr>
      <w:tr w:rsidR="003815DF" w:rsidRPr="007456A6" w14:paraId="0DA5933F" w14:textId="77777777" w:rsidTr="00AC1A8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68" w:type="dxa"/>
            <w:shd w:val="clear" w:color="auto" w:fill="auto"/>
            <w:vAlign w:val="center"/>
            <w:hideMark/>
          </w:tcPr>
          <w:p w14:paraId="56D2E91E" w14:textId="77777777" w:rsidR="003815DF" w:rsidRPr="007456A6" w:rsidRDefault="003815DF" w:rsidP="00AC1A8B">
            <w:pPr>
              <w:widowControl w:val="0"/>
              <w:adjustRightInd w:val="0"/>
              <w:snapToGrid w:val="0"/>
              <w:rPr>
                <w:rFonts w:asciiTheme="minorHAnsi" w:hAnsiTheme="minorHAnsi" w:cstheme="minorHAnsi"/>
                <w:b w:val="0"/>
                <w:sz w:val="16"/>
                <w:szCs w:val="16"/>
                <w:lang w:val="en-GB"/>
              </w:rPr>
            </w:pPr>
            <w:r w:rsidRPr="007456A6">
              <w:rPr>
                <w:rFonts w:asciiTheme="minorHAnsi" w:hAnsiTheme="minorHAnsi" w:cstheme="minorHAnsi"/>
                <w:sz w:val="16"/>
                <w:szCs w:val="16"/>
                <w:lang w:val="en-GB"/>
              </w:rPr>
              <w:t>Recruitment (age 0)</w:t>
            </w:r>
          </w:p>
        </w:tc>
        <w:tc>
          <w:tcPr>
            <w:tcW w:w="748" w:type="dxa"/>
            <w:shd w:val="clear" w:color="auto" w:fill="auto"/>
            <w:vAlign w:val="center"/>
          </w:tcPr>
          <w:p w14:paraId="7445F7BE" w14:textId="77777777" w:rsidR="003815DF" w:rsidRPr="007456A6" w:rsidRDefault="003815DF" w:rsidP="00AC1A8B">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102,169</w:t>
            </w:r>
          </w:p>
        </w:tc>
        <w:tc>
          <w:tcPr>
            <w:tcW w:w="748" w:type="dxa"/>
            <w:shd w:val="clear" w:color="auto" w:fill="auto"/>
            <w:vAlign w:val="center"/>
          </w:tcPr>
          <w:p w14:paraId="3B3E17AE" w14:textId="77777777" w:rsidR="003815DF" w:rsidRPr="007456A6" w:rsidRDefault="003815DF" w:rsidP="00AC1A8B">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196,286</w:t>
            </w:r>
          </w:p>
        </w:tc>
        <w:tc>
          <w:tcPr>
            <w:tcW w:w="748" w:type="dxa"/>
            <w:shd w:val="clear" w:color="auto" w:fill="auto"/>
            <w:vAlign w:val="center"/>
          </w:tcPr>
          <w:p w14:paraId="581F382A" w14:textId="77777777" w:rsidR="003815DF" w:rsidRPr="007456A6" w:rsidRDefault="003815DF" w:rsidP="00AC1A8B">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138,584</w:t>
            </w:r>
          </w:p>
        </w:tc>
        <w:tc>
          <w:tcPr>
            <w:tcW w:w="748" w:type="dxa"/>
            <w:shd w:val="clear" w:color="auto" w:fill="auto"/>
            <w:vAlign w:val="center"/>
          </w:tcPr>
          <w:p w14:paraId="40BA87D0" w14:textId="77777777" w:rsidR="003815DF" w:rsidRPr="007456A6" w:rsidRDefault="003815DF" w:rsidP="00AC1A8B">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150,045</w:t>
            </w:r>
          </w:p>
        </w:tc>
        <w:tc>
          <w:tcPr>
            <w:tcW w:w="748" w:type="dxa"/>
            <w:shd w:val="clear" w:color="auto" w:fill="auto"/>
            <w:vAlign w:val="center"/>
          </w:tcPr>
          <w:p w14:paraId="4EF90742" w14:textId="77777777" w:rsidR="003815DF" w:rsidRPr="007456A6" w:rsidRDefault="003815DF" w:rsidP="00AC1A8B">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299,538</w:t>
            </w:r>
          </w:p>
        </w:tc>
        <w:tc>
          <w:tcPr>
            <w:tcW w:w="748" w:type="dxa"/>
            <w:shd w:val="clear" w:color="auto" w:fill="auto"/>
            <w:vAlign w:val="center"/>
          </w:tcPr>
          <w:p w14:paraId="429860DE" w14:textId="77777777" w:rsidR="003815DF" w:rsidRPr="007456A6" w:rsidRDefault="003815DF" w:rsidP="00AC1A8B">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215,884</w:t>
            </w:r>
          </w:p>
        </w:tc>
        <w:tc>
          <w:tcPr>
            <w:tcW w:w="748" w:type="dxa"/>
            <w:shd w:val="clear" w:color="auto" w:fill="auto"/>
            <w:vAlign w:val="center"/>
          </w:tcPr>
          <w:p w14:paraId="6AC90215" w14:textId="77777777" w:rsidR="003815DF" w:rsidRPr="007456A6" w:rsidRDefault="003815DF" w:rsidP="00AC1A8B">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263,519</w:t>
            </w:r>
          </w:p>
        </w:tc>
        <w:tc>
          <w:tcPr>
            <w:tcW w:w="748" w:type="dxa"/>
            <w:shd w:val="clear" w:color="auto" w:fill="auto"/>
            <w:vAlign w:val="center"/>
          </w:tcPr>
          <w:p w14:paraId="3C61CCE0" w14:textId="77777777" w:rsidR="003815DF" w:rsidRPr="007456A6" w:rsidRDefault="003815DF" w:rsidP="00AC1A8B">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366,217</w:t>
            </w:r>
          </w:p>
        </w:tc>
        <w:tc>
          <w:tcPr>
            <w:tcW w:w="748" w:type="dxa"/>
            <w:shd w:val="clear" w:color="auto" w:fill="auto"/>
            <w:vAlign w:val="center"/>
          </w:tcPr>
          <w:p w14:paraId="0EFD80EC" w14:textId="77777777" w:rsidR="003815DF" w:rsidRPr="007456A6" w:rsidRDefault="003815DF" w:rsidP="00AC1A8B">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89,526</w:t>
            </w:r>
          </w:p>
        </w:tc>
        <w:tc>
          <w:tcPr>
            <w:tcW w:w="748" w:type="dxa"/>
            <w:shd w:val="clear" w:color="auto" w:fill="auto"/>
            <w:vAlign w:val="center"/>
          </w:tcPr>
          <w:p w14:paraId="2E47A584" w14:textId="77777777" w:rsidR="003815DF" w:rsidRPr="007456A6" w:rsidRDefault="003815DF" w:rsidP="00AC1A8B">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711,480</w:t>
            </w:r>
          </w:p>
        </w:tc>
      </w:tr>
      <w:tr w:rsidR="003815DF" w:rsidRPr="007456A6" w14:paraId="089BFA8C" w14:textId="77777777" w:rsidTr="00AC1A8B">
        <w:trPr>
          <w:trHeight w:val="288"/>
        </w:trPr>
        <w:tc>
          <w:tcPr>
            <w:cnfStyle w:val="001000000000" w:firstRow="0" w:lastRow="0" w:firstColumn="1" w:lastColumn="0" w:oddVBand="0" w:evenVBand="0" w:oddHBand="0" w:evenHBand="0" w:firstRowFirstColumn="0" w:firstRowLastColumn="0" w:lastRowFirstColumn="0" w:lastRowLastColumn="0"/>
            <w:tcW w:w="1668" w:type="dxa"/>
            <w:shd w:val="clear" w:color="auto" w:fill="auto"/>
            <w:vAlign w:val="center"/>
            <w:hideMark/>
          </w:tcPr>
          <w:p w14:paraId="240E86A5" w14:textId="77777777" w:rsidR="003815DF" w:rsidRPr="007456A6" w:rsidRDefault="003815DF" w:rsidP="00AC1A8B">
            <w:pPr>
              <w:widowControl w:val="0"/>
              <w:adjustRightInd w:val="0"/>
              <w:snapToGrid w:val="0"/>
              <w:rPr>
                <w:rFonts w:asciiTheme="minorHAnsi" w:hAnsiTheme="minorHAnsi" w:cstheme="minorHAnsi"/>
                <w:b w:val="0"/>
                <w:sz w:val="16"/>
                <w:szCs w:val="16"/>
                <w:lang w:val="en-GB"/>
              </w:rPr>
            </w:pPr>
            <w:r w:rsidRPr="007456A6">
              <w:rPr>
                <w:rFonts w:asciiTheme="minorHAnsi" w:hAnsiTheme="minorHAnsi" w:cstheme="minorHAnsi"/>
                <w:sz w:val="16"/>
                <w:szCs w:val="16"/>
                <w:lang w:val="en-GB"/>
              </w:rPr>
              <w:t>Fishing Mortality</w:t>
            </w:r>
          </w:p>
        </w:tc>
        <w:tc>
          <w:tcPr>
            <w:tcW w:w="748" w:type="dxa"/>
            <w:shd w:val="clear" w:color="auto" w:fill="auto"/>
            <w:noWrap/>
            <w:vAlign w:val="center"/>
          </w:tcPr>
          <w:p w14:paraId="5C50289A" w14:textId="77777777" w:rsidR="003815DF" w:rsidRPr="007456A6" w:rsidRDefault="003815DF" w:rsidP="00AC1A8B">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0.77</w:t>
            </w:r>
          </w:p>
        </w:tc>
        <w:tc>
          <w:tcPr>
            <w:tcW w:w="748" w:type="dxa"/>
            <w:shd w:val="clear" w:color="auto" w:fill="auto"/>
            <w:noWrap/>
            <w:vAlign w:val="center"/>
          </w:tcPr>
          <w:p w14:paraId="0A3292C9" w14:textId="77777777" w:rsidR="003815DF" w:rsidRPr="007456A6" w:rsidRDefault="003815DF" w:rsidP="00AC1A8B">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0.91</w:t>
            </w:r>
          </w:p>
        </w:tc>
        <w:tc>
          <w:tcPr>
            <w:tcW w:w="748" w:type="dxa"/>
            <w:shd w:val="clear" w:color="auto" w:fill="auto"/>
            <w:noWrap/>
            <w:vAlign w:val="center"/>
          </w:tcPr>
          <w:p w14:paraId="5135DFA4" w14:textId="77777777" w:rsidR="003815DF" w:rsidRPr="007456A6" w:rsidRDefault="003815DF" w:rsidP="00AC1A8B">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0.70</w:t>
            </w:r>
          </w:p>
        </w:tc>
        <w:tc>
          <w:tcPr>
            <w:tcW w:w="748" w:type="dxa"/>
            <w:shd w:val="clear" w:color="auto" w:fill="auto"/>
            <w:noWrap/>
            <w:vAlign w:val="center"/>
          </w:tcPr>
          <w:p w14:paraId="1AD18061" w14:textId="77777777" w:rsidR="003815DF" w:rsidRPr="007456A6" w:rsidRDefault="003815DF" w:rsidP="00AC1A8B">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0.74</w:t>
            </w:r>
          </w:p>
        </w:tc>
        <w:tc>
          <w:tcPr>
            <w:tcW w:w="748" w:type="dxa"/>
            <w:shd w:val="clear" w:color="auto" w:fill="auto"/>
            <w:noWrap/>
            <w:vAlign w:val="center"/>
          </w:tcPr>
          <w:p w14:paraId="7236CEFE" w14:textId="77777777" w:rsidR="003815DF" w:rsidRPr="007456A6" w:rsidRDefault="003815DF" w:rsidP="00AC1A8B">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0.69</w:t>
            </w:r>
          </w:p>
        </w:tc>
        <w:tc>
          <w:tcPr>
            <w:tcW w:w="748" w:type="dxa"/>
            <w:shd w:val="clear" w:color="auto" w:fill="auto"/>
            <w:noWrap/>
            <w:vAlign w:val="center"/>
          </w:tcPr>
          <w:p w14:paraId="3BAFEA99" w14:textId="77777777" w:rsidR="003815DF" w:rsidRPr="007456A6" w:rsidRDefault="003815DF" w:rsidP="00AC1A8B">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0.77</w:t>
            </w:r>
          </w:p>
        </w:tc>
        <w:tc>
          <w:tcPr>
            <w:tcW w:w="748" w:type="dxa"/>
            <w:shd w:val="clear" w:color="auto" w:fill="auto"/>
            <w:noWrap/>
            <w:vAlign w:val="center"/>
          </w:tcPr>
          <w:p w14:paraId="66C7C107" w14:textId="77777777" w:rsidR="003815DF" w:rsidRPr="007456A6" w:rsidRDefault="003815DF" w:rsidP="00AC1A8B">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0.58</w:t>
            </w:r>
          </w:p>
        </w:tc>
        <w:tc>
          <w:tcPr>
            <w:tcW w:w="748" w:type="dxa"/>
            <w:shd w:val="clear" w:color="auto" w:fill="auto"/>
            <w:vAlign w:val="center"/>
          </w:tcPr>
          <w:p w14:paraId="18451465" w14:textId="77777777" w:rsidR="003815DF" w:rsidRPr="007456A6" w:rsidRDefault="003815DF" w:rsidP="00AC1A8B">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0.89</w:t>
            </w:r>
          </w:p>
        </w:tc>
        <w:tc>
          <w:tcPr>
            <w:tcW w:w="748" w:type="dxa"/>
            <w:shd w:val="clear" w:color="auto" w:fill="auto"/>
            <w:vAlign w:val="center"/>
          </w:tcPr>
          <w:p w14:paraId="2D2C1AEB" w14:textId="77777777" w:rsidR="003815DF" w:rsidRPr="007456A6" w:rsidRDefault="003815DF" w:rsidP="00AC1A8B">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0.53</w:t>
            </w:r>
          </w:p>
        </w:tc>
        <w:tc>
          <w:tcPr>
            <w:tcW w:w="748" w:type="dxa"/>
            <w:shd w:val="clear" w:color="auto" w:fill="auto"/>
            <w:vAlign w:val="center"/>
          </w:tcPr>
          <w:p w14:paraId="10117401" w14:textId="77777777" w:rsidR="003815DF" w:rsidRPr="007456A6" w:rsidRDefault="003815DF" w:rsidP="00AC1A8B">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1.42</w:t>
            </w:r>
          </w:p>
        </w:tc>
      </w:tr>
      <w:tr w:rsidR="003815DF" w:rsidRPr="007456A6" w14:paraId="6A5FA756" w14:textId="77777777" w:rsidTr="00AC1A8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68" w:type="dxa"/>
            <w:shd w:val="clear" w:color="auto" w:fill="auto"/>
            <w:vAlign w:val="center"/>
            <w:hideMark/>
          </w:tcPr>
          <w:p w14:paraId="62E77877" w14:textId="77777777" w:rsidR="003815DF" w:rsidRPr="007456A6" w:rsidRDefault="003815DF" w:rsidP="00AC1A8B">
            <w:pPr>
              <w:widowControl w:val="0"/>
              <w:adjustRightInd w:val="0"/>
              <w:snapToGrid w:val="0"/>
              <w:rPr>
                <w:rFonts w:asciiTheme="minorHAnsi" w:hAnsiTheme="minorHAnsi" w:cstheme="minorHAnsi"/>
                <w:b w:val="0"/>
                <w:sz w:val="16"/>
                <w:szCs w:val="16"/>
                <w:lang w:val="en-GB"/>
              </w:rPr>
            </w:pPr>
            <w:r w:rsidRPr="007456A6">
              <w:rPr>
                <w:rFonts w:asciiTheme="minorHAnsi" w:hAnsiTheme="minorHAnsi" w:cstheme="minorHAnsi"/>
                <w:sz w:val="16"/>
                <w:szCs w:val="16"/>
                <w:lang w:val="en-GB"/>
              </w:rPr>
              <w:t>Relative Fishing Mortality</w:t>
            </w:r>
          </w:p>
        </w:tc>
        <w:tc>
          <w:tcPr>
            <w:tcW w:w="748" w:type="dxa"/>
            <w:shd w:val="clear" w:color="auto" w:fill="auto"/>
            <w:noWrap/>
            <w:vAlign w:val="center"/>
          </w:tcPr>
          <w:p w14:paraId="6505627E" w14:textId="77777777" w:rsidR="003815DF" w:rsidRPr="007456A6" w:rsidRDefault="003815DF" w:rsidP="00AC1A8B">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1.46</w:t>
            </w:r>
          </w:p>
        </w:tc>
        <w:tc>
          <w:tcPr>
            <w:tcW w:w="748" w:type="dxa"/>
            <w:shd w:val="clear" w:color="auto" w:fill="auto"/>
            <w:noWrap/>
            <w:vAlign w:val="center"/>
          </w:tcPr>
          <w:p w14:paraId="1AA05FE1" w14:textId="77777777" w:rsidR="003815DF" w:rsidRPr="007456A6" w:rsidRDefault="003815DF" w:rsidP="00AC1A8B">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1.70</w:t>
            </w:r>
          </w:p>
        </w:tc>
        <w:tc>
          <w:tcPr>
            <w:tcW w:w="748" w:type="dxa"/>
            <w:shd w:val="clear" w:color="auto" w:fill="auto"/>
            <w:noWrap/>
            <w:vAlign w:val="center"/>
          </w:tcPr>
          <w:p w14:paraId="158B07FE" w14:textId="77777777" w:rsidR="003815DF" w:rsidRPr="007456A6" w:rsidRDefault="003815DF" w:rsidP="00AC1A8B">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1.31</w:t>
            </w:r>
          </w:p>
        </w:tc>
        <w:tc>
          <w:tcPr>
            <w:tcW w:w="748" w:type="dxa"/>
            <w:shd w:val="clear" w:color="auto" w:fill="auto"/>
            <w:noWrap/>
            <w:vAlign w:val="center"/>
          </w:tcPr>
          <w:p w14:paraId="11BE592B" w14:textId="77777777" w:rsidR="003815DF" w:rsidRPr="007456A6" w:rsidRDefault="003815DF" w:rsidP="00AC1A8B">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1.39</w:t>
            </w:r>
          </w:p>
        </w:tc>
        <w:tc>
          <w:tcPr>
            <w:tcW w:w="748" w:type="dxa"/>
            <w:shd w:val="clear" w:color="auto" w:fill="auto"/>
            <w:noWrap/>
            <w:vAlign w:val="center"/>
          </w:tcPr>
          <w:p w14:paraId="4E6F7B72" w14:textId="77777777" w:rsidR="003815DF" w:rsidRPr="007456A6" w:rsidRDefault="003815DF" w:rsidP="00AC1A8B">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1.30</w:t>
            </w:r>
          </w:p>
        </w:tc>
        <w:tc>
          <w:tcPr>
            <w:tcW w:w="748" w:type="dxa"/>
            <w:shd w:val="clear" w:color="auto" w:fill="auto"/>
            <w:noWrap/>
            <w:vAlign w:val="center"/>
          </w:tcPr>
          <w:p w14:paraId="25DFA06E" w14:textId="77777777" w:rsidR="003815DF" w:rsidRPr="007456A6" w:rsidRDefault="003815DF" w:rsidP="00AC1A8B">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1.45</w:t>
            </w:r>
          </w:p>
        </w:tc>
        <w:tc>
          <w:tcPr>
            <w:tcW w:w="748" w:type="dxa"/>
            <w:shd w:val="clear" w:color="auto" w:fill="auto"/>
            <w:noWrap/>
            <w:vAlign w:val="center"/>
          </w:tcPr>
          <w:p w14:paraId="0F1A518A" w14:textId="77777777" w:rsidR="003815DF" w:rsidRPr="007456A6" w:rsidRDefault="003815DF" w:rsidP="00AC1A8B">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1.09</w:t>
            </w:r>
          </w:p>
        </w:tc>
        <w:tc>
          <w:tcPr>
            <w:tcW w:w="748" w:type="dxa"/>
            <w:shd w:val="clear" w:color="auto" w:fill="auto"/>
            <w:vAlign w:val="center"/>
          </w:tcPr>
          <w:p w14:paraId="7FB6C9BC" w14:textId="77777777" w:rsidR="003815DF" w:rsidRPr="007456A6" w:rsidRDefault="003815DF" w:rsidP="00AC1A8B">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1.67</w:t>
            </w:r>
          </w:p>
        </w:tc>
        <w:tc>
          <w:tcPr>
            <w:tcW w:w="748" w:type="dxa"/>
            <w:shd w:val="clear" w:color="auto" w:fill="auto"/>
            <w:vAlign w:val="center"/>
          </w:tcPr>
          <w:p w14:paraId="226630C1" w14:textId="77777777" w:rsidR="003815DF" w:rsidRPr="007456A6" w:rsidRDefault="003815DF" w:rsidP="00AC1A8B">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1.00</w:t>
            </w:r>
          </w:p>
        </w:tc>
        <w:tc>
          <w:tcPr>
            <w:tcW w:w="748" w:type="dxa"/>
            <w:shd w:val="clear" w:color="auto" w:fill="auto"/>
            <w:vAlign w:val="center"/>
          </w:tcPr>
          <w:p w14:paraId="45690E8A" w14:textId="77777777" w:rsidR="003815DF" w:rsidRPr="007456A6" w:rsidRDefault="003815DF" w:rsidP="00AC1A8B">
            <w:pPr>
              <w:widowControl w:val="0"/>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2.67</w:t>
            </w:r>
          </w:p>
        </w:tc>
      </w:tr>
      <w:tr w:rsidR="003815DF" w:rsidRPr="007456A6" w14:paraId="69BDC249" w14:textId="77777777" w:rsidTr="00AC1A8B">
        <w:trPr>
          <w:trHeight w:val="288"/>
        </w:trPr>
        <w:tc>
          <w:tcPr>
            <w:cnfStyle w:val="001000000000" w:firstRow="0" w:lastRow="0" w:firstColumn="1" w:lastColumn="0" w:oddVBand="0" w:evenVBand="0" w:oddHBand="0" w:evenHBand="0" w:firstRowFirstColumn="0" w:firstRowLastColumn="0" w:lastRowFirstColumn="0" w:lastRowLastColumn="0"/>
            <w:tcW w:w="1668" w:type="dxa"/>
            <w:tcBorders>
              <w:bottom w:val="single" w:sz="4" w:space="0" w:color="auto"/>
            </w:tcBorders>
            <w:shd w:val="clear" w:color="auto" w:fill="auto"/>
            <w:vAlign w:val="center"/>
            <w:hideMark/>
          </w:tcPr>
          <w:p w14:paraId="72A37AF6" w14:textId="77777777" w:rsidR="003815DF" w:rsidRPr="007456A6" w:rsidRDefault="003815DF" w:rsidP="00AC1A8B">
            <w:pPr>
              <w:widowControl w:val="0"/>
              <w:adjustRightInd w:val="0"/>
              <w:snapToGrid w:val="0"/>
              <w:rPr>
                <w:rFonts w:asciiTheme="minorHAnsi" w:hAnsiTheme="minorHAnsi" w:cstheme="minorHAnsi"/>
                <w:b w:val="0"/>
                <w:sz w:val="16"/>
                <w:szCs w:val="16"/>
                <w:lang w:val="en-GB"/>
              </w:rPr>
            </w:pPr>
            <w:r w:rsidRPr="007456A6">
              <w:rPr>
                <w:rFonts w:asciiTheme="minorHAnsi" w:hAnsiTheme="minorHAnsi" w:cstheme="minorHAnsi"/>
                <w:sz w:val="16"/>
                <w:szCs w:val="16"/>
                <w:lang w:val="en-GB"/>
              </w:rPr>
              <w:t>Spawning Potential Ratio</w:t>
            </w:r>
          </w:p>
        </w:tc>
        <w:tc>
          <w:tcPr>
            <w:tcW w:w="748" w:type="dxa"/>
            <w:tcBorders>
              <w:bottom w:val="single" w:sz="4" w:space="0" w:color="auto"/>
            </w:tcBorders>
            <w:shd w:val="clear" w:color="auto" w:fill="auto"/>
            <w:noWrap/>
            <w:vAlign w:val="center"/>
          </w:tcPr>
          <w:p w14:paraId="04B11EB7" w14:textId="77777777" w:rsidR="003815DF" w:rsidRPr="007456A6" w:rsidRDefault="003815DF" w:rsidP="00AC1A8B">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0.14</w:t>
            </w:r>
          </w:p>
        </w:tc>
        <w:tc>
          <w:tcPr>
            <w:tcW w:w="748" w:type="dxa"/>
            <w:tcBorders>
              <w:bottom w:val="single" w:sz="4" w:space="0" w:color="auto"/>
            </w:tcBorders>
            <w:shd w:val="clear" w:color="auto" w:fill="auto"/>
            <w:noWrap/>
            <w:vAlign w:val="center"/>
          </w:tcPr>
          <w:p w14:paraId="19F402F6" w14:textId="77777777" w:rsidR="003815DF" w:rsidRPr="007456A6" w:rsidRDefault="003815DF" w:rsidP="00AC1A8B">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0.11</w:t>
            </w:r>
          </w:p>
        </w:tc>
        <w:tc>
          <w:tcPr>
            <w:tcW w:w="748" w:type="dxa"/>
            <w:tcBorders>
              <w:bottom w:val="single" w:sz="4" w:space="0" w:color="auto"/>
            </w:tcBorders>
            <w:shd w:val="clear" w:color="auto" w:fill="auto"/>
            <w:noWrap/>
            <w:vAlign w:val="center"/>
          </w:tcPr>
          <w:p w14:paraId="41225ED9" w14:textId="77777777" w:rsidR="003815DF" w:rsidRPr="007456A6" w:rsidRDefault="003815DF" w:rsidP="00AC1A8B">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0.16</w:t>
            </w:r>
          </w:p>
        </w:tc>
        <w:tc>
          <w:tcPr>
            <w:tcW w:w="748" w:type="dxa"/>
            <w:tcBorders>
              <w:bottom w:val="single" w:sz="4" w:space="0" w:color="auto"/>
            </w:tcBorders>
            <w:shd w:val="clear" w:color="auto" w:fill="auto"/>
            <w:noWrap/>
            <w:vAlign w:val="center"/>
          </w:tcPr>
          <w:p w14:paraId="5E9D8F9C" w14:textId="77777777" w:rsidR="003815DF" w:rsidRPr="007456A6" w:rsidRDefault="003815DF" w:rsidP="00AC1A8B">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0.16</w:t>
            </w:r>
          </w:p>
        </w:tc>
        <w:tc>
          <w:tcPr>
            <w:tcW w:w="748" w:type="dxa"/>
            <w:tcBorders>
              <w:bottom w:val="single" w:sz="4" w:space="0" w:color="auto"/>
            </w:tcBorders>
            <w:shd w:val="clear" w:color="auto" w:fill="auto"/>
            <w:noWrap/>
            <w:vAlign w:val="center"/>
          </w:tcPr>
          <w:p w14:paraId="5D9B3946" w14:textId="77777777" w:rsidR="003815DF" w:rsidRPr="007456A6" w:rsidRDefault="003815DF" w:rsidP="00AC1A8B">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0.16</w:t>
            </w:r>
          </w:p>
        </w:tc>
        <w:tc>
          <w:tcPr>
            <w:tcW w:w="748" w:type="dxa"/>
            <w:tcBorders>
              <w:bottom w:val="single" w:sz="4" w:space="0" w:color="auto"/>
            </w:tcBorders>
            <w:shd w:val="clear" w:color="auto" w:fill="auto"/>
            <w:noWrap/>
            <w:vAlign w:val="center"/>
          </w:tcPr>
          <w:p w14:paraId="26F117F6" w14:textId="77777777" w:rsidR="003815DF" w:rsidRPr="007456A6" w:rsidRDefault="003815DF" w:rsidP="00AC1A8B">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0.14</w:t>
            </w:r>
          </w:p>
        </w:tc>
        <w:tc>
          <w:tcPr>
            <w:tcW w:w="748" w:type="dxa"/>
            <w:tcBorders>
              <w:bottom w:val="single" w:sz="4" w:space="0" w:color="auto"/>
            </w:tcBorders>
            <w:shd w:val="clear" w:color="auto" w:fill="auto"/>
            <w:noWrap/>
            <w:vAlign w:val="center"/>
          </w:tcPr>
          <w:p w14:paraId="0A30F091" w14:textId="77777777" w:rsidR="003815DF" w:rsidRPr="007456A6" w:rsidRDefault="003815DF" w:rsidP="00AC1A8B">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0.20</w:t>
            </w:r>
          </w:p>
        </w:tc>
        <w:tc>
          <w:tcPr>
            <w:tcW w:w="748" w:type="dxa"/>
            <w:tcBorders>
              <w:bottom w:val="single" w:sz="4" w:space="0" w:color="auto"/>
            </w:tcBorders>
            <w:shd w:val="clear" w:color="auto" w:fill="auto"/>
            <w:vAlign w:val="center"/>
          </w:tcPr>
          <w:p w14:paraId="1289A6FF" w14:textId="77777777" w:rsidR="003815DF" w:rsidRPr="007456A6" w:rsidRDefault="003815DF" w:rsidP="00AC1A8B">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0.13</w:t>
            </w:r>
          </w:p>
        </w:tc>
        <w:tc>
          <w:tcPr>
            <w:tcW w:w="748" w:type="dxa"/>
            <w:tcBorders>
              <w:bottom w:val="single" w:sz="4" w:space="0" w:color="auto"/>
            </w:tcBorders>
            <w:shd w:val="clear" w:color="auto" w:fill="auto"/>
            <w:vAlign w:val="center"/>
          </w:tcPr>
          <w:p w14:paraId="45D84094" w14:textId="77777777" w:rsidR="003815DF" w:rsidRPr="007456A6" w:rsidRDefault="003815DF" w:rsidP="00AC1A8B">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0.06</w:t>
            </w:r>
          </w:p>
        </w:tc>
        <w:tc>
          <w:tcPr>
            <w:tcW w:w="748" w:type="dxa"/>
            <w:tcBorders>
              <w:bottom w:val="single" w:sz="4" w:space="0" w:color="auto"/>
            </w:tcBorders>
            <w:shd w:val="clear" w:color="auto" w:fill="auto"/>
            <w:vAlign w:val="center"/>
          </w:tcPr>
          <w:p w14:paraId="14325399" w14:textId="77777777" w:rsidR="003815DF" w:rsidRPr="007456A6" w:rsidRDefault="003815DF" w:rsidP="00AC1A8B">
            <w:pPr>
              <w:widowControl w:val="0"/>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7456A6">
              <w:rPr>
                <w:rFonts w:asciiTheme="minorHAnsi" w:hAnsiTheme="minorHAnsi" w:cstheme="minorHAnsi"/>
                <w:sz w:val="16"/>
                <w:szCs w:val="16"/>
                <w:lang w:val="en-GB"/>
              </w:rPr>
              <w:t>0.23</w:t>
            </w:r>
          </w:p>
        </w:tc>
      </w:tr>
    </w:tbl>
    <w:p w14:paraId="2FD36315" w14:textId="77777777" w:rsidR="003815DF" w:rsidRPr="007456A6" w:rsidRDefault="003815DF" w:rsidP="003815DF">
      <w:pPr>
        <w:widowControl w:val="0"/>
        <w:adjustRightInd w:val="0"/>
        <w:snapToGrid w:val="0"/>
        <w:jc w:val="both"/>
        <w:rPr>
          <w:rFonts w:cstheme="minorHAnsi"/>
          <w:b/>
          <w:bCs/>
          <w:lang w:val="en-GB"/>
        </w:rPr>
      </w:pPr>
      <w:r w:rsidRPr="007456A6">
        <w:rPr>
          <w:rFonts w:cstheme="minorHAnsi"/>
          <w:sz w:val="16"/>
          <w:szCs w:val="16"/>
          <w:vertAlign w:val="superscript"/>
          <w:lang w:val="en-GB"/>
        </w:rPr>
        <w:t xml:space="preserve">1 </w:t>
      </w:r>
      <w:r w:rsidRPr="007456A6">
        <w:rPr>
          <w:rFonts w:cstheme="minorHAnsi"/>
          <w:sz w:val="16"/>
          <w:szCs w:val="16"/>
          <w:lang w:val="en-GB"/>
        </w:rPr>
        <w:t>During 1977-2020</w:t>
      </w:r>
    </w:p>
    <w:p w14:paraId="4596BC48" w14:textId="77777777" w:rsidR="003815DF" w:rsidRPr="007456A6" w:rsidRDefault="003815DF" w:rsidP="003815DF">
      <w:pPr>
        <w:widowControl w:val="0"/>
        <w:adjustRightInd w:val="0"/>
        <w:snapToGrid w:val="0"/>
        <w:jc w:val="both"/>
        <w:rPr>
          <w:rFonts w:cstheme="minorHAnsi"/>
          <w:b/>
          <w:lang w:val="en-GB"/>
        </w:rPr>
      </w:pPr>
    </w:p>
    <w:p w14:paraId="42C1E488" w14:textId="77777777" w:rsidR="003815DF" w:rsidRPr="007456A6" w:rsidRDefault="003815DF" w:rsidP="003815DF">
      <w:pPr>
        <w:widowControl w:val="0"/>
        <w:adjustRightInd w:val="0"/>
        <w:snapToGrid w:val="0"/>
        <w:jc w:val="both"/>
        <w:rPr>
          <w:rFonts w:cstheme="minorHAnsi"/>
          <w:bCs/>
          <w:lang w:val="en-GB"/>
        </w:rPr>
      </w:pPr>
      <w:r w:rsidRPr="007456A6">
        <w:rPr>
          <w:rFonts w:cstheme="minorHAnsi"/>
          <w:b/>
          <w:lang w:val="en-GB"/>
        </w:rPr>
        <w:t>Table</w:t>
      </w:r>
      <w:r w:rsidRPr="007456A6">
        <w:rPr>
          <w:rFonts w:cstheme="minorHAnsi"/>
          <w:lang w:val="en-GB"/>
        </w:rPr>
        <w:t xml:space="preserve"> </w:t>
      </w:r>
      <w:r w:rsidRPr="007456A6">
        <w:rPr>
          <w:rFonts w:eastAsia="Calibri" w:cstheme="minorHAnsi"/>
          <w:b/>
          <w:lang w:val="en-GB"/>
        </w:rPr>
        <w:t>WCNPOMLS</w:t>
      </w:r>
      <w:r w:rsidRPr="007456A6">
        <w:rPr>
          <w:rFonts w:cstheme="minorHAnsi"/>
          <w:lang w:val="en-GB"/>
        </w:rPr>
        <w:t>-</w:t>
      </w:r>
      <w:r w:rsidRPr="007456A6">
        <w:rPr>
          <w:rFonts w:cstheme="minorHAnsi"/>
          <w:b/>
          <w:lang w:val="en-GB"/>
        </w:rPr>
        <w:t>2</w:t>
      </w:r>
      <w:r w:rsidRPr="007456A6">
        <w:rPr>
          <w:rFonts w:cstheme="minorHAnsi"/>
          <w:b/>
          <w:bCs/>
          <w:lang w:val="en-GB"/>
        </w:rPr>
        <w:t>.</w:t>
      </w:r>
      <w:r w:rsidRPr="007456A6">
        <w:rPr>
          <w:rFonts w:cstheme="minorHAnsi"/>
          <w:bCs/>
          <w:lang w:val="en-GB"/>
        </w:rPr>
        <w:t xml:space="preserve"> Estimates of biological reference points along with estimates of fishing mortality (F), spawning stock biomass (SSB), recent average yield (C), and spawning potential ratio (SPR) of Western and Central North Pacific striped marlin, derived from the base case model assessment model, where </w:t>
      </w:r>
      <w:r w:rsidRPr="007456A6">
        <w:rPr>
          <w:rFonts w:cstheme="minorHAnsi"/>
          <w:lang w:val="en-GB"/>
        </w:rPr>
        <w:t>SSB</w:t>
      </w:r>
      <w:r w:rsidRPr="007456A6">
        <w:rPr>
          <w:rFonts w:cstheme="minorHAnsi"/>
          <w:vertAlign w:val="subscript"/>
          <w:lang w:val="en-GB"/>
        </w:rPr>
        <w:t>F=0</w:t>
      </w:r>
      <w:r w:rsidRPr="007456A6">
        <w:rPr>
          <w:rFonts w:cstheme="minorHAnsi"/>
          <w:lang w:val="en-GB"/>
        </w:rPr>
        <w:t xml:space="preserve"> indicates the average 20-year dynamic B0 estimate, 20%SSB</w:t>
      </w:r>
      <w:r w:rsidRPr="007456A6">
        <w:rPr>
          <w:rFonts w:cstheme="minorHAnsi"/>
          <w:vertAlign w:val="subscript"/>
          <w:lang w:val="en-GB"/>
        </w:rPr>
        <w:t>F=0</w:t>
      </w:r>
      <w:r w:rsidRPr="007456A6">
        <w:rPr>
          <w:rFonts w:cstheme="minorHAnsi"/>
          <w:lang w:val="en-GB"/>
        </w:rPr>
        <w:t xml:space="preserve"> is the associated reference point, and MSY indicates the maximum sustainable yield reference point</w:t>
      </w:r>
      <w:r w:rsidRPr="007456A6">
        <w:rPr>
          <w:rFonts w:cstheme="minorHAnsi"/>
          <w:bCs/>
          <w:lang w:val="en-GB"/>
        </w:rPr>
        <w:t>.</w:t>
      </w:r>
    </w:p>
    <w:tbl>
      <w:tblPr>
        <w:tblW w:w="5030" w:type="dxa"/>
        <w:jc w:val="center"/>
        <w:tblLook w:val="04A0" w:firstRow="1" w:lastRow="0" w:firstColumn="1" w:lastColumn="0" w:noHBand="0" w:noVBand="1"/>
      </w:tblPr>
      <w:tblGrid>
        <w:gridCol w:w="3140"/>
        <w:gridCol w:w="1890"/>
      </w:tblGrid>
      <w:tr w:rsidR="003815DF" w:rsidRPr="007456A6" w14:paraId="19781F6E" w14:textId="77777777" w:rsidTr="00AC1A8B">
        <w:trPr>
          <w:jc w:val="center"/>
        </w:trPr>
        <w:tc>
          <w:tcPr>
            <w:tcW w:w="3140" w:type="dxa"/>
            <w:tcBorders>
              <w:top w:val="single" w:sz="8" w:space="0" w:color="auto"/>
              <w:left w:val="single" w:sz="8" w:space="0" w:color="auto"/>
              <w:bottom w:val="single" w:sz="8" w:space="0" w:color="auto"/>
              <w:right w:val="single" w:sz="8" w:space="0" w:color="auto"/>
            </w:tcBorders>
            <w:vAlign w:val="center"/>
            <w:hideMark/>
          </w:tcPr>
          <w:p w14:paraId="1074F5D2" w14:textId="77777777" w:rsidR="003815DF" w:rsidRPr="007456A6" w:rsidRDefault="003815DF" w:rsidP="007456A6">
            <w:pPr>
              <w:widowControl w:val="0"/>
              <w:adjustRightInd w:val="0"/>
              <w:snapToGrid w:val="0"/>
              <w:spacing w:after="0" w:line="240" w:lineRule="auto"/>
              <w:jc w:val="both"/>
              <w:rPr>
                <w:rFonts w:cstheme="minorHAnsi"/>
                <w:b/>
                <w:bCs/>
                <w:lang w:val="en-GB"/>
              </w:rPr>
            </w:pPr>
            <w:r w:rsidRPr="007456A6">
              <w:rPr>
                <w:rFonts w:cstheme="minorHAnsi"/>
                <w:b/>
                <w:bCs/>
                <w:lang w:val="en-GB"/>
              </w:rPr>
              <w:t>Reference Point</w:t>
            </w:r>
          </w:p>
        </w:tc>
        <w:tc>
          <w:tcPr>
            <w:tcW w:w="1890" w:type="dxa"/>
            <w:tcBorders>
              <w:top w:val="single" w:sz="8" w:space="0" w:color="auto"/>
              <w:left w:val="nil"/>
              <w:bottom w:val="single" w:sz="8" w:space="0" w:color="auto"/>
              <w:right w:val="single" w:sz="8" w:space="0" w:color="auto"/>
            </w:tcBorders>
            <w:vAlign w:val="center"/>
            <w:hideMark/>
          </w:tcPr>
          <w:p w14:paraId="7207348E" w14:textId="77777777" w:rsidR="003815DF" w:rsidRPr="007456A6" w:rsidRDefault="003815DF" w:rsidP="007456A6">
            <w:pPr>
              <w:widowControl w:val="0"/>
              <w:adjustRightInd w:val="0"/>
              <w:snapToGrid w:val="0"/>
              <w:spacing w:after="0" w:line="240" w:lineRule="auto"/>
              <w:jc w:val="both"/>
              <w:rPr>
                <w:rFonts w:cstheme="minorHAnsi"/>
                <w:b/>
                <w:bCs/>
                <w:lang w:val="en-GB"/>
              </w:rPr>
            </w:pPr>
            <w:r w:rsidRPr="007456A6">
              <w:rPr>
                <w:rFonts w:cstheme="minorHAnsi"/>
                <w:b/>
                <w:bCs/>
                <w:lang w:val="en-GB"/>
              </w:rPr>
              <w:t>Estimate</w:t>
            </w:r>
          </w:p>
        </w:tc>
      </w:tr>
      <w:tr w:rsidR="003815DF" w:rsidRPr="007456A6" w14:paraId="039708E0" w14:textId="77777777" w:rsidTr="00AC1A8B">
        <w:trPr>
          <w:jc w:val="center"/>
        </w:trPr>
        <w:tc>
          <w:tcPr>
            <w:tcW w:w="3140" w:type="dxa"/>
            <w:tcBorders>
              <w:top w:val="nil"/>
              <w:left w:val="single" w:sz="8" w:space="0" w:color="auto"/>
              <w:bottom w:val="single" w:sz="8" w:space="0" w:color="auto"/>
              <w:right w:val="single" w:sz="8" w:space="0" w:color="auto"/>
            </w:tcBorders>
            <w:vAlign w:val="center"/>
            <w:hideMark/>
          </w:tcPr>
          <w:p w14:paraId="305A6B8B" w14:textId="77777777" w:rsidR="003815DF" w:rsidRPr="007456A6" w:rsidRDefault="003815DF" w:rsidP="007456A6">
            <w:pPr>
              <w:widowControl w:val="0"/>
              <w:adjustRightInd w:val="0"/>
              <w:snapToGrid w:val="0"/>
              <w:spacing w:after="0" w:line="240" w:lineRule="auto"/>
              <w:jc w:val="both"/>
              <w:rPr>
                <w:rFonts w:cstheme="minorHAnsi"/>
                <w:lang w:val="en-GB"/>
              </w:rPr>
            </w:pPr>
            <w:r w:rsidRPr="007456A6">
              <w:rPr>
                <w:rFonts w:cstheme="minorHAnsi"/>
                <w:lang w:val="en-GB"/>
              </w:rPr>
              <w:t>F</w:t>
            </w:r>
            <w:r w:rsidRPr="007456A6">
              <w:rPr>
                <w:rFonts w:cstheme="minorHAnsi"/>
                <w:vertAlign w:val="subscript"/>
                <w:lang w:val="en-GB"/>
              </w:rPr>
              <w:t>20%SSB(F=0)</w:t>
            </w:r>
            <w:r w:rsidRPr="007456A6">
              <w:rPr>
                <w:rFonts w:cstheme="minorHAnsi"/>
                <w:lang w:val="en-GB"/>
              </w:rPr>
              <w:t xml:space="preserve"> (age 3-12)</w:t>
            </w:r>
          </w:p>
        </w:tc>
        <w:tc>
          <w:tcPr>
            <w:tcW w:w="1890" w:type="dxa"/>
            <w:tcBorders>
              <w:top w:val="nil"/>
              <w:left w:val="nil"/>
              <w:bottom w:val="single" w:sz="8" w:space="0" w:color="auto"/>
              <w:right w:val="single" w:sz="8" w:space="0" w:color="auto"/>
            </w:tcBorders>
            <w:vAlign w:val="center"/>
            <w:hideMark/>
          </w:tcPr>
          <w:p w14:paraId="17DC9043" w14:textId="77777777" w:rsidR="003815DF" w:rsidRPr="007456A6" w:rsidRDefault="003815DF" w:rsidP="007456A6">
            <w:pPr>
              <w:widowControl w:val="0"/>
              <w:adjustRightInd w:val="0"/>
              <w:snapToGrid w:val="0"/>
              <w:spacing w:after="0" w:line="240" w:lineRule="auto"/>
              <w:jc w:val="both"/>
              <w:rPr>
                <w:rFonts w:cstheme="minorHAnsi"/>
                <w:lang w:val="en-GB"/>
              </w:rPr>
            </w:pPr>
            <w:r w:rsidRPr="007456A6">
              <w:rPr>
                <w:rFonts w:cstheme="minorHAnsi"/>
                <w:lang w:val="en-GB"/>
              </w:rPr>
              <w:t>0.53</w:t>
            </w:r>
          </w:p>
        </w:tc>
      </w:tr>
      <w:tr w:rsidR="003815DF" w:rsidRPr="007456A6" w14:paraId="40821B4D" w14:textId="77777777" w:rsidTr="00AC1A8B">
        <w:trPr>
          <w:jc w:val="center"/>
        </w:trPr>
        <w:tc>
          <w:tcPr>
            <w:tcW w:w="3140" w:type="dxa"/>
            <w:tcBorders>
              <w:top w:val="nil"/>
              <w:left w:val="single" w:sz="8" w:space="0" w:color="auto"/>
              <w:bottom w:val="single" w:sz="8" w:space="0" w:color="auto"/>
              <w:right w:val="single" w:sz="8" w:space="0" w:color="auto"/>
            </w:tcBorders>
            <w:vAlign w:val="center"/>
          </w:tcPr>
          <w:p w14:paraId="543C2522" w14:textId="77777777" w:rsidR="003815DF" w:rsidRPr="007456A6" w:rsidRDefault="003815DF" w:rsidP="007456A6">
            <w:pPr>
              <w:widowControl w:val="0"/>
              <w:adjustRightInd w:val="0"/>
              <w:snapToGrid w:val="0"/>
              <w:spacing w:after="0" w:line="240" w:lineRule="auto"/>
              <w:jc w:val="both"/>
              <w:rPr>
                <w:rFonts w:cstheme="minorHAnsi"/>
                <w:lang w:val="en-GB"/>
              </w:rPr>
            </w:pPr>
            <w:r w:rsidRPr="007456A6">
              <w:rPr>
                <w:rFonts w:cstheme="minorHAnsi"/>
                <w:lang w:val="en-GB"/>
              </w:rPr>
              <w:t>F</w:t>
            </w:r>
            <w:r w:rsidRPr="007456A6">
              <w:rPr>
                <w:rFonts w:cstheme="minorHAnsi"/>
                <w:vertAlign w:val="subscript"/>
                <w:lang w:val="en-GB"/>
              </w:rPr>
              <w:t>MSY</w:t>
            </w:r>
            <w:r w:rsidRPr="007456A6">
              <w:rPr>
                <w:rFonts w:cstheme="minorHAnsi"/>
                <w:lang w:val="en-GB"/>
              </w:rPr>
              <w:t xml:space="preserve"> (age 3-12)</w:t>
            </w:r>
          </w:p>
        </w:tc>
        <w:tc>
          <w:tcPr>
            <w:tcW w:w="1890" w:type="dxa"/>
            <w:tcBorders>
              <w:top w:val="nil"/>
              <w:left w:val="nil"/>
              <w:bottom w:val="single" w:sz="8" w:space="0" w:color="auto"/>
              <w:right w:val="single" w:sz="8" w:space="0" w:color="auto"/>
            </w:tcBorders>
            <w:vAlign w:val="center"/>
          </w:tcPr>
          <w:p w14:paraId="22696631" w14:textId="77777777" w:rsidR="003815DF" w:rsidRPr="007456A6" w:rsidRDefault="003815DF" w:rsidP="007456A6">
            <w:pPr>
              <w:widowControl w:val="0"/>
              <w:adjustRightInd w:val="0"/>
              <w:snapToGrid w:val="0"/>
              <w:spacing w:after="0" w:line="240" w:lineRule="auto"/>
              <w:jc w:val="both"/>
              <w:rPr>
                <w:rFonts w:cstheme="minorHAnsi"/>
                <w:lang w:val="en-GB"/>
              </w:rPr>
            </w:pPr>
            <w:r w:rsidRPr="007456A6">
              <w:rPr>
                <w:rFonts w:cstheme="minorHAnsi"/>
                <w:lang w:val="en-GB"/>
              </w:rPr>
              <w:t>0.63</w:t>
            </w:r>
          </w:p>
        </w:tc>
      </w:tr>
      <w:tr w:rsidR="003815DF" w:rsidRPr="007456A6" w14:paraId="3F08A776" w14:textId="77777777" w:rsidTr="00AC1A8B">
        <w:trPr>
          <w:jc w:val="center"/>
        </w:trPr>
        <w:tc>
          <w:tcPr>
            <w:tcW w:w="3140" w:type="dxa"/>
            <w:tcBorders>
              <w:top w:val="nil"/>
              <w:left w:val="single" w:sz="8" w:space="0" w:color="auto"/>
              <w:bottom w:val="single" w:sz="8" w:space="0" w:color="auto"/>
              <w:right w:val="single" w:sz="8" w:space="0" w:color="auto"/>
            </w:tcBorders>
            <w:vAlign w:val="center"/>
            <w:hideMark/>
          </w:tcPr>
          <w:p w14:paraId="5A5E26F9" w14:textId="77777777" w:rsidR="003815DF" w:rsidRPr="007456A6" w:rsidRDefault="003815DF" w:rsidP="007456A6">
            <w:pPr>
              <w:widowControl w:val="0"/>
              <w:adjustRightInd w:val="0"/>
              <w:snapToGrid w:val="0"/>
              <w:spacing w:after="0" w:line="240" w:lineRule="auto"/>
              <w:jc w:val="both"/>
              <w:rPr>
                <w:rFonts w:cstheme="minorHAnsi"/>
                <w:lang w:val="en-GB"/>
              </w:rPr>
            </w:pPr>
            <w:r w:rsidRPr="007456A6">
              <w:rPr>
                <w:rFonts w:cstheme="minorHAnsi"/>
                <w:lang w:val="en-GB"/>
              </w:rPr>
              <w:t>F</w:t>
            </w:r>
            <w:r w:rsidRPr="007456A6">
              <w:rPr>
                <w:rFonts w:cstheme="minorHAnsi"/>
                <w:vertAlign w:val="subscript"/>
                <w:lang w:val="en-GB"/>
              </w:rPr>
              <w:t xml:space="preserve">2020 </w:t>
            </w:r>
            <w:r w:rsidRPr="007456A6">
              <w:rPr>
                <w:rFonts w:cstheme="minorHAnsi"/>
                <w:lang w:val="en-GB"/>
              </w:rPr>
              <w:t xml:space="preserve"> (age 3-12)</w:t>
            </w:r>
          </w:p>
        </w:tc>
        <w:tc>
          <w:tcPr>
            <w:tcW w:w="1890" w:type="dxa"/>
            <w:tcBorders>
              <w:top w:val="nil"/>
              <w:left w:val="nil"/>
              <w:bottom w:val="single" w:sz="8" w:space="0" w:color="auto"/>
              <w:right w:val="single" w:sz="8" w:space="0" w:color="auto"/>
            </w:tcBorders>
            <w:vAlign w:val="center"/>
            <w:hideMark/>
          </w:tcPr>
          <w:p w14:paraId="6909FBAA" w14:textId="77777777" w:rsidR="003815DF" w:rsidRPr="007456A6" w:rsidRDefault="003815DF" w:rsidP="007456A6">
            <w:pPr>
              <w:widowControl w:val="0"/>
              <w:adjustRightInd w:val="0"/>
              <w:snapToGrid w:val="0"/>
              <w:spacing w:after="0" w:line="240" w:lineRule="auto"/>
              <w:jc w:val="both"/>
              <w:rPr>
                <w:rFonts w:cstheme="minorHAnsi"/>
                <w:lang w:val="en-GB"/>
              </w:rPr>
            </w:pPr>
            <w:r w:rsidRPr="007456A6">
              <w:rPr>
                <w:rFonts w:cstheme="minorHAnsi"/>
                <w:lang w:val="en-GB"/>
              </w:rPr>
              <w:t>0.58</w:t>
            </w:r>
          </w:p>
        </w:tc>
      </w:tr>
      <w:tr w:rsidR="003815DF" w:rsidRPr="007456A6" w14:paraId="5E247459" w14:textId="77777777" w:rsidTr="00AC1A8B">
        <w:trPr>
          <w:jc w:val="center"/>
        </w:trPr>
        <w:tc>
          <w:tcPr>
            <w:tcW w:w="3140" w:type="dxa"/>
            <w:tcBorders>
              <w:top w:val="nil"/>
              <w:left w:val="single" w:sz="8" w:space="0" w:color="auto"/>
              <w:bottom w:val="single" w:sz="8" w:space="0" w:color="auto"/>
              <w:right w:val="single" w:sz="8" w:space="0" w:color="auto"/>
            </w:tcBorders>
            <w:vAlign w:val="center"/>
            <w:hideMark/>
          </w:tcPr>
          <w:p w14:paraId="4A0D39A0" w14:textId="77777777" w:rsidR="003815DF" w:rsidRPr="007456A6" w:rsidRDefault="003815DF" w:rsidP="007456A6">
            <w:pPr>
              <w:widowControl w:val="0"/>
              <w:adjustRightInd w:val="0"/>
              <w:snapToGrid w:val="0"/>
              <w:spacing w:after="0" w:line="240" w:lineRule="auto"/>
              <w:jc w:val="both"/>
              <w:rPr>
                <w:rFonts w:cstheme="minorHAnsi"/>
                <w:lang w:val="en-GB"/>
              </w:rPr>
            </w:pPr>
            <w:r w:rsidRPr="007456A6">
              <w:rPr>
                <w:rFonts w:cstheme="minorHAnsi"/>
                <w:lang w:val="en-GB"/>
              </w:rPr>
              <w:t>F</w:t>
            </w:r>
            <w:r w:rsidRPr="007456A6">
              <w:rPr>
                <w:rFonts w:cstheme="minorHAnsi"/>
                <w:vertAlign w:val="subscript"/>
                <w:lang w:val="en-GB"/>
              </w:rPr>
              <w:t>2018-2020</w:t>
            </w:r>
          </w:p>
        </w:tc>
        <w:tc>
          <w:tcPr>
            <w:tcW w:w="1890" w:type="dxa"/>
            <w:tcBorders>
              <w:top w:val="nil"/>
              <w:left w:val="nil"/>
              <w:bottom w:val="single" w:sz="8" w:space="0" w:color="auto"/>
              <w:right w:val="single" w:sz="8" w:space="0" w:color="auto"/>
            </w:tcBorders>
            <w:vAlign w:val="center"/>
            <w:hideMark/>
          </w:tcPr>
          <w:p w14:paraId="78688E35" w14:textId="77777777" w:rsidR="003815DF" w:rsidRPr="007456A6" w:rsidRDefault="003815DF" w:rsidP="007456A6">
            <w:pPr>
              <w:widowControl w:val="0"/>
              <w:adjustRightInd w:val="0"/>
              <w:snapToGrid w:val="0"/>
              <w:spacing w:after="0" w:line="240" w:lineRule="auto"/>
              <w:jc w:val="both"/>
              <w:rPr>
                <w:rFonts w:cstheme="minorHAnsi"/>
                <w:lang w:val="en-GB"/>
              </w:rPr>
            </w:pPr>
            <w:r w:rsidRPr="007456A6">
              <w:rPr>
                <w:rFonts w:cstheme="minorHAnsi"/>
                <w:lang w:val="en-GB"/>
              </w:rPr>
              <w:t>0.68</w:t>
            </w:r>
          </w:p>
        </w:tc>
      </w:tr>
      <w:tr w:rsidR="003815DF" w:rsidRPr="007456A6" w14:paraId="0F22652F" w14:textId="77777777" w:rsidTr="00AC1A8B">
        <w:trPr>
          <w:jc w:val="center"/>
        </w:trPr>
        <w:tc>
          <w:tcPr>
            <w:tcW w:w="3140" w:type="dxa"/>
            <w:tcBorders>
              <w:top w:val="nil"/>
              <w:left w:val="single" w:sz="8" w:space="0" w:color="auto"/>
              <w:bottom w:val="single" w:sz="8" w:space="0" w:color="auto"/>
              <w:right w:val="single" w:sz="8" w:space="0" w:color="auto"/>
            </w:tcBorders>
            <w:vAlign w:val="center"/>
            <w:hideMark/>
          </w:tcPr>
          <w:p w14:paraId="37906628" w14:textId="77777777" w:rsidR="003815DF" w:rsidRPr="007456A6" w:rsidRDefault="003815DF" w:rsidP="007456A6">
            <w:pPr>
              <w:widowControl w:val="0"/>
              <w:adjustRightInd w:val="0"/>
              <w:snapToGrid w:val="0"/>
              <w:spacing w:after="0" w:line="240" w:lineRule="auto"/>
              <w:jc w:val="both"/>
              <w:rPr>
                <w:rFonts w:cstheme="minorHAnsi"/>
                <w:vertAlign w:val="subscript"/>
                <w:lang w:val="en-GB"/>
              </w:rPr>
            </w:pPr>
            <w:r w:rsidRPr="007456A6">
              <w:rPr>
                <w:rFonts w:cstheme="minorHAnsi"/>
                <w:lang w:val="en-GB"/>
              </w:rPr>
              <w:t>SSB</w:t>
            </w:r>
            <w:r w:rsidRPr="007456A6">
              <w:rPr>
                <w:rFonts w:cstheme="minorHAnsi"/>
                <w:vertAlign w:val="subscript"/>
                <w:lang w:val="en-GB"/>
              </w:rPr>
              <w:t>F=0</w:t>
            </w:r>
          </w:p>
        </w:tc>
        <w:tc>
          <w:tcPr>
            <w:tcW w:w="1890" w:type="dxa"/>
            <w:tcBorders>
              <w:top w:val="nil"/>
              <w:left w:val="nil"/>
              <w:bottom w:val="single" w:sz="8" w:space="0" w:color="auto"/>
              <w:right w:val="single" w:sz="8" w:space="0" w:color="auto"/>
            </w:tcBorders>
            <w:vAlign w:val="center"/>
            <w:hideMark/>
          </w:tcPr>
          <w:p w14:paraId="39ABCE9E" w14:textId="77777777" w:rsidR="003815DF" w:rsidRPr="007456A6" w:rsidRDefault="003815DF" w:rsidP="007456A6">
            <w:pPr>
              <w:widowControl w:val="0"/>
              <w:adjustRightInd w:val="0"/>
              <w:snapToGrid w:val="0"/>
              <w:spacing w:after="0" w:line="240" w:lineRule="auto"/>
              <w:jc w:val="both"/>
              <w:rPr>
                <w:rFonts w:cstheme="minorHAnsi"/>
                <w:lang w:val="en-GB"/>
              </w:rPr>
            </w:pPr>
            <w:r w:rsidRPr="007456A6">
              <w:rPr>
                <w:rFonts w:cstheme="minorHAnsi"/>
                <w:lang w:val="en-GB"/>
              </w:rPr>
              <w:t xml:space="preserve">18,300 </w:t>
            </w:r>
            <w:proofErr w:type="spellStart"/>
            <w:r w:rsidRPr="007456A6">
              <w:rPr>
                <w:rFonts w:cstheme="minorHAnsi"/>
                <w:lang w:val="en-GB"/>
              </w:rPr>
              <w:t>mt</w:t>
            </w:r>
            <w:proofErr w:type="spellEnd"/>
          </w:p>
        </w:tc>
      </w:tr>
      <w:tr w:rsidR="003815DF" w:rsidRPr="007456A6" w14:paraId="0D90EB4A" w14:textId="77777777" w:rsidTr="00AC1A8B">
        <w:trPr>
          <w:jc w:val="center"/>
        </w:trPr>
        <w:tc>
          <w:tcPr>
            <w:tcW w:w="3140" w:type="dxa"/>
            <w:tcBorders>
              <w:top w:val="nil"/>
              <w:left w:val="single" w:sz="8" w:space="0" w:color="auto"/>
              <w:bottom w:val="single" w:sz="8" w:space="0" w:color="auto"/>
              <w:right w:val="single" w:sz="8" w:space="0" w:color="auto"/>
            </w:tcBorders>
            <w:vAlign w:val="center"/>
            <w:hideMark/>
          </w:tcPr>
          <w:p w14:paraId="35907120" w14:textId="77777777" w:rsidR="003815DF" w:rsidRPr="007456A6" w:rsidRDefault="003815DF" w:rsidP="007456A6">
            <w:pPr>
              <w:widowControl w:val="0"/>
              <w:adjustRightInd w:val="0"/>
              <w:snapToGrid w:val="0"/>
              <w:spacing w:after="0" w:line="240" w:lineRule="auto"/>
              <w:jc w:val="both"/>
              <w:rPr>
                <w:rFonts w:cstheme="minorHAnsi"/>
                <w:lang w:val="en-GB"/>
              </w:rPr>
            </w:pPr>
            <w:r w:rsidRPr="007456A6">
              <w:rPr>
                <w:rFonts w:cstheme="minorHAnsi"/>
                <w:lang w:val="en-GB"/>
              </w:rPr>
              <w:t>20%SSB</w:t>
            </w:r>
            <w:r w:rsidRPr="007456A6">
              <w:rPr>
                <w:rFonts w:cstheme="minorHAnsi"/>
                <w:vertAlign w:val="subscript"/>
                <w:lang w:val="en-GB"/>
              </w:rPr>
              <w:t>F=0</w:t>
            </w:r>
          </w:p>
        </w:tc>
        <w:tc>
          <w:tcPr>
            <w:tcW w:w="1890" w:type="dxa"/>
            <w:tcBorders>
              <w:top w:val="nil"/>
              <w:left w:val="nil"/>
              <w:bottom w:val="single" w:sz="8" w:space="0" w:color="auto"/>
              <w:right w:val="single" w:sz="8" w:space="0" w:color="auto"/>
            </w:tcBorders>
            <w:vAlign w:val="center"/>
            <w:hideMark/>
          </w:tcPr>
          <w:p w14:paraId="0150A32F" w14:textId="77777777" w:rsidR="003815DF" w:rsidRPr="007456A6" w:rsidRDefault="003815DF" w:rsidP="007456A6">
            <w:pPr>
              <w:widowControl w:val="0"/>
              <w:adjustRightInd w:val="0"/>
              <w:snapToGrid w:val="0"/>
              <w:spacing w:after="0" w:line="240" w:lineRule="auto"/>
              <w:jc w:val="both"/>
              <w:rPr>
                <w:rFonts w:cstheme="minorHAnsi"/>
                <w:lang w:val="en-GB"/>
              </w:rPr>
            </w:pPr>
            <w:r w:rsidRPr="007456A6">
              <w:rPr>
                <w:rFonts w:cstheme="minorHAnsi"/>
                <w:lang w:val="en-GB"/>
              </w:rPr>
              <w:t xml:space="preserve">3,660 </w:t>
            </w:r>
            <w:proofErr w:type="spellStart"/>
            <w:r w:rsidRPr="007456A6">
              <w:rPr>
                <w:rFonts w:cstheme="minorHAnsi"/>
                <w:lang w:val="en-GB"/>
              </w:rPr>
              <w:t>mt</w:t>
            </w:r>
            <w:proofErr w:type="spellEnd"/>
          </w:p>
        </w:tc>
      </w:tr>
      <w:tr w:rsidR="003815DF" w:rsidRPr="007456A6" w14:paraId="16F17FBA" w14:textId="77777777" w:rsidTr="00AC1A8B">
        <w:trPr>
          <w:jc w:val="center"/>
        </w:trPr>
        <w:tc>
          <w:tcPr>
            <w:tcW w:w="3140" w:type="dxa"/>
            <w:tcBorders>
              <w:top w:val="nil"/>
              <w:left w:val="single" w:sz="8" w:space="0" w:color="auto"/>
              <w:bottom w:val="single" w:sz="8" w:space="0" w:color="auto"/>
              <w:right w:val="single" w:sz="8" w:space="0" w:color="auto"/>
            </w:tcBorders>
            <w:vAlign w:val="center"/>
          </w:tcPr>
          <w:p w14:paraId="0B9F259E" w14:textId="77777777" w:rsidR="003815DF" w:rsidRPr="007456A6" w:rsidRDefault="003815DF" w:rsidP="007456A6">
            <w:pPr>
              <w:widowControl w:val="0"/>
              <w:adjustRightInd w:val="0"/>
              <w:snapToGrid w:val="0"/>
              <w:spacing w:after="0" w:line="240" w:lineRule="auto"/>
              <w:jc w:val="both"/>
              <w:rPr>
                <w:rFonts w:cstheme="minorHAnsi"/>
                <w:lang w:val="en-GB"/>
              </w:rPr>
            </w:pPr>
            <w:r w:rsidRPr="007456A6">
              <w:rPr>
                <w:rFonts w:cstheme="minorHAnsi"/>
                <w:lang w:val="en-GB"/>
              </w:rPr>
              <w:t>SSB</w:t>
            </w:r>
            <w:r w:rsidRPr="007456A6">
              <w:rPr>
                <w:rFonts w:cstheme="minorHAnsi"/>
                <w:vertAlign w:val="subscript"/>
                <w:lang w:val="en-GB"/>
              </w:rPr>
              <w:t>MSY</w:t>
            </w:r>
          </w:p>
        </w:tc>
        <w:tc>
          <w:tcPr>
            <w:tcW w:w="1890" w:type="dxa"/>
            <w:tcBorders>
              <w:top w:val="nil"/>
              <w:left w:val="nil"/>
              <w:bottom w:val="single" w:sz="8" w:space="0" w:color="auto"/>
              <w:right w:val="single" w:sz="8" w:space="0" w:color="auto"/>
            </w:tcBorders>
            <w:vAlign w:val="center"/>
          </w:tcPr>
          <w:p w14:paraId="7372D20F" w14:textId="77777777" w:rsidR="003815DF" w:rsidRPr="007456A6" w:rsidRDefault="003815DF" w:rsidP="007456A6">
            <w:pPr>
              <w:widowControl w:val="0"/>
              <w:adjustRightInd w:val="0"/>
              <w:snapToGrid w:val="0"/>
              <w:spacing w:after="0" w:line="240" w:lineRule="auto"/>
              <w:jc w:val="both"/>
              <w:rPr>
                <w:rFonts w:cstheme="minorHAnsi"/>
                <w:lang w:val="en-GB"/>
              </w:rPr>
            </w:pPr>
            <w:r w:rsidRPr="007456A6">
              <w:rPr>
                <w:rFonts w:cstheme="minorHAnsi"/>
                <w:lang w:val="en-GB"/>
              </w:rPr>
              <w:t xml:space="preserve">2,920 </w:t>
            </w:r>
            <w:proofErr w:type="spellStart"/>
            <w:r w:rsidRPr="007456A6">
              <w:rPr>
                <w:rFonts w:cstheme="minorHAnsi"/>
                <w:lang w:val="en-GB"/>
              </w:rPr>
              <w:t>mt</w:t>
            </w:r>
            <w:proofErr w:type="spellEnd"/>
          </w:p>
        </w:tc>
      </w:tr>
      <w:tr w:rsidR="003815DF" w:rsidRPr="007456A6" w14:paraId="757E7FD4" w14:textId="77777777" w:rsidTr="00AC1A8B">
        <w:trPr>
          <w:jc w:val="center"/>
        </w:trPr>
        <w:tc>
          <w:tcPr>
            <w:tcW w:w="3140" w:type="dxa"/>
            <w:tcBorders>
              <w:top w:val="nil"/>
              <w:left w:val="single" w:sz="8" w:space="0" w:color="auto"/>
              <w:bottom w:val="single" w:sz="8" w:space="0" w:color="auto"/>
              <w:right w:val="single" w:sz="8" w:space="0" w:color="auto"/>
            </w:tcBorders>
            <w:vAlign w:val="center"/>
            <w:hideMark/>
          </w:tcPr>
          <w:p w14:paraId="49BDBE96" w14:textId="77777777" w:rsidR="003815DF" w:rsidRPr="007456A6" w:rsidRDefault="003815DF" w:rsidP="007456A6">
            <w:pPr>
              <w:widowControl w:val="0"/>
              <w:adjustRightInd w:val="0"/>
              <w:snapToGrid w:val="0"/>
              <w:spacing w:after="0" w:line="240" w:lineRule="auto"/>
              <w:jc w:val="both"/>
              <w:rPr>
                <w:rFonts w:cstheme="minorHAnsi"/>
                <w:lang w:val="en-GB"/>
              </w:rPr>
            </w:pPr>
            <w:r w:rsidRPr="007456A6">
              <w:rPr>
                <w:rFonts w:cstheme="minorHAnsi"/>
                <w:lang w:val="en-GB"/>
              </w:rPr>
              <w:t>SSB</w:t>
            </w:r>
            <w:r w:rsidRPr="007456A6">
              <w:rPr>
                <w:rFonts w:cstheme="minorHAnsi"/>
                <w:vertAlign w:val="subscript"/>
                <w:lang w:val="en-GB"/>
              </w:rPr>
              <w:t>2020</w:t>
            </w:r>
          </w:p>
        </w:tc>
        <w:tc>
          <w:tcPr>
            <w:tcW w:w="1890" w:type="dxa"/>
            <w:tcBorders>
              <w:top w:val="nil"/>
              <w:left w:val="nil"/>
              <w:bottom w:val="single" w:sz="8" w:space="0" w:color="auto"/>
              <w:right w:val="single" w:sz="8" w:space="0" w:color="auto"/>
            </w:tcBorders>
            <w:vAlign w:val="center"/>
            <w:hideMark/>
          </w:tcPr>
          <w:p w14:paraId="0F456D4B" w14:textId="77777777" w:rsidR="003815DF" w:rsidRPr="007456A6" w:rsidRDefault="003815DF" w:rsidP="007456A6">
            <w:pPr>
              <w:widowControl w:val="0"/>
              <w:adjustRightInd w:val="0"/>
              <w:snapToGrid w:val="0"/>
              <w:spacing w:after="0" w:line="240" w:lineRule="auto"/>
              <w:jc w:val="both"/>
              <w:rPr>
                <w:rFonts w:cstheme="minorHAnsi"/>
                <w:lang w:val="en-GB"/>
              </w:rPr>
            </w:pPr>
            <w:r w:rsidRPr="007456A6">
              <w:rPr>
                <w:rFonts w:cstheme="minorHAnsi"/>
                <w:lang w:val="en-GB"/>
              </w:rPr>
              <w:t xml:space="preserve">1,696 </w:t>
            </w:r>
            <w:proofErr w:type="spellStart"/>
            <w:r w:rsidRPr="007456A6">
              <w:rPr>
                <w:rFonts w:cstheme="minorHAnsi"/>
                <w:lang w:val="en-GB"/>
              </w:rPr>
              <w:t>mt</w:t>
            </w:r>
            <w:proofErr w:type="spellEnd"/>
          </w:p>
        </w:tc>
      </w:tr>
      <w:tr w:rsidR="003815DF" w:rsidRPr="007456A6" w14:paraId="7965D930" w14:textId="77777777" w:rsidTr="00AC1A8B">
        <w:trPr>
          <w:jc w:val="center"/>
        </w:trPr>
        <w:tc>
          <w:tcPr>
            <w:tcW w:w="3140" w:type="dxa"/>
            <w:tcBorders>
              <w:top w:val="nil"/>
              <w:left w:val="single" w:sz="8" w:space="0" w:color="auto"/>
              <w:bottom w:val="single" w:sz="8" w:space="0" w:color="auto"/>
              <w:right w:val="single" w:sz="8" w:space="0" w:color="auto"/>
            </w:tcBorders>
            <w:vAlign w:val="center"/>
            <w:hideMark/>
          </w:tcPr>
          <w:p w14:paraId="10FAE0F4" w14:textId="77777777" w:rsidR="003815DF" w:rsidRPr="007456A6" w:rsidRDefault="003815DF" w:rsidP="007456A6">
            <w:pPr>
              <w:widowControl w:val="0"/>
              <w:adjustRightInd w:val="0"/>
              <w:snapToGrid w:val="0"/>
              <w:spacing w:after="0" w:line="240" w:lineRule="auto"/>
              <w:jc w:val="both"/>
              <w:rPr>
                <w:rFonts w:cstheme="minorHAnsi"/>
                <w:vertAlign w:val="subscript"/>
                <w:lang w:val="en-GB"/>
              </w:rPr>
            </w:pPr>
            <w:r w:rsidRPr="007456A6">
              <w:rPr>
                <w:rFonts w:cstheme="minorHAnsi"/>
                <w:lang w:val="en-GB"/>
              </w:rPr>
              <w:t>SSB</w:t>
            </w:r>
            <w:r w:rsidRPr="007456A6">
              <w:rPr>
                <w:rFonts w:cstheme="minorHAnsi"/>
                <w:vertAlign w:val="subscript"/>
                <w:lang w:val="en-GB"/>
              </w:rPr>
              <w:t>2018-2020</w:t>
            </w:r>
          </w:p>
        </w:tc>
        <w:tc>
          <w:tcPr>
            <w:tcW w:w="1890" w:type="dxa"/>
            <w:tcBorders>
              <w:top w:val="nil"/>
              <w:left w:val="nil"/>
              <w:bottom w:val="single" w:sz="8" w:space="0" w:color="auto"/>
              <w:right w:val="single" w:sz="8" w:space="0" w:color="auto"/>
            </w:tcBorders>
            <w:vAlign w:val="center"/>
            <w:hideMark/>
          </w:tcPr>
          <w:p w14:paraId="0394AAB7" w14:textId="77777777" w:rsidR="003815DF" w:rsidRPr="007456A6" w:rsidRDefault="003815DF" w:rsidP="007456A6">
            <w:pPr>
              <w:widowControl w:val="0"/>
              <w:adjustRightInd w:val="0"/>
              <w:snapToGrid w:val="0"/>
              <w:spacing w:after="0" w:line="240" w:lineRule="auto"/>
              <w:jc w:val="both"/>
              <w:rPr>
                <w:rFonts w:cstheme="minorHAnsi"/>
                <w:lang w:val="en-GB"/>
              </w:rPr>
            </w:pPr>
            <w:r w:rsidRPr="007456A6">
              <w:rPr>
                <w:rFonts w:cstheme="minorHAnsi"/>
                <w:lang w:val="en-GB"/>
              </w:rPr>
              <w:t xml:space="preserve">1,359 </w:t>
            </w:r>
            <w:proofErr w:type="spellStart"/>
            <w:r w:rsidRPr="007456A6">
              <w:rPr>
                <w:rFonts w:cstheme="minorHAnsi"/>
                <w:lang w:val="en-GB"/>
              </w:rPr>
              <w:t>mt</w:t>
            </w:r>
            <w:proofErr w:type="spellEnd"/>
          </w:p>
        </w:tc>
      </w:tr>
      <w:tr w:rsidR="003815DF" w:rsidRPr="007456A6" w14:paraId="04C34589" w14:textId="77777777" w:rsidTr="00AC1A8B">
        <w:trPr>
          <w:jc w:val="center"/>
        </w:trPr>
        <w:tc>
          <w:tcPr>
            <w:tcW w:w="3140" w:type="dxa"/>
            <w:tcBorders>
              <w:top w:val="nil"/>
              <w:left w:val="single" w:sz="8" w:space="0" w:color="auto"/>
              <w:bottom w:val="single" w:sz="8" w:space="0" w:color="auto"/>
              <w:right w:val="single" w:sz="8" w:space="0" w:color="auto"/>
            </w:tcBorders>
            <w:vAlign w:val="center"/>
            <w:hideMark/>
          </w:tcPr>
          <w:p w14:paraId="5349F4CE" w14:textId="77777777" w:rsidR="003815DF" w:rsidRPr="007456A6" w:rsidRDefault="003815DF" w:rsidP="007456A6">
            <w:pPr>
              <w:widowControl w:val="0"/>
              <w:adjustRightInd w:val="0"/>
              <w:snapToGrid w:val="0"/>
              <w:spacing w:after="0" w:line="240" w:lineRule="auto"/>
              <w:jc w:val="both"/>
              <w:rPr>
                <w:rFonts w:cstheme="minorHAnsi"/>
                <w:vertAlign w:val="subscript"/>
                <w:lang w:val="en-GB"/>
              </w:rPr>
            </w:pPr>
            <w:r w:rsidRPr="007456A6">
              <w:rPr>
                <w:rFonts w:cstheme="minorHAnsi"/>
                <w:lang w:val="en-GB"/>
              </w:rPr>
              <w:t>C</w:t>
            </w:r>
            <w:r w:rsidRPr="007456A6">
              <w:rPr>
                <w:rFonts w:cstheme="minorHAnsi"/>
                <w:vertAlign w:val="subscript"/>
                <w:lang w:val="en-GB"/>
              </w:rPr>
              <w:t>20%SSB(F=0)</w:t>
            </w:r>
          </w:p>
        </w:tc>
        <w:tc>
          <w:tcPr>
            <w:tcW w:w="1890" w:type="dxa"/>
            <w:tcBorders>
              <w:top w:val="nil"/>
              <w:left w:val="nil"/>
              <w:bottom w:val="single" w:sz="8" w:space="0" w:color="auto"/>
              <w:right w:val="single" w:sz="8" w:space="0" w:color="auto"/>
            </w:tcBorders>
            <w:vAlign w:val="center"/>
            <w:hideMark/>
          </w:tcPr>
          <w:p w14:paraId="5741721A" w14:textId="77777777" w:rsidR="003815DF" w:rsidRPr="007456A6" w:rsidRDefault="003815DF" w:rsidP="007456A6">
            <w:pPr>
              <w:widowControl w:val="0"/>
              <w:adjustRightInd w:val="0"/>
              <w:snapToGrid w:val="0"/>
              <w:spacing w:after="0" w:line="240" w:lineRule="auto"/>
              <w:jc w:val="both"/>
              <w:rPr>
                <w:rFonts w:cstheme="minorHAnsi"/>
                <w:lang w:val="en-GB"/>
              </w:rPr>
            </w:pPr>
            <w:r w:rsidRPr="007456A6">
              <w:rPr>
                <w:rFonts w:cstheme="minorHAnsi"/>
                <w:lang w:val="en-GB"/>
              </w:rPr>
              <w:t xml:space="preserve">4,468 </w:t>
            </w:r>
            <w:proofErr w:type="spellStart"/>
            <w:r w:rsidRPr="007456A6">
              <w:rPr>
                <w:rFonts w:cstheme="minorHAnsi"/>
                <w:lang w:val="en-GB"/>
              </w:rPr>
              <w:t>mt</w:t>
            </w:r>
            <w:proofErr w:type="spellEnd"/>
          </w:p>
        </w:tc>
      </w:tr>
      <w:tr w:rsidR="003815DF" w:rsidRPr="007456A6" w14:paraId="34CB2E78" w14:textId="77777777" w:rsidTr="00AC1A8B">
        <w:trPr>
          <w:jc w:val="center"/>
        </w:trPr>
        <w:tc>
          <w:tcPr>
            <w:tcW w:w="3140" w:type="dxa"/>
            <w:tcBorders>
              <w:top w:val="nil"/>
              <w:left w:val="single" w:sz="8" w:space="0" w:color="auto"/>
              <w:bottom w:val="single" w:sz="8" w:space="0" w:color="auto"/>
              <w:right w:val="single" w:sz="8" w:space="0" w:color="auto"/>
            </w:tcBorders>
            <w:vAlign w:val="center"/>
          </w:tcPr>
          <w:p w14:paraId="524F566F" w14:textId="77777777" w:rsidR="003815DF" w:rsidRPr="007456A6" w:rsidRDefault="003815DF" w:rsidP="007456A6">
            <w:pPr>
              <w:widowControl w:val="0"/>
              <w:adjustRightInd w:val="0"/>
              <w:snapToGrid w:val="0"/>
              <w:spacing w:after="0" w:line="240" w:lineRule="auto"/>
              <w:jc w:val="both"/>
              <w:rPr>
                <w:rFonts w:cstheme="minorHAnsi"/>
                <w:lang w:val="en-GB"/>
              </w:rPr>
            </w:pPr>
            <w:r w:rsidRPr="007456A6">
              <w:rPr>
                <w:rFonts w:cstheme="minorHAnsi"/>
                <w:lang w:val="en-GB"/>
              </w:rPr>
              <w:t>MSY</w:t>
            </w:r>
          </w:p>
        </w:tc>
        <w:tc>
          <w:tcPr>
            <w:tcW w:w="1890" w:type="dxa"/>
            <w:tcBorders>
              <w:top w:val="nil"/>
              <w:left w:val="nil"/>
              <w:bottom w:val="single" w:sz="8" w:space="0" w:color="auto"/>
              <w:right w:val="single" w:sz="8" w:space="0" w:color="auto"/>
            </w:tcBorders>
            <w:vAlign w:val="center"/>
          </w:tcPr>
          <w:p w14:paraId="48B3CCF8" w14:textId="77777777" w:rsidR="003815DF" w:rsidRPr="007456A6" w:rsidRDefault="003815DF" w:rsidP="007456A6">
            <w:pPr>
              <w:widowControl w:val="0"/>
              <w:adjustRightInd w:val="0"/>
              <w:snapToGrid w:val="0"/>
              <w:spacing w:after="0" w:line="240" w:lineRule="auto"/>
              <w:jc w:val="both"/>
              <w:rPr>
                <w:rFonts w:cstheme="minorHAnsi"/>
                <w:lang w:val="en-GB"/>
              </w:rPr>
            </w:pPr>
            <w:r w:rsidRPr="007456A6">
              <w:rPr>
                <w:rFonts w:cstheme="minorHAnsi"/>
                <w:lang w:val="en-GB"/>
              </w:rPr>
              <w:t xml:space="preserve">4,512 </w:t>
            </w:r>
            <w:proofErr w:type="spellStart"/>
            <w:r w:rsidRPr="007456A6">
              <w:rPr>
                <w:rFonts w:cstheme="minorHAnsi"/>
                <w:lang w:val="en-GB"/>
              </w:rPr>
              <w:t>mt</w:t>
            </w:r>
            <w:proofErr w:type="spellEnd"/>
          </w:p>
        </w:tc>
      </w:tr>
      <w:tr w:rsidR="003815DF" w:rsidRPr="007456A6" w14:paraId="14E95AAF" w14:textId="77777777" w:rsidTr="00AC1A8B">
        <w:trPr>
          <w:jc w:val="center"/>
        </w:trPr>
        <w:tc>
          <w:tcPr>
            <w:tcW w:w="3140" w:type="dxa"/>
            <w:tcBorders>
              <w:top w:val="nil"/>
              <w:left w:val="single" w:sz="8" w:space="0" w:color="auto"/>
              <w:bottom w:val="single" w:sz="8" w:space="0" w:color="auto"/>
              <w:right w:val="single" w:sz="8" w:space="0" w:color="auto"/>
            </w:tcBorders>
            <w:vAlign w:val="center"/>
            <w:hideMark/>
          </w:tcPr>
          <w:p w14:paraId="71C28C67" w14:textId="77777777" w:rsidR="003815DF" w:rsidRPr="007456A6" w:rsidRDefault="003815DF" w:rsidP="007456A6">
            <w:pPr>
              <w:widowControl w:val="0"/>
              <w:adjustRightInd w:val="0"/>
              <w:snapToGrid w:val="0"/>
              <w:spacing w:after="0" w:line="240" w:lineRule="auto"/>
              <w:jc w:val="both"/>
              <w:rPr>
                <w:rFonts w:cstheme="minorHAnsi"/>
                <w:lang w:val="en-GB"/>
              </w:rPr>
            </w:pPr>
            <w:r w:rsidRPr="007456A6">
              <w:rPr>
                <w:rFonts w:cstheme="minorHAnsi"/>
                <w:lang w:val="en-GB"/>
              </w:rPr>
              <w:t>C</w:t>
            </w:r>
            <w:r w:rsidRPr="007456A6">
              <w:rPr>
                <w:rFonts w:cstheme="minorHAnsi"/>
                <w:vertAlign w:val="subscript"/>
                <w:lang w:val="en-GB"/>
              </w:rPr>
              <w:t>2018-2020</w:t>
            </w:r>
          </w:p>
        </w:tc>
        <w:tc>
          <w:tcPr>
            <w:tcW w:w="1890" w:type="dxa"/>
            <w:tcBorders>
              <w:top w:val="nil"/>
              <w:left w:val="nil"/>
              <w:bottom w:val="single" w:sz="8" w:space="0" w:color="auto"/>
              <w:right w:val="single" w:sz="8" w:space="0" w:color="auto"/>
            </w:tcBorders>
            <w:vAlign w:val="center"/>
            <w:hideMark/>
          </w:tcPr>
          <w:p w14:paraId="4F915150" w14:textId="77777777" w:rsidR="003815DF" w:rsidRPr="007456A6" w:rsidRDefault="003815DF" w:rsidP="007456A6">
            <w:pPr>
              <w:widowControl w:val="0"/>
              <w:adjustRightInd w:val="0"/>
              <w:snapToGrid w:val="0"/>
              <w:spacing w:after="0" w:line="240" w:lineRule="auto"/>
              <w:jc w:val="both"/>
              <w:rPr>
                <w:rFonts w:cstheme="minorHAnsi"/>
                <w:lang w:val="en-GB"/>
              </w:rPr>
            </w:pPr>
            <w:r w:rsidRPr="007456A6">
              <w:rPr>
                <w:rFonts w:cstheme="minorHAnsi"/>
                <w:lang w:val="en-GB"/>
              </w:rPr>
              <w:t xml:space="preserve">2,428 </w:t>
            </w:r>
            <w:proofErr w:type="spellStart"/>
            <w:r w:rsidRPr="007456A6">
              <w:rPr>
                <w:rFonts w:cstheme="minorHAnsi"/>
                <w:lang w:val="en-GB"/>
              </w:rPr>
              <w:t>mt</w:t>
            </w:r>
            <w:proofErr w:type="spellEnd"/>
          </w:p>
        </w:tc>
      </w:tr>
      <w:tr w:rsidR="003815DF" w:rsidRPr="007456A6" w14:paraId="31CC44C1" w14:textId="77777777" w:rsidTr="00AC1A8B">
        <w:trPr>
          <w:jc w:val="center"/>
        </w:trPr>
        <w:tc>
          <w:tcPr>
            <w:tcW w:w="3140" w:type="dxa"/>
            <w:tcBorders>
              <w:top w:val="nil"/>
              <w:left w:val="single" w:sz="8" w:space="0" w:color="auto"/>
              <w:bottom w:val="single" w:sz="8" w:space="0" w:color="auto"/>
              <w:right w:val="single" w:sz="8" w:space="0" w:color="auto"/>
            </w:tcBorders>
            <w:vAlign w:val="center"/>
            <w:hideMark/>
          </w:tcPr>
          <w:p w14:paraId="57489F46" w14:textId="77777777" w:rsidR="003815DF" w:rsidRPr="007456A6" w:rsidRDefault="003815DF" w:rsidP="007456A6">
            <w:pPr>
              <w:widowControl w:val="0"/>
              <w:adjustRightInd w:val="0"/>
              <w:snapToGrid w:val="0"/>
              <w:spacing w:after="0" w:line="240" w:lineRule="auto"/>
              <w:jc w:val="both"/>
              <w:rPr>
                <w:rFonts w:cstheme="minorHAnsi"/>
                <w:lang w:val="en-GB"/>
              </w:rPr>
            </w:pPr>
            <w:r w:rsidRPr="007456A6">
              <w:rPr>
                <w:rFonts w:cstheme="minorHAnsi"/>
                <w:lang w:val="en-GB"/>
              </w:rPr>
              <w:t>SPR</w:t>
            </w:r>
            <w:r w:rsidRPr="007456A6">
              <w:rPr>
                <w:rFonts w:cstheme="minorHAnsi"/>
                <w:vertAlign w:val="subscript"/>
                <w:lang w:val="en-GB"/>
              </w:rPr>
              <w:t>20%SSB(F=0)</w:t>
            </w:r>
          </w:p>
        </w:tc>
        <w:tc>
          <w:tcPr>
            <w:tcW w:w="1890" w:type="dxa"/>
            <w:tcBorders>
              <w:top w:val="nil"/>
              <w:left w:val="nil"/>
              <w:bottom w:val="single" w:sz="8" w:space="0" w:color="auto"/>
              <w:right w:val="single" w:sz="8" w:space="0" w:color="auto"/>
            </w:tcBorders>
            <w:vAlign w:val="center"/>
            <w:hideMark/>
          </w:tcPr>
          <w:p w14:paraId="18132702" w14:textId="77777777" w:rsidR="003815DF" w:rsidRPr="007456A6" w:rsidRDefault="003815DF" w:rsidP="007456A6">
            <w:pPr>
              <w:widowControl w:val="0"/>
              <w:adjustRightInd w:val="0"/>
              <w:snapToGrid w:val="0"/>
              <w:spacing w:after="0" w:line="240" w:lineRule="auto"/>
              <w:jc w:val="both"/>
              <w:rPr>
                <w:rFonts w:cstheme="minorHAnsi"/>
                <w:lang w:val="en-GB"/>
              </w:rPr>
            </w:pPr>
            <w:r w:rsidRPr="007456A6">
              <w:rPr>
                <w:rFonts w:cstheme="minorHAnsi"/>
                <w:lang w:val="en-GB"/>
              </w:rPr>
              <w:t>22%</w:t>
            </w:r>
          </w:p>
        </w:tc>
      </w:tr>
      <w:tr w:rsidR="003815DF" w:rsidRPr="007456A6" w14:paraId="416D88C2" w14:textId="77777777" w:rsidTr="00AC1A8B">
        <w:trPr>
          <w:jc w:val="center"/>
        </w:trPr>
        <w:tc>
          <w:tcPr>
            <w:tcW w:w="3140" w:type="dxa"/>
            <w:tcBorders>
              <w:top w:val="nil"/>
              <w:left w:val="single" w:sz="8" w:space="0" w:color="auto"/>
              <w:bottom w:val="single" w:sz="8" w:space="0" w:color="auto"/>
              <w:right w:val="single" w:sz="8" w:space="0" w:color="auto"/>
            </w:tcBorders>
            <w:vAlign w:val="center"/>
          </w:tcPr>
          <w:p w14:paraId="04766F77" w14:textId="77777777" w:rsidR="003815DF" w:rsidRPr="007456A6" w:rsidRDefault="003815DF" w:rsidP="007456A6">
            <w:pPr>
              <w:widowControl w:val="0"/>
              <w:adjustRightInd w:val="0"/>
              <w:snapToGrid w:val="0"/>
              <w:spacing w:after="0" w:line="240" w:lineRule="auto"/>
              <w:jc w:val="both"/>
              <w:rPr>
                <w:rFonts w:cstheme="minorHAnsi"/>
                <w:vertAlign w:val="subscript"/>
                <w:lang w:val="en-GB"/>
              </w:rPr>
            </w:pPr>
            <w:r w:rsidRPr="007456A6">
              <w:rPr>
                <w:rFonts w:cstheme="minorHAnsi"/>
                <w:lang w:val="en-GB"/>
              </w:rPr>
              <w:t>SPR</w:t>
            </w:r>
            <w:r w:rsidRPr="007456A6">
              <w:rPr>
                <w:rFonts w:cstheme="minorHAnsi"/>
                <w:vertAlign w:val="subscript"/>
                <w:lang w:val="en-GB"/>
              </w:rPr>
              <w:t>MSY</w:t>
            </w:r>
          </w:p>
        </w:tc>
        <w:tc>
          <w:tcPr>
            <w:tcW w:w="1890" w:type="dxa"/>
            <w:tcBorders>
              <w:top w:val="nil"/>
              <w:left w:val="nil"/>
              <w:bottom w:val="single" w:sz="8" w:space="0" w:color="auto"/>
              <w:right w:val="single" w:sz="8" w:space="0" w:color="auto"/>
            </w:tcBorders>
            <w:vAlign w:val="center"/>
          </w:tcPr>
          <w:p w14:paraId="4E9EE96B" w14:textId="77777777" w:rsidR="003815DF" w:rsidRPr="007456A6" w:rsidRDefault="003815DF" w:rsidP="007456A6">
            <w:pPr>
              <w:widowControl w:val="0"/>
              <w:adjustRightInd w:val="0"/>
              <w:snapToGrid w:val="0"/>
              <w:spacing w:after="0" w:line="240" w:lineRule="auto"/>
              <w:jc w:val="both"/>
              <w:rPr>
                <w:rFonts w:cstheme="minorHAnsi"/>
                <w:lang w:val="en-GB"/>
              </w:rPr>
            </w:pPr>
            <w:r w:rsidRPr="007456A6">
              <w:rPr>
                <w:rFonts w:cstheme="minorHAnsi"/>
                <w:lang w:val="en-GB"/>
              </w:rPr>
              <w:t>18%</w:t>
            </w:r>
          </w:p>
        </w:tc>
      </w:tr>
      <w:tr w:rsidR="003815DF" w:rsidRPr="007456A6" w14:paraId="408574FE" w14:textId="77777777" w:rsidTr="00AC1A8B">
        <w:trPr>
          <w:jc w:val="center"/>
        </w:trPr>
        <w:tc>
          <w:tcPr>
            <w:tcW w:w="3140" w:type="dxa"/>
            <w:tcBorders>
              <w:top w:val="nil"/>
              <w:left w:val="single" w:sz="8" w:space="0" w:color="auto"/>
              <w:bottom w:val="single" w:sz="8" w:space="0" w:color="auto"/>
              <w:right w:val="single" w:sz="8" w:space="0" w:color="auto"/>
            </w:tcBorders>
            <w:vAlign w:val="center"/>
            <w:hideMark/>
          </w:tcPr>
          <w:p w14:paraId="222460FB" w14:textId="77777777" w:rsidR="003815DF" w:rsidRPr="007456A6" w:rsidRDefault="003815DF" w:rsidP="007456A6">
            <w:pPr>
              <w:widowControl w:val="0"/>
              <w:adjustRightInd w:val="0"/>
              <w:snapToGrid w:val="0"/>
              <w:spacing w:after="0" w:line="240" w:lineRule="auto"/>
              <w:jc w:val="both"/>
              <w:rPr>
                <w:rFonts w:cstheme="minorHAnsi"/>
                <w:lang w:val="en-GB"/>
              </w:rPr>
            </w:pPr>
            <w:r w:rsidRPr="007456A6">
              <w:rPr>
                <w:rFonts w:cstheme="minorHAnsi"/>
                <w:lang w:val="en-GB"/>
              </w:rPr>
              <w:t>SPR</w:t>
            </w:r>
            <w:r w:rsidRPr="007456A6">
              <w:rPr>
                <w:rFonts w:cstheme="minorHAnsi"/>
                <w:vertAlign w:val="subscript"/>
                <w:lang w:val="en-GB"/>
              </w:rPr>
              <w:t>2020</w:t>
            </w:r>
          </w:p>
        </w:tc>
        <w:tc>
          <w:tcPr>
            <w:tcW w:w="1890" w:type="dxa"/>
            <w:tcBorders>
              <w:top w:val="nil"/>
              <w:left w:val="nil"/>
              <w:bottom w:val="single" w:sz="8" w:space="0" w:color="auto"/>
              <w:right w:val="single" w:sz="8" w:space="0" w:color="auto"/>
            </w:tcBorders>
            <w:vAlign w:val="center"/>
            <w:hideMark/>
          </w:tcPr>
          <w:p w14:paraId="68A9433D" w14:textId="77777777" w:rsidR="003815DF" w:rsidRPr="007456A6" w:rsidRDefault="003815DF" w:rsidP="007456A6">
            <w:pPr>
              <w:widowControl w:val="0"/>
              <w:adjustRightInd w:val="0"/>
              <w:snapToGrid w:val="0"/>
              <w:spacing w:after="0" w:line="240" w:lineRule="auto"/>
              <w:jc w:val="both"/>
              <w:rPr>
                <w:rFonts w:cstheme="minorHAnsi"/>
                <w:lang w:val="en-GB"/>
              </w:rPr>
            </w:pPr>
            <w:r w:rsidRPr="007456A6">
              <w:rPr>
                <w:rFonts w:cstheme="minorHAnsi"/>
                <w:lang w:val="en-GB"/>
              </w:rPr>
              <w:t>20%</w:t>
            </w:r>
          </w:p>
        </w:tc>
      </w:tr>
      <w:tr w:rsidR="003815DF" w:rsidRPr="007456A6" w14:paraId="5279AB2E" w14:textId="77777777" w:rsidTr="00AC1A8B">
        <w:trPr>
          <w:jc w:val="center"/>
        </w:trPr>
        <w:tc>
          <w:tcPr>
            <w:tcW w:w="3140" w:type="dxa"/>
            <w:tcBorders>
              <w:top w:val="nil"/>
              <w:left w:val="single" w:sz="8" w:space="0" w:color="auto"/>
              <w:bottom w:val="single" w:sz="8" w:space="0" w:color="auto"/>
              <w:right w:val="single" w:sz="8" w:space="0" w:color="auto"/>
            </w:tcBorders>
            <w:vAlign w:val="center"/>
            <w:hideMark/>
          </w:tcPr>
          <w:p w14:paraId="5AE61B73" w14:textId="77777777" w:rsidR="003815DF" w:rsidRPr="007456A6" w:rsidRDefault="003815DF" w:rsidP="007456A6">
            <w:pPr>
              <w:widowControl w:val="0"/>
              <w:adjustRightInd w:val="0"/>
              <w:snapToGrid w:val="0"/>
              <w:spacing w:after="0" w:line="240" w:lineRule="auto"/>
              <w:jc w:val="both"/>
              <w:rPr>
                <w:rFonts w:cstheme="minorHAnsi"/>
                <w:lang w:val="en-GB"/>
              </w:rPr>
            </w:pPr>
            <w:r w:rsidRPr="007456A6">
              <w:rPr>
                <w:rFonts w:cstheme="minorHAnsi"/>
                <w:lang w:val="en-GB"/>
              </w:rPr>
              <w:t>SPR</w:t>
            </w:r>
            <w:r w:rsidRPr="007456A6">
              <w:rPr>
                <w:rFonts w:cstheme="minorHAnsi"/>
                <w:vertAlign w:val="subscript"/>
                <w:lang w:val="en-GB"/>
              </w:rPr>
              <w:t>2018-2020</w:t>
            </w:r>
          </w:p>
        </w:tc>
        <w:tc>
          <w:tcPr>
            <w:tcW w:w="1890" w:type="dxa"/>
            <w:tcBorders>
              <w:top w:val="nil"/>
              <w:left w:val="nil"/>
              <w:bottom w:val="single" w:sz="8" w:space="0" w:color="auto"/>
              <w:right w:val="single" w:sz="8" w:space="0" w:color="auto"/>
            </w:tcBorders>
            <w:vAlign w:val="center"/>
            <w:hideMark/>
          </w:tcPr>
          <w:p w14:paraId="48B7E930" w14:textId="77777777" w:rsidR="003815DF" w:rsidRPr="007456A6" w:rsidRDefault="003815DF" w:rsidP="007456A6">
            <w:pPr>
              <w:widowControl w:val="0"/>
              <w:adjustRightInd w:val="0"/>
              <w:snapToGrid w:val="0"/>
              <w:spacing w:after="0" w:line="240" w:lineRule="auto"/>
              <w:jc w:val="both"/>
              <w:rPr>
                <w:rFonts w:cstheme="minorHAnsi"/>
                <w:lang w:val="en-GB"/>
              </w:rPr>
            </w:pPr>
            <w:r w:rsidRPr="007456A6">
              <w:rPr>
                <w:rFonts w:cstheme="minorHAnsi"/>
                <w:lang w:val="en-GB"/>
              </w:rPr>
              <w:t>17%</w:t>
            </w:r>
          </w:p>
        </w:tc>
      </w:tr>
    </w:tbl>
    <w:p w14:paraId="20A8EE43" w14:textId="77777777" w:rsidR="003815DF" w:rsidRPr="007456A6" w:rsidRDefault="003815DF" w:rsidP="003815DF">
      <w:pPr>
        <w:widowControl w:val="0"/>
        <w:autoSpaceDE w:val="0"/>
        <w:autoSpaceDN w:val="0"/>
        <w:adjustRightInd w:val="0"/>
        <w:snapToGrid w:val="0"/>
        <w:jc w:val="both"/>
        <w:rPr>
          <w:rFonts w:cstheme="minorHAnsi"/>
          <w:b/>
          <w:lang w:val="en-GB"/>
        </w:rPr>
      </w:pPr>
    </w:p>
    <w:p w14:paraId="0BC93F0F" w14:textId="77777777" w:rsidR="003815DF" w:rsidRPr="007456A6" w:rsidRDefault="003815DF" w:rsidP="003815DF">
      <w:pPr>
        <w:widowControl w:val="0"/>
        <w:adjustRightInd w:val="0"/>
        <w:snapToGrid w:val="0"/>
        <w:jc w:val="both"/>
        <w:rPr>
          <w:rFonts w:cstheme="minorHAnsi"/>
          <w:b/>
          <w:lang w:val="en-GB"/>
        </w:rPr>
      </w:pPr>
      <w:r w:rsidRPr="007456A6">
        <w:rPr>
          <w:rFonts w:cstheme="minorHAnsi"/>
          <w:b/>
          <w:lang w:val="en-GB"/>
        </w:rPr>
        <w:br w:type="page"/>
      </w:r>
    </w:p>
    <w:p w14:paraId="4284D733" w14:textId="77777777" w:rsidR="003815DF" w:rsidRPr="007456A6" w:rsidRDefault="003815DF" w:rsidP="003815DF">
      <w:pPr>
        <w:widowControl w:val="0"/>
        <w:adjustRightInd w:val="0"/>
        <w:snapToGrid w:val="0"/>
        <w:jc w:val="both"/>
        <w:rPr>
          <w:rFonts w:cstheme="minorHAnsi"/>
          <w:lang w:val="en-GB"/>
        </w:rPr>
      </w:pPr>
      <w:r w:rsidRPr="007456A6">
        <w:rPr>
          <w:rFonts w:cstheme="minorHAnsi"/>
          <w:b/>
          <w:lang w:val="en-GB"/>
        </w:rPr>
        <w:lastRenderedPageBreak/>
        <w:t>Table</w:t>
      </w:r>
      <w:r w:rsidRPr="007456A6">
        <w:rPr>
          <w:rFonts w:cstheme="minorHAnsi"/>
          <w:lang w:val="en-GB"/>
        </w:rPr>
        <w:t xml:space="preserve"> </w:t>
      </w:r>
      <w:r w:rsidRPr="007456A6">
        <w:rPr>
          <w:rFonts w:eastAsia="Calibri" w:cstheme="minorHAnsi"/>
          <w:b/>
          <w:lang w:val="en-GB"/>
        </w:rPr>
        <w:t>WCNPOMLS</w:t>
      </w:r>
      <w:r w:rsidRPr="007456A6">
        <w:rPr>
          <w:rFonts w:cstheme="minorHAnsi"/>
          <w:lang w:val="en-GB"/>
        </w:rPr>
        <w:t>-</w:t>
      </w:r>
      <w:r w:rsidRPr="007456A6">
        <w:rPr>
          <w:rFonts w:cstheme="minorHAnsi"/>
          <w:b/>
          <w:lang w:val="en-GB"/>
        </w:rPr>
        <w:t>3.</w:t>
      </w:r>
      <w:r w:rsidRPr="007456A6">
        <w:rPr>
          <w:rFonts w:cstheme="minorHAnsi"/>
          <w:lang w:val="en-GB"/>
        </w:rPr>
        <w:t xml:space="preserve"> Projected median values of Western and Central North Pacific striped marlin spawning stock biomass (SSB, </w:t>
      </w:r>
      <w:proofErr w:type="spellStart"/>
      <w:r w:rsidRPr="007456A6">
        <w:rPr>
          <w:rFonts w:cstheme="minorHAnsi"/>
          <w:lang w:val="en-GB"/>
        </w:rPr>
        <w:t>mt</w:t>
      </w:r>
      <w:proofErr w:type="spellEnd"/>
      <w:r w:rsidRPr="007456A6">
        <w:rPr>
          <w:rFonts w:cstheme="minorHAnsi"/>
          <w:lang w:val="en-GB"/>
        </w:rPr>
        <w:t>) and catch (</w:t>
      </w:r>
      <w:proofErr w:type="spellStart"/>
      <w:r w:rsidRPr="007456A6">
        <w:rPr>
          <w:rFonts w:cstheme="minorHAnsi"/>
          <w:lang w:val="en-GB"/>
        </w:rPr>
        <w:t>mt</w:t>
      </w:r>
      <w:proofErr w:type="spellEnd"/>
      <w:r w:rsidRPr="007456A6">
        <w:rPr>
          <w:rFonts w:cstheme="minorHAnsi"/>
          <w:lang w:val="en-GB"/>
        </w:rPr>
        <w:t>) under five constant fishing mortality rate (F) and two recruitment scenarios during 2021-2040. For scenarios which have a 50% probability of reaching the target of 20%SSB</w:t>
      </w:r>
      <w:r w:rsidRPr="007456A6">
        <w:rPr>
          <w:rFonts w:cstheme="minorHAnsi"/>
          <w:vertAlign w:val="subscript"/>
          <w:lang w:val="en-GB"/>
        </w:rPr>
        <w:t>F=0</w:t>
      </w:r>
      <w:r w:rsidRPr="007456A6">
        <w:rPr>
          <w:rFonts w:cstheme="minorHAnsi"/>
          <w:lang w:val="en-GB"/>
        </w:rPr>
        <w:t>, the year in which this occurs is provided; NA indicates projections that did not meet this criterion. Note that 20%SSB</w:t>
      </w:r>
      <w:r w:rsidRPr="007456A6">
        <w:rPr>
          <w:rFonts w:cstheme="minorHAnsi"/>
          <w:vertAlign w:val="subscript"/>
          <w:lang w:val="en-GB"/>
        </w:rPr>
        <w:t>F=0</w:t>
      </w:r>
      <w:r w:rsidRPr="007456A6">
        <w:rPr>
          <w:rFonts w:cstheme="minorHAnsi"/>
          <w:lang w:val="en-GB"/>
        </w:rPr>
        <w:t xml:space="preserve"> is 3,660 mt.</w:t>
      </w:r>
    </w:p>
    <w:tbl>
      <w:tblPr>
        <w:tblW w:w="5000" w:type="pct"/>
        <w:tblLook w:val="04A0" w:firstRow="1" w:lastRow="0" w:firstColumn="1" w:lastColumn="0" w:noHBand="0" w:noVBand="1"/>
      </w:tblPr>
      <w:tblGrid>
        <w:gridCol w:w="1682"/>
        <w:gridCol w:w="717"/>
        <w:gridCol w:w="717"/>
        <w:gridCol w:w="717"/>
        <w:gridCol w:w="717"/>
        <w:gridCol w:w="717"/>
        <w:gridCol w:w="717"/>
        <w:gridCol w:w="717"/>
        <w:gridCol w:w="2659"/>
      </w:tblGrid>
      <w:tr w:rsidR="003815DF" w:rsidRPr="007456A6" w14:paraId="5C6F42FE" w14:textId="77777777" w:rsidTr="00AC1A8B">
        <w:trPr>
          <w:trHeight w:val="300"/>
          <w:tblHeader/>
        </w:trPr>
        <w:tc>
          <w:tcPr>
            <w:tcW w:w="941" w:type="pct"/>
            <w:tcBorders>
              <w:top w:val="single" w:sz="4" w:space="0" w:color="auto"/>
              <w:left w:val="nil"/>
              <w:bottom w:val="single" w:sz="4" w:space="0" w:color="auto"/>
              <w:right w:val="nil"/>
            </w:tcBorders>
            <w:noWrap/>
            <w:vAlign w:val="bottom"/>
            <w:hideMark/>
          </w:tcPr>
          <w:p w14:paraId="7D409491" w14:textId="77777777" w:rsidR="003815DF" w:rsidRPr="007456A6" w:rsidRDefault="003815DF" w:rsidP="007456A6">
            <w:pPr>
              <w:widowControl w:val="0"/>
              <w:autoSpaceDE w:val="0"/>
              <w:autoSpaceDN w:val="0"/>
              <w:adjustRightInd w:val="0"/>
              <w:snapToGrid w:val="0"/>
              <w:spacing w:after="0" w:line="240" w:lineRule="auto"/>
              <w:jc w:val="both"/>
              <w:rPr>
                <w:rFonts w:cstheme="minorHAnsi"/>
                <w:b/>
                <w:bCs/>
              </w:rPr>
            </w:pPr>
            <w:r w:rsidRPr="007456A6">
              <w:rPr>
                <w:rFonts w:cstheme="minorHAnsi"/>
                <w:b/>
                <w:bCs/>
              </w:rPr>
              <w:t>Year</w:t>
            </w:r>
          </w:p>
        </w:tc>
        <w:tc>
          <w:tcPr>
            <w:tcW w:w="425" w:type="pct"/>
            <w:tcBorders>
              <w:top w:val="single" w:sz="4" w:space="0" w:color="auto"/>
              <w:left w:val="nil"/>
              <w:bottom w:val="single" w:sz="4" w:space="0" w:color="auto"/>
              <w:right w:val="nil"/>
            </w:tcBorders>
            <w:noWrap/>
            <w:vAlign w:val="bottom"/>
            <w:hideMark/>
          </w:tcPr>
          <w:p w14:paraId="31908519" w14:textId="77777777" w:rsidR="003815DF" w:rsidRPr="007456A6" w:rsidRDefault="003815DF" w:rsidP="007456A6">
            <w:pPr>
              <w:widowControl w:val="0"/>
              <w:autoSpaceDE w:val="0"/>
              <w:autoSpaceDN w:val="0"/>
              <w:adjustRightInd w:val="0"/>
              <w:snapToGrid w:val="0"/>
              <w:spacing w:after="0" w:line="240" w:lineRule="auto"/>
              <w:jc w:val="both"/>
              <w:rPr>
                <w:rFonts w:cstheme="minorHAnsi"/>
                <w:b/>
                <w:bCs/>
              </w:rPr>
            </w:pPr>
            <w:r w:rsidRPr="007456A6">
              <w:rPr>
                <w:rFonts w:cstheme="minorHAnsi"/>
                <w:b/>
                <w:bCs/>
              </w:rPr>
              <w:t>2021</w:t>
            </w:r>
          </w:p>
        </w:tc>
        <w:tc>
          <w:tcPr>
            <w:tcW w:w="425" w:type="pct"/>
            <w:tcBorders>
              <w:top w:val="single" w:sz="4" w:space="0" w:color="auto"/>
              <w:left w:val="nil"/>
              <w:bottom w:val="single" w:sz="4" w:space="0" w:color="auto"/>
              <w:right w:val="nil"/>
            </w:tcBorders>
            <w:noWrap/>
            <w:vAlign w:val="bottom"/>
            <w:hideMark/>
          </w:tcPr>
          <w:p w14:paraId="104EE4D4" w14:textId="77777777" w:rsidR="003815DF" w:rsidRPr="007456A6" w:rsidRDefault="003815DF" w:rsidP="007456A6">
            <w:pPr>
              <w:widowControl w:val="0"/>
              <w:autoSpaceDE w:val="0"/>
              <w:autoSpaceDN w:val="0"/>
              <w:adjustRightInd w:val="0"/>
              <w:snapToGrid w:val="0"/>
              <w:spacing w:after="0" w:line="240" w:lineRule="auto"/>
              <w:jc w:val="both"/>
              <w:rPr>
                <w:rFonts w:cstheme="minorHAnsi"/>
                <w:b/>
                <w:bCs/>
              </w:rPr>
            </w:pPr>
            <w:r w:rsidRPr="007456A6">
              <w:rPr>
                <w:rFonts w:cstheme="minorHAnsi"/>
                <w:b/>
                <w:bCs/>
              </w:rPr>
              <w:t>2022</w:t>
            </w:r>
          </w:p>
        </w:tc>
        <w:tc>
          <w:tcPr>
            <w:tcW w:w="425" w:type="pct"/>
            <w:tcBorders>
              <w:top w:val="single" w:sz="4" w:space="0" w:color="auto"/>
              <w:left w:val="nil"/>
              <w:bottom w:val="single" w:sz="4" w:space="0" w:color="auto"/>
              <w:right w:val="nil"/>
            </w:tcBorders>
            <w:noWrap/>
            <w:vAlign w:val="bottom"/>
            <w:hideMark/>
          </w:tcPr>
          <w:p w14:paraId="3DAD5D33" w14:textId="77777777" w:rsidR="003815DF" w:rsidRPr="007456A6" w:rsidRDefault="003815DF" w:rsidP="007456A6">
            <w:pPr>
              <w:widowControl w:val="0"/>
              <w:autoSpaceDE w:val="0"/>
              <w:autoSpaceDN w:val="0"/>
              <w:adjustRightInd w:val="0"/>
              <w:snapToGrid w:val="0"/>
              <w:spacing w:after="0" w:line="240" w:lineRule="auto"/>
              <w:jc w:val="both"/>
              <w:rPr>
                <w:rFonts w:cstheme="minorHAnsi"/>
                <w:b/>
                <w:bCs/>
              </w:rPr>
            </w:pPr>
            <w:r w:rsidRPr="007456A6">
              <w:rPr>
                <w:rFonts w:cstheme="minorHAnsi"/>
                <w:b/>
                <w:bCs/>
              </w:rPr>
              <w:t>2023</w:t>
            </w:r>
          </w:p>
        </w:tc>
        <w:tc>
          <w:tcPr>
            <w:tcW w:w="425" w:type="pct"/>
            <w:tcBorders>
              <w:top w:val="single" w:sz="4" w:space="0" w:color="auto"/>
              <w:left w:val="nil"/>
              <w:bottom w:val="single" w:sz="4" w:space="0" w:color="auto"/>
              <w:right w:val="nil"/>
            </w:tcBorders>
            <w:noWrap/>
            <w:vAlign w:val="bottom"/>
            <w:hideMark/>
          </w:tcPr>
          <w:p w14:paraId="3EDD529B" w14:textId="77777777" w:rsidR="003815DF" w:rsidRPr="007456A6" w:rsidRDefault="003815DF" w:rsidP="007456A6">
            <w:pPr>
              <w:widowControl w:val="0"/>
              <w:autoSpaceDE w:val="0"/>
              <w:autoSpaceDN w:val="0"/>
              <w:adjustRightInd w:val="0"/>
              <w:snapToGrid w:val="0"/>
              <w:spacing w:after="0" w:line="240" w:lineRule="auto"/>
              <w:jc w:val="both"/>
              <w:rPr>
                <w:rFonts w:cstheme="minorHAnsi"/>
                <w:b/>
                <w:bCs/>
              </w:rPr>
            </w:pPr>
            <w:r w:rsidRPr="007456A6">
              <w:rPr>
                <w:rFonts w:cstheme="minorHAnsi"/>
                <w:b/>
                <w:bCs/>
              </w:rPr>
              <w:t>2024</w:t>
            </w:r>
          </w:p>
        </w:tc>
        <w:tc>
          <w:tcPr>
            <w:tcW w:w="425" w:type="pct"/>
            <w:tcBorders>
              <w:top w:val="single" w:sz="4" w:space="0" w:color="auto"/>
              <w:left w:val="nil"/>
              <w:bottom w:val="single" w:sz="4" w:space="0" w:color="auto"/>
              <w:right w:val="nil"/>
            </w:tcBorders>
            <w:noWrap/>
            <w:vAlign w:val="bottom"/>
            <w:hideMark/>
          </w:tcPr>
          <w:p w14:paraId="4BB6DF6C" w14:textId="77777777" w:rsidR="003815DF" w:rsidRPr="007456A6" w:rsidRDefault="003815DF" w:rsidP="007456A6">
            <w:pPr>
              <w:widowControl w:val="0"/>
              <w:autoSpaceDE w:val="0"/>
              <w:autoSpaceDN w:val="0"/>
              <w:adjustRightInd w:val="0"/>
              <w:snapToGrid w:val="0"/>
              <w:spacing w:after="0" w:line="240" w:lineRule="auto"/>
              <w:jc w:val="both"/>
              <w:rPr>
                <w:rFonts w:cstheme="minorHAnsi"/>
                <w:b/>
                <w:bCs/>
              </w:rPr>
            </w:pPr>
            <w:r w:rsidRPr="007456A6">
              <w:rPr>
                <w:rFonts w:cstheme="minorHAnsi"/>
                <w:b/>
                <w:bCs/>
              </w:rPr>
              <w:t>2025</w:t>
            </w:r>
          </w:p>
        </w:tc>
        <w:tc>
          <w:tcPr>
            <w:tcW w:w="425" w:type="pct"/>
            <w:tcBorders>
              <w:top w:val="single" w:sz="4" w:space="0" w:color="auto"/>
              <w:left w:val="nil"/>
              <w:bottom w:val="single" w:sz="4" w:space="0" w:color="auto"/>
              <w:right w:val="nil"/>
            </w:tcBorders>
            <w:noWrap/>
            <w:vAlign w:val="bottom"/>
            <w:hideMark/>
          </w:tcPr>
          <w:p w14:paraId="41A60747" w14:textId="77777777" w:rsidR="003815DF" w:rsidRPr="007456A6" w:rsidRDefault="003815DF" w:rsidP="007456A6">
            <w:pPr>
              <w:widowControl w:val="0"/>
              <w:autoSpaceDE w:val="0"/>
              <w:autoSpaceDN w:val="0"/>
              <w:adjustRightInd w:val="0"/>
              <w:snapToGrid w:val="0"/>
              <w:spacing w:after="0" w:line="240" w:lineRule="auto"/>
              <w:jc w:val="both"/>
              <w:rPr>
                <w:rFonts w:cstheme="minorHAnsi"/>
                <w:b/>
                <w:bCs/>
              </w:rPr>
            </w:pPr>
            <w:r w:rsidRPr="007456A6">
              <w:rPr>
                <w:rFonts w:cstheme="minorHAnsi"/>
                <w:b/>
                <w:bCs/>
              </w:rPr>
              <w:t>2030</w:t>
            </w:r>
          </w:p>
        </w:tc>
        <w:tc>
          <w:tcPr>
            <w:tcW w:w="425" w:type="pct"/>
            <w:tcBorders>
              <w:top w:val="single" w:sz="4" w:space="0" w:color="auto"/>
              <w:left w:val="nil"/>
              <w:bottom w:val="single" w:sz="4" w:space="0" w:color="auto"/>
              <w:right w:val="nil"/>
            </w:tcBorders>
            <w:noWrap/>
            <w:vAlign w:val="bottom"/>
            <w:hideMark/>
          </w:tcPr>
          <w:p w14:paraId="19720EDB" w14:textId="77777777" w:rsidR="003815DF" w:rsidRPr="007456A6" w:rsidRDefault="003815DF" w:rsidP="007456A6">
            <w:pPr>
              <w:widowControl w:val="0"/>
              <w:autoSpaceDE w:val="0"/>
              <w:autoSpaceDN w:val="0"/>
              <w:adjustRightInd w:val="0"/>
              <w:snapToGrid w:val="0"/>
              <w:spacing w:after="0" w:line="240" w:lineRule="auto"/>
              <w:jc w:val="both"/>
              <w:rPr>
                <w:rFonts w:cstheme="minorHAnsi"/>
                <w:b/>
                <w:bCs/>
              </w:rPr>
            </w:pPr>
            <w:r w:rsidRPr="007456A6">
              <w:rPr>
                <w:rFonts w:cstheme="minorHAnsi"/>
                <w:b/>
                <w:bCs/>
              </w:rPr>
              <w:t>2040</w:t>
            </w:r>
          </w:p>
        </w:tc>
        <w:tc>
          <w:tcPr>
            <w:tcW w:w="1085" w:type="pct"/>
            <w:tcBorders>
              <w:top w:val="single" w:sz="4" w:space="0" w:color="auto"/>
              <w:left w:val="nil"/>
              <w:bottom w:val="single" w:sz="4" w:space="0" w:color="auto"/>
              <w:right w:val="nil"/>
            </w:tcBorders>
            <w:noWrap/>
            <w:hideMark/>
          </w:tcPr>
          <w:p w14:paraId="47B095CA" w14:textId="77777777" w:rsidR="003815DF" w:rsidRPr="007456A6" w:rsidRDefault="003815DF" w:rsidP="007456A6">
            <w:pPr>
              <w:widowControl w:val="0"/>
              <w:autoSpaceDE w:val="0"/>
              <w:autoSpaceDN w:val="0"/>
              <w:adjustRightInd w:val="0"/>
              <w:snapToGrid w:val="0"/>
              <w:spacing w:after="0" w:line="240" w:lineRule="auto"/>
              <w:jc w:val="both"/>
              <w:rPr>
                <w:rFonts w:cstheme="minorHAnsi"/>
                <w:b/>
                <w:bCs/>
              </w:rPr>
            </w:pPr>
            <w:r w:rsidRPr="007456A6">
              <w:rPr>
                <w:rFonts w:cstheme="minorHAnsi"/>
                <w:b/>
                <w:bCs/>
              </w:rPr>
              <w:t>Year when target achieved</w:t>
            </w:r>
          </w:p>
        </w:tc>
      </w:tr>
      <w:tr w:rsidR="003815DF" w:rsidRPr="007456A6" w14:paraId="034C5C96" w14:textId="77777777" w:rsidTr="00AC1A8B">
        <w:trPr>
          <w:trHeight w:val="300"/>
        </w:trPr>
        <w:tc>
          <w:tcPr>
            <w:tcW w:w="5000" w:type="pct"/>
            <w:gridSpan w:val="9"/>
            <w:tcBorders>
              <w:top w:val="single" w:sz="4" w:space="0" w:color="auto"/>
              <w:left w:val="nil"/>
              <w:bottom w:val="nil"/>
              <w:right w:val="nil"/>
            </w:tcBorders>
            <w:noWrap/>
            <w:hideMark/>
          </w:tcPr>
          <w:p w14:paraId="3369F798" w14:textId="77777777" w:rsidR="003815DF" w:rsidRPr="007456A6" w:rsidRDefault="003815DF" w:rsidP="007456A6">
            <w:pPr>
              <w:widowControl w:val="0"/>
              <w:autoSpaceDE w:val="0"/>
              <w:autoSpaceDN w:val="0"/>
              <w:adjustRightInd w:val="0"/>
              <w:snapToGrid w:val="0"/>
              <w:spacing w:after="0" w:line="240" w:lineRule="auto"/>
              <w:jc w:val="both"/>
              <w:rPr>
                <w:rFonts w:cstheme="minorHAnsi"/>
                <w:b/>
                <w:bCs/>
                <w:u w:val="single"/>
              </w:rPr>
            </w:pPr>
            <w:r w:rsidRPr="007456A6">
              <w:rPr>
                <w:rFonts w:cstheme="minorHAnsi"/>
                <w:b/>
                <w:bCs/>
                <w:u w:val="single"/>
              </w:rPr>
              <w:t>Scenario 1: F</w:t>
            </w:r>
            <w:r w:rsidRPr="007456A6">
              <w:rPr>
                <w:rFonts w:cstheme="minorHAnsi"/>
                <w:b/>
                <w:bCs/>
                <w:u w:val="single"/>
                <w:vertAlign w:val="subscript"/>
              </w:rPr>
              <w:t xml:space="preserve">20%SSB(F=0), </w:t>
            </w:r>
            <w:proofErr w:type="spellStart"/>
            <w:r w:rsidRPr="007456A6">
              <w:rPr>
                <w:rFonts w:cstheme="minorHAnsi"/>
                <w:b/>
                <w:bCs/>
                <w:u w:val="single"/>
              </w:rPr>
              <w:t>F</w:t>
            </w:r>
            <w:r w:rsidRPr="007456A6">
              <w:rPr>
                <w:rFonts w:cstheme="minorHAnsi"/>
                <w:b/>
                <w:bCs/>
                <w:u w:val="single"/>
                <w:vertAlign w:val="subscript"/>
              </w:rPr>
              <w:t>Btgt</w:t>
            </w:r>
            <w:proofErr w:type="spellEnd"/>
            <w:r w:rsidRPr="007456A6">
              <w:rPr>
                <w:rFonts w:cstheme="minorHAnsi"/>
                <w:b/>
                <w:bCs/>
                <w:u w:val="single"/>
              </w:rPr>
              <w:t>; Stock – Recruitment Curve</w:t>
            </w:r>
          </w:p>
        </w:tc>
      </w:tr>
      <w:tr w:rsidR="003815DF" w:rsidRPr="007456A6" w14:paraId="2A73186D" w14:textId="77777777" w:rsidTr="00AC1A8B">
        <w:trPr>
          <w:trHeight w:val="300"/>
        </w:trPr>
        <w:tc>
          <w:tcPr>
            <w:tcW w:w="941" w:type="pct"/>
            <w:tcBorders>
              <w:top w:val="nil"/>
              <w:left w:val="nil"/>
              <w:bottom w:val="nil"/>
              <w:right w:val="nil"/>
            </w:tcBorders>
            <w:noWrap/>
            <w:hideMark/>
          </w:tcPr>
          <w:p w14:paraId="23889C38"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bCs/>
              </w:rPr>
              <w:t>SSB</w:t>
            </w:r>
          </w:p>
        </w:tc>
        <w:tc>
          <w:tcPr>
            <w:tcW w:w="425" w:type="pct"/>
            <w:tcBorders>
              <w:top w:val="nil"/>
              <w:left w:val="nil"/>
              <w:bottom w:val="nil"/>
              <w:right w:val="nil"/>
            </w:tcBorders>
            <w:shd w:val="clear" w:color="auto" w:fill="auto"/>
            <w:noWrap/>
            <w:vAlign w:val="bottom"/>
          </w:tcPr>
          <w:p w14:paraId="4ADDCCE3"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2084</w:t>
            </w:r>
          </w:p>
        </w:tc>
        <w:tc>
          <w:tcPr>
            <w:tcW w:w="425" w:type="pct"/>
            <w:tcBorders>
              <w:top w:val="nil"/>
              <w:left w:val="nil"/>
              <w:bottom w:val="nil"/>
              <w:right w:val="nil"/>
            </w:tcBorders>
            <w:shd w:val="clear" w:color="auto" w:fill="auto"/>
            <w:noWrap/>
            <w:vAlign w:val="bottom"/>
          </w:tcPr>
          <w:p w14:paraId="3A0A0851"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2412</w:t>
            </w:r>
          </w:p>
        </w:tc>
        <w:tc>
          <w:tcPr>
            <w:tcW w:w="425" w:type="pct"/>
            <w:tcBorders>
              <w:top w:val="nil"/>
              <w:left w:val="nil"/>
              <w:bottom w:val="nil"/>
              <w:right w:val="nil"/>
            </w:tcBorders>
            <w:shd w:val="clear" w:color="auto" w:fill="auto"/>
            <w:noWrap/>
            <w:vAlign w:val="bottom"/>
          </w:tcPr>
          <w:p w14:paraId="2DEDDBD3"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2775</w:t>
            </w:r>
          </w:p>
        </w:tc>
        <w:tc>
          <w:tcPr>
            <w:tcW w:w="425" w:type="pct"/>
            <w:tcBorders>
              <w:top w:val="nil"/>
              <w:left w:val="nil"/>
              <w:bottom w:val="nil"/>
              <w:right w:val="nil"/>
            </w:tcBorders>
            <w:shd w:val="clear" w:color="auto" w:fill="auto"/>
            <w:noWrap/>
            <w:vAlign w:val="bottom"/>
          </w:tcPr>
          <w:p w14:paraId="191703AC"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3071</w:t>
            </w:r>
          </w:p>
        </w:tc>
        <w:tc>
          <w:tcPr>
            <w:tcW w:w="425" w:type="pct"/>
            <w:tcBorders>
              <w:top w:val="nil"/>
              <w:left w:val="nil"/>
              <w:bottom w:val="nil"/>
              <w:right w:val="nil"/>
            </w:tcBorders>
            <w:shd w:val="clear" w:color="auto" w:fill="auto"/>
            <w:noWrap/>
            <w:vAlign w:val="bottom"/>
          </w:tcPr>
          <w:p w14:paraId="22F4A50B"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3275</w:t>
            </w:r>
          </w:p>
        </w:tc>
        <w:tc>
          <w:tcPr>
            <w:tcW w:w="425" w:type="pct"/>
            <w:tcBorders>
              <w:top w:val="nil"/>
              <w:left w:val="nil"/>
              <w:bottom w:val="nil"/>
              <w:right w:val="nil"/>
            </w:tcBorders>
            <w:shd w:val="clear" w:color="auto" w:fill="auto"/>
            <w:noWrap/>
            <w:vAlign w:val="bottom"/>
          </w:tcPr>
          <w:p w14:paraId="1E6C5C62"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3620</w:t>
            </w:r>
          </w:p>
        </w:tc>
        <w:tc>
          <w:tcPr>
            <w:tcW w:w="425" w:type="pct"/>
            <w:tcBorders>
              <w:top w:val="nil"/>
              <w:left w:val="nil"/>
              <w:bottom w:val="nil"/>
              <w:right w:val="nil"/>
            </w:tcBorders>
            <w:shd w:val="clear" w:color="auto" w:fill="auto"/>
            <w:noWrap/>
            <w:vAlign w:val="bottom"/>
          </w:tcPr>
          <w:p w14:paraId="3E20D6B8"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3658</w:t>
            </w:r>
          </w:p>
        </w:tc>
        <w:tc>
          <w:tcPr>
            <w:tcW w:w="1085" w:type="pct"/>
            <w:tcBorders>
              <w:top w:val="nil"/>
              <w:left w:val="nil"/>
              <w:bottom w:val="nil"/>
              <w:right w:val="nil"/>
            </w:tcBorders>
            <w:noWrap/>
          </w:tcPr>
          <w:p w14:paraId="0CDA36C0" w14:textId="77777777" w:rsidR="003815DF" w:rsidRPr="007456A6" w:rsidRDefault="003815DF" w:rsidP="007456A6">
            <w:pPr>
              <w:widowControl w:val="0"/>
              <w:autoSpaceDE w:val="0"/>
              <w:autoSpaceDN w:val="0"/>
              <w:adjustRightInd w:val="0"/>
              <w:snapToGrid w:val="0"/>
              <w:spacing w:after="0" w:line="240" w:lineRule="auto"/>
              <w:jc w:val="center"/>
              <w:rPr>
                <w:rFonts w:cstheme="minorHAnsi"/>
                <w:bCs/>
              </w:rPr>
            </w:pPr>
            <w:r w:rsidRPr="007456A6">
              <w:rPr>
                <w:rFonts w:cstheme="minorHAnsi"/>
                <w:bCs/>
              </w:rPr>
              <w:t>NA</w:t>
            </w:r>
          </w:p>
        </w:tc>
      </w:tr>
      <w:tr w:rsidR="003815DF" w:rsidRPr="007456A6" w14:paraId="45CDFE55" w14:textId="77777777" w:rsidTr="00AC1A8B">
        <w:trPr>
          <w:trHeight w:val="300"/>
        </w:trPr>
        <w:tc>
          <w:tcPr>
            <w:tcW w:w="941" w:type="pct"/>
            <w:tcBorders>
              <w:top w:val="nil"/>
              <w:left w:val="nil"/>
              <w:bottom w:val="nil"/>
              <w:right w:val="nil"/>
            </w:tcBorders>
            <w:noWrap/>
            <w:hideMark/>
          </w:tcPr>
          <w:p w14:paraId="1C7CDBAD"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bCs/>
              </w:rPr>
              <w:t>Catch</w:t>
            </w:r>
          </w:p>
        </w:tc>
        <w:tc>
          <w:tcPr>
            <w:tcW w:w="425" w:type="pct"/>
            <w:tcBorders>
              <w:top w:val="nil"/>
              <w:left w:val="nil"/>
              <w:bottom w:val="nil"/>
              <w:right w:val="nil"/>
            </w:tcBorders>
            <w:noWrap/>
          </w:tcPr>
          <w:p w14:paraId="7D0439A9"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bCs/>
              </w:rPr>
              <w:t>2624</w:t>
            </w:r>
          </w:p>
        </w:tc>
        <w:tc>
          <w:tcPr>
            <w:tcW w:w="425" w:type="pct"/>
            <w:tcBorders>
              <w:top w:val="nil"/>
              <w:left w:val="nil"/>
              <w:bottom w:val="nil"/>
              <w:right w:val="nil"/>
            </w:tcBorders>
            <w:noWrap/>
          </w:tcPr>
          <w:p w14:paraId="262502FB"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bCs/>
              </w:rPr>
              <w:t>3041</w:t>
            </w:r>
          </w:p>
        </w:tc>
        <w:tc>
          <w:tcPr>
            <w:tcW w:w="425" w:type="pct"/>
            <w:tcBorders>
              <w:top w:val="nil"/>
              <w:left w:val="nil"/>
              <w:bottom w:val="nil"/>
              <w:right w:val="nil"/>
            </w:tcBorders>
            <w:noWrap/>
          </w:tcPr>
          <w:p w14:paraId="74F010F3"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bCs/>
              </w:rPr>
              <w:t>3461</w:t>
            </w:r>
          </w:p>
        </w:tc>
        <w:tc>
          <w:tcPr>
            <w:tcW w:w="425" w:type="pct"/>
            <w:tcBorders>
              <w:top w:val="nil"/>
              <w:left w:val="nil"/>
              <w:bottom w:val="nil"/>
              <w:right w:val="nil"/>
            </w:tcBorders>
            <w:noWrap/>
          </w:tcPr>
          <w:p w14:paraId="38C73C34"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bCs/>
              </w:rPr>
              <w:t>3803</w:t>
            </w:r>
          </w:p>
        </w:tc>
        <w:tc>
          <w:tcPr>
            <w:tcW w:w="425" w:type="pct"/>
            <w:tcBorders>
              <w:top w:val="nil"/>
              <w:left w:val="nil"/>
              <w:bottom w:val="nil"/>
              <w:right w:val="nil"/>
            </w:tcBorders>
            <w:noWrap/>
          </w:tcPr>
          <w:p w14:paraId="4E5D6F88"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bCs/>
              </w:rPr>
              <w:t>4039</w:t>
            </w:r>
          </w:p>
        </w:tc>
        <w:tc>
          <w:tcPr>
            <w:tcW w:w="425" w:type="pct"/>
            <w:tcBorders>
              <w:top w:val="nil"/>
              <w:left w:val="nil"/>
              <w:bottom w:val="nil"/>
              <w:right w:val="nil"/>
            </w:tcBorders>
            <w:noWrap/>
          </w:tcPr>
          <w:p w14:paraId="718C89AC"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bCs/>
              </w:rPr>
              <w:t>4426</w:t>
            </w:r>
          </w:p>
        </w:tc>
        <w:tc>
          <w:tcPr>
            <w:tcW w:w="425" w:type="pct"/>
            <w:tcBorders>
              <w:top w:val="nil"/>
              <w:left w:val="nil"/>
              <w:bottom w:val="nil"/>
              <w:right w:val="nil"/>
            </w:tcBorders>
            <w:noWrap/>
          </w:tcPr>
          <w:p w14:paraId="378A8073"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bCs/>
              </w:rPr>
              <w:t>4468</w:t>
            </w:r>
          </w:p>
        </w:tc>
        <w:tc>
          <w:tcPr>
            <w:tcW w:w="1085" w:type="pct"/>
            <w:tcBorders>
              <w:top w:val="nil"/>
              <w:left w:val="nil"/>
              <w:bottom w:val="nil"/>
              <w:right w:val="nil"/>
            </w:tcBorders>
            <w:noWrap/>
          </w:tcPr>
          <w:p w14:paraId="576E8415"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p>
        </w:tc>
      </w:tr>
      <w:tr w:rsidR="003815DF" w:rsidRPr="007456A6" w14:paraId="25B2483E" w14:textId="77777777" w:rsidTr="00AC1A8B">
        <w:trPr>
          <w:trHeight w:val="300"/>
        </w:trPr>
        <w:tc>
          <w:tcPr>
            <w:tcW w:w="5000" w:type="pct"/>
            <w:gridSpan w:val="9"/>
            <w:tcBorders>
              <w:top w:val="nil"/>
              <w:left w:val="nil"/>
              <w:bottom w:val="nil"/>
              <w:right w:val="nil"/>
            </w:tcBorders>
            <w:noWrap/>
            <w:hideMark/>
          </w:tcPr>
          <w:p w14:paraId="0AA2E184" w14:textId="77777777" w:rsidR="003815DF" w:rsidRPr="007456A6" w:rsidRDefault="003815DF" w:rsidP="007456A6">
            <w:pPr>
              <w:widowControl w:val="0"/>
              <w:autoSpaceDE w:val="0"/>
              <w:autoSpaceDN w:val="0"/>
              <w:adjustRightInd w:val="0"/>
              <w:snapToGrid w:val="0"/>
              <w:spacing w:after="0" w:line="240" w:lineRule="auto"/>
              <w:jc w:val="both"/>
              <w:rPr>
                <w:rFonts w:cstheme="minorHAnsi"/>
                <w:b/>
                <w:bCs/>
                <w:u w:val="single"/>
              </w:rPr>
            </w:pPr>
            <w:r w:rsidRPr="007456A6">
              <w:rPr>
                <w:rFonts w:cstheme="minorHAnsi"/>
                <w:b/>
                <w:bCs/>
                <w:u w:val="single"/>
              </w:rPr>
              <w:t>Scenario 2: Highest F (Average F</w:t>
            </w:r>
            <w:r w:rsidRPr="007456A6">
              <w:rPr>
                <w:rFonts w:cstheme="minorHAnsi"/>
                <w:b/>
                <w:bCs/>
                <w:u w:val="single"/>
                <w:vertAlign w:val="subscript"/>
              </w:rPr>
              <w:t>1998-2000</w:t>
            </w:r>
            <w:r w:rsidRPr="007456A6">
              <w:rPr>
                <w:rFonts w:cstheme="minorHAnsi"/>
                <w:b/>
                <w:bCs/>
                <w:u w:val="single"/>
              </w:rPr>
              <w:t>); Stock – Recruitment Curve</w:t>
            </w:r>
          </w:p>
        </w:tc>
      </w:tr>
      <w:tr w:rsidR="003815DF" w:rsidRPr="007456A6" w14:paraId="70EF363F" w14:textId="77777777" w:rsidTr="00AC1A8B">
        <w:trPr>
          <w:trHeight w:val="300"/>
        </w:trPr>
        <w:tc>
          <w:tcPr>
            <w:tcW w:w="941" w:type="pct"/>
            <w:tcBorders>
              <w:top w:val="nil"/>
              <w:left w:val="nil"/>
              <w:bottom w:val="nil"/>
              <w:right w:val="nil"/>
            </w:tcBorders>
            <w:noWrap/>
            <w:hideMark/>
          </w:tcPr>
          <w:p w14:paraId="438A2A58"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bCs/>
              </w:rPr>
              <w:t>SSB</w:t>
            </w:r>
          </w:p>
        </w:tc>
        <w:tc>
          <w:tcPr>
            <w:tcW w:w="425" w:type="pct"/>
            <w:tcBorders>
              <w:top w:val="nil"/>
              <w:left w:val="nil"/>
              <w:bottom w:val="nil"/>
              <w:right w:val="nil"/>
            </w:tcBorders>
            <w:shd w:val="clear" w:color="auto" w:fill="auto"/>
            <w:noWrap/>
            <w:vAlign w:val="bottom"/>
          </w:tcPr>
          <w:p w14:paraId="2687582C"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2032</w:t>
            </w:r>
          </w:p>
        </w:tc>
        <w:tc>
          <w:tcPr>
            <w:tcW w:w="425" w:type="pct"/>
            <w:tcBorders>
              <w:top w:val="nil"/>
              <w:left w:val="nil"/>
              <w:bottom w:val="nil"/>
              <w:right w:val="nil"/>
            </w:tcBorders>
            <w:shd w:val="clear" w:color="auto" w:fill="auto"/>
            <w:noWrap/>
            <w:vAlign w:val="bottom"/>
          </w:tcPr>
          <w:p w14:paraId="314E6089"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2217</w:t>
            </w:r>
          </w:p>
        </w:tc>
        <w:tc>
          <w:tcPr>
            <w:tcW w:w="425" w:type="pct"/>
            <w:tcBorders>
              <w:top w:val="nil"/>
              <w:left w:val="nil"/>
              <w:bottom w:val="nil"/>
              <w:right w:val="nil"/>
            </w:tcBorders>
            <w:shd w:val="clear" w:color="auto" w:fill="auto"/>
            <w:noWrap/>
            <w:vAlign w:val="bottom"/>
          </w:tcPr>
          <w:p w14:paraId="26DA255D"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2464</w:t>
            </w:r>
          </w:p>
        </w:tc>
        <w:tc>
          <w:tcPr>
            <w:tcW w:w="425" w:type="pct"/>
            <w:tcBorders>
              <w:top w:val="nil"/>
              <w:left w:val="nil"/>
              <w:bottom w:val="nil"/>
              <w:right w:val="nil"/>
            </w:tcBorders>
            <w:shd w:val="clear" w:color="auto" w:fill="auto"/>
            <w:noWrap/>
            <w:vAlign w:val="bottom"/>
          </w:tcPr>
          <w:p w14:paraId="19D8201A"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2663</w:t>
            </w:r>
          </w:p>
        </w:tc>
        <w:tc>
          <w:tcPr>
            <w:tcW w:w="425" w:type="pct"/>
            <w:tcBorders>
              <w:top w:val="nil"/>
              <w:left w:val="nil"/>
              <w:bottom w:val="nil"/>
              <w:right w:val="nil"/>
            </w:tcBorders>
            <w:shd w:val="clear" w:color="auto" w:fill="auto"/>
            <w:noWrap/>
            <w:vAlign w:val="bottom"/>
          </w:tcPr>
          <w:p w14:paraId="13544B95"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2796</w:t>
            </w:r>
          </w:p>
        </w:tc>
        <w:tc>
          <w:tcPr>
            <w:tcW w:w="425" w:type="pct"/>
            <w:tcBorders>
              <w:top w:val="nil"/>
              <w:left w:val="nil"/>
              <w:bottom w:val="nil"/>
              <w:right w:val="nil"/>
            </w:tcBorders>
            <w:shd w:val="clear" w:color="auto" w:fill="auto"/>
            <w:noWrap/>
            <w:vAlign w:val="bottom"/>
          </w:tcPr>
          <w:p w14:paraId="23E44735"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3017</w:t>
            </w:r>
          </w:p>
        </w:tc>
        <w:tc>
          <w:tcPr>
            <w:tcW w:w="425" w:type="pct"/>
            <w:tcBorders>
              <w:top w:val="nil"/>
              <w:left w:val="nil"/>
              <w:bottom w:val="nil"/>
              <w:right w:val="nil"/>
            </w:tcBorders>
            <w:shd w:val="clear" w:color="auto" w:fill="auto"/>
            <w:noWrap/>
            <w:vAlign w:val="bottom"/>
          </w:tcPr>
          <w:p w14:paraId="078C78F3"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3043</w:t>
            </w:r>
          </w:p>
        </w:tc>
        <w:tc>
          <w:tcPr>
            <w:tcW w:w="1085" w:type="pct"/>
            <w:tcBorders>
              <w:top w:val="nil"/>
              <w:left w:val="nil"/>
              <w:bottom w:val="nil"/>
              <w:right w:val="nil"/>
            </w:tcBorders>
            <w:noWrap/>
          </w:tcPr>
          <w:p w14:paraId="3308BAB3" w14:textId="77777777" w:rsidR="003815DF" w:rsidRPr="007456A6" w:rsidRDefault="003815DF" w:rsidP="007456A6">
            <w:pPr>
              <w:widowControl w:val="0"/>
              <w:autoSpaceDE w:val="0"/>
              <w:autoSpaceDN w:val="0"/>
              <w:adjustRightInd w:val="0"/>
              <w:snapToGrid w:val="0"/>
              <w:spacing w:after="0" w:line="240" w:lineRule="auto"/>
              <w:jc w:val="center"/>
              <w:rPr>
                <w:rFonts w:cstheme="minorHAnsi"/>
                <w:bCs/>
              </w:rPr>
            </w:pPr>
            <w:r w:rsidRPr="007456A6">
              <w:rPr>
                <w:rFonts w:cstheme="minorHAnsi"/>
                <w:bCs/>
              </w:rPr>
              <w:t>NA</w:t>
            </w:r>
          </w:p>
        </w:tc>
      </w:tr>
      <w:tr w:rsidR="003815DF" w:rsidRPr="007456A6" w14:paraId="498F97DA" w14:textId="77777777" w:rsidTr="00AC1A8B">
        <w:trPr>
          <w:trHeight w:val="300"/>
        </w:trPr>
        <w:tc>
          <w:tcPr>
            <w:tcW w:w="941" w:type="pct"/>
            <w:tcBorders>
              <w:top w:val="nil"/>
              <w:left w:val="nil"/>
              <w:bottom w:val="nil"/>
              <w:right w:val="nil"/>
            </w:tcBorders>
            <w:noWrap/>
            <w:hideMark/>
          </w:tcPr>
          <w:p w14:paraId="24010B32"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bCs/>
              </w:rPr>
              <w:t>Catch</w:t>
            </w:r>
          </w:p>
        </w:tc>
        <w:tc>
          <w:tcPr>
            <w:tcW w:w="425" w:type="pct"/>
            <w:tcBorders>
              <w:top w:val="nil"/>
              <w:left w:val="nil"/>
              <w:bottom w:val="nil"/>
              <w:right w:val="nil"/>
            </w:tcBorders>
            <w:shd w:val="clear" w:color="auto" w:fill="auto"/>
            <w:noWrap/>
            <w:vAlign w:val="bottom"/>
          </w:tcPr>
          <w:p w14:paraId="57173DD3"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3080</w:t>
            </w:r>
          </w:p>
        </w:tc>
        <w:tc>
          <w:tcPr>
            <w:tcW w:w="425" w:type="pct"/>
            <w:tcBorders>
              <w:top w:val="nil"/>
              <w:left w:val="nil"/>
              <w:bottom w:val="nil"/>
              <w:right w:val="nil"/>
            </w:tcBorders>
            <w:shd w:val="clear" w:color="auto" w:fill="auto"/>
            <w:noWrap/>
            <w:vAlign w:val="bottom"/>
          </w:tcPr>
          <w:p w14:paraId="31ABBE7D"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3386</w:t>
            </w:r>
          </w:p>
        </w:tc>
        <w:tc>
          <w:tcPr>
            <w:tcW w:w="425" w:type="pct"/>
            <w:tcBorders>
              <w:top w:val="nil"/>
              <w:left w:val="nil"/>
              <w:bottom w:val="nil"/>
              <w:right w:val="nil"/>
            </w:tcBorders>
            <w:shd w:val="clear" w:color="auto" w:fill="auto"/>
            <w:noWrap/>
            <w:vAlign w:val="bottom"/>
          </w:tcPr>
          <w:p w14:paraId="24B79E66"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3729</w:t>
            </w:r>
          </w:p>
        </w:tc>
        <w:tc>
          <w:tcPr>
            <w:tcW w:w="425" w:type="pct"/>
            <w:tcBorders>
              <w:top w:val="nil"/>
              <w:left w:val="nil"/>
              <w:bottom w:val="nil"/>
              <w:right w:val="nil"/>
            </w:tcBorders>
            <w:shd w:val="clear" w:color="auto" w:fill="auto"/>
            <w:noWrap/>
            <w:vAlign w:val="bottom"/>
          </w:tcPr>
          <w:p w14:paraId="3344727E"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3997</w:t>
            </w:r>
          </w:p>
        </w:tc>
        <w:tc>
          <w:tcPr>
            <w:tcW w:w="425" w:type="pct"/>
            <w:tcBorders>
              <w:top w:val="nil"/>
              <w:left w:val="nil"/>
              <w:bottom w:val="nil"/>
              <w:right w:val="nil"/>
            </w:tcBorders>
            <w:shd w:val="clear" w:color="auto" w:fill="auto"/>
            <w:noWrap/>
            <w:vAlign w:val="bottom"/>
          </w:tcPr>
          <w:p w14:paraId="63E91188"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4174</w:t>
            </w:r>
          </w:p>
        </w:tc>
        <w:tc>
          <w:tcPr>
            <w:tcW w:w="425" w:type="pct"/>
            <w:tcBorders>
              <w:top w:val="nil"/>
              <w:left w:val="nil"/>
              <w:bottom w:val="nil"/>
              <w:right w:val="nil"/>
            </w:tcBorders>
            <w:shd w:val="clear" w:color="auto" w:fill="auto"/>
            <w:noWrap/>
            <w:vAlign w:val="bottom"/>
          </w:tcPr>
          <w:p w14:paraId="7F526C5D"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4461</w:t>
            </w:r>
          </w:p>
        </w:tc>
        <w:tc>
          <w:tcPr>
            <w:tcW w:w="425" w:type="pct"/>
            <w:tcBorders>
              <w:top w:val="nil"/>
              <w:left w:val="nil"/>
              <w:bottom w:val="nil"/>
              <w:right w:val="nil"/>
            </w:tcBorders>
            <w:shd w:val="clear" w:color="auto" w:fill="auto"/>
            <w:noWrap/>
            <w:vAlign w:val="bottom"/>
          </w:tcPr>
          <w:p w14:paraId="18142373"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4494</w:t>
            </w:r>
          </w:p>
        </w:tc>
        <w:tc>
          <w:tcPr>
            <w:tcW w:w="1085" w:type="pct"/>
            <w:tcBorders>
              <w:top w:val="nil"/>
              <w:left w:val="nil"/>
              <w:bottom w:val="nil"/>
              <w:right w:val="nil"/>
            </w:tcBorders>
            <w:noWrap/>
            <w:hideMark/>
          </w:tcPr>
          <w:p w14:paraId="57A0A966"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p>
        </w:tc>
      </w:tr>
      <w:tr w:rsidR="003815DF" w:rsidRPr="007456A6" w14:paraId="2C4B6B63" w14:textId="77777777" w:rsidTr="00AC1A8B">
        <w:trPr>
          <w:trHeight w:val="300"/>
        </w:trPr>
        <w:tc>
          <w:tcPr>
            <w:tcW w:w="5000" w:type="pct"/>
            <w:gridSpan w:val="9"/>
            <w:tcBorders>
              <w:top w:val="nil"/>
              <w:left w:val="nil"/>
              <w:bottom w:val="nil"/>
              <w:right w:val="nil"/>
            </w:tcBorders>
            <w:noWrap/>
            <w:hideMark/>
          </w:tcPr>
          <w:p w14:paraId="24C17252" w14:textId="77777777" w:rsidR="003815DF" w:rsidRPr="007456A6" w:rsidRDefault="003815DF" w:rsidP="007456A6">
            <w:pPr>
              <w:widowControl w:val="0"/>
              <w:autoSpaceDE w:val="0"/>
              <w:autoSpaceDN w:val="0"/>
              <w:adjustRightInd w:val="0"/>
              <w:snapToGrid w:val="0"/>
              <w:spacing w:after="0" w:line="240" w:lineRule="auto"/>
              <w:jc w:val="both"/>
              <w:rPr>
                <w:rFonts w:cstheme="minorHAnsi"/>
                <w:b/>
                <w:bCs/>
                <w:u w:val="single"/>
              </w:rPr>
            </w:pPr>
            <w:r w:rsidRPr="007456A6">
              <w:rPr>
                <w:rFonts w:cstheme="minorHAnsi"/>
                <w:b/>
                <w:bCs/>
                <w:u w:val="single"/>
              </w:rPr>
              <w:t>Scenario 3: Low F (F</w:t>
            </w:r>
            <w:r w:rsidRPr="007456A6">
              <w:rPr>
                <w:rFonts w:cstheme="minorHAnsi"/>
                <w:b/>
                <w:bCs/>
                <w:u w:val="single"/>
                <w:vertAlign w:val="subscript"/>
              </w:rPr>
              <w:t>30%</w:t>
            </w:r>
            <w:r w:rsidRPr="007456A6">
              <w:rPr>
                <w:rFonts w:cstheme="minorHAnsi"/>
                <w:b/>
                <w:bCs/>
                <w:u w:val="single"/>
              </w:rPr>
              <w:t>); Stock – Recruitment Curve</w:t>
            </w:r>
          </w:p>
        </w:tc>
      </w:tr>
      <w:tr w:rsidR="003815DF" w:rsidRPr="007456A6" w14:paraId="799F286E" w14:textId="77777777" w:rsidTr="00AC1A8B">
        <w:trPr>
          <w:trHeight w:val="300"/>
        </w:trPr>
        <w:tc>
          <w:tcPr>
            <w:tcW w:w="941" w:type="pct"/>
            <w:tcBorders>
              <w:top w:val="nil"/>
              <w:left w:val="nil"/>
              <w:bottom w:val="nil"/>
              <w:right w:val="nil"/>
            </w:tcBorders>
            <w:noWrap/>
            <w:hideMark/>
          </w:tcPr>
          <w:p w14:paraId="64638643"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bCs/>
              </w:rPr>
              <w:t>SSB</w:t>
            </w:r>
          </w:p>
        </w:tc>
        <w:tc>
          <w:tcPr>
            <w:tcW w:w="425" w:type="pct"/>
            <w:tcBorders>
              <w:top w:val="nil"/>
              <w:left w:val="nil"/>
              <w:bottom w:val="nil"/>
              <w:right w:val="nil"/>
            </w:tcBorders>
            <w:shd w:val="clear" w:color="auto" w:fill="auto"/>
            <w:noWrap/>
            <w:vAlign w:val="bottom"/>
          </w:tcPr>
          <w:p w14:paraId="59229540"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2390</w:t>
            </w:r>
          </w:p>
        </w:tc>
        <w:tc>
          <w:tcPr>
            <w:tcW w:w="425" w:type="pct"/>
            <w:tcBorders>
              <w:top w:val="nil"/>
              <w:left w:val="nil"/>
              <w:bottom w:val="nil"/>
              <w:right w:val="nil"/>
            </w:tcBorders>
            <w:shd w:val="clear" w:color="auto" w:fill="auto"/>
            <w:noWrap/>
            <w:vAlign w:val="bottom"/>
          </w:tcPr>
          <w:p w14:paraId="1EC49B15"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3059</w:t>
            </w:r>
          </w:p>
        </w:tc>
        <w:tc>
          <w:tcPr>
            <w:tcW w:w="425" w:type="pct"/>
            <w:tcBorders>
              <w:top w:val="nil"/>
              <w:left w:val="nil"/>
              <w:bottom w:val="nil"/>
              <w:right w:val="nil"/>
            </w:tcBorders>
            <w:shd w:val="clear" w:color="auto" w:fill="auto"/>
            <w:noWrap/>
            <w:vAlign w:val="bottom"/>
          </w:tcPr>
          <w:p w14:paraId="777E3E81"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3758</w:t>
            </w:r>
          </w:p>
        </w:tc>
        <w:tc>
          <w:tcPr>
            <w:tcW w:w="425" w:type="pct"/>
            <w:tcBorders>
              <w:top w:val="nil"/>
              <w:left w:val="nil"/>
              <w:bottom w:val="nil"/>
              <w:right w:val="nil"/>
            </w:tcBorders>
            <w:shd w:val="clear" w:color="auto" w:fill="auto"/>
            <w:noWrap/>
            <w:vAlign w:val="bottom"/>
          </w:tcPr>
          <w:p w14:paraId="4130DED0"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4367</w:t>
            </w:r>
          </w:p>
        </w:tc>
        <w:tc>
          <w:tcPr>
            <w:tcW w:w="425" w:type="pct"/>
            <w:tcBorders>
              <w:top w:val="nil"/>
              <w:left w:val="nil"/>
              <w:bottom w:val="nil"/>
              <w:right w:val="nil"/>
            </w:tcBorders>
            <w:shd w:val="clear" w:color="auto" w:fill="auto"/>
            <w:noWrap/>
            <w:vAlign w:val="bottom"/>
          </w:tcPr>
          <w:p w14:paraId="0AE0A676"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4825</w:t>
            </w:r>
          </w:p>
        </w:tc>
        <w:tc>
          <w:tcPr>
            <w:tcW w:w="425" w:type="pct"/>
            <w:tcBorders>
              <w:top w:val="nil"/>
              <w:left w:val="nil"/>
              <w:bottom w:val="nil"/>
              <w:right w:val="nil"/>
            </w:tcBorders>
            <w:shd w:val="clear" w:color="auto" w:fill="auto"/>
            <w:noWrap/>
            <w:vAlign w:val="bottom"/>
          </w:tcPr>
          <w:p w14:paraId="675EA8A0"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5675</w:t>
            </w:r>
          </w:p>
        </w:tc>
        <w:tc>
          <w:tcPr>
            <w:tcW w:w="425" w:type="pct"/>
            <w:tcBorders>
              <w:top w:val="nil"/>
              <w:left w:val="nil"/>
              <w:bottom w:val="nil"/>
              <w:right w:val="nil"/>
            </w:tcBorders>
            <w:shd w:val="clear" w:color="auto" w:fill="auto"/>
            <w:noWrap/>
            <w:vAlign w:val="bottom"/>
          </w:tcPr>
          <w:p w14:paraId="3577DEF6"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5783</w:t>
            </w:r>
          </w:p>
        </w:tc>
        <w:tc>
          <w:tcPr>
            <w:tcW w:w="1085" w:type="pct"/>
            <w:tcBorders>
              <w:top w:val="nil"/>
              <w:left w:val="nil"/>
              <w:bottom w:val="nil"/>
              <w:right w:val="nil"/>
            </w:tcBorders>
            <w:noWrap/>
          </w:tcPr>
          <w:p w14:paraId="52B15F3A" w14:textId="77777777" w:rsidR="003815DF" w:rsidRPr="007456A6" w:rsidRDefault="003815DF" w:rsidP="007456A6">
            <w:pPr>
              <w:widowControl w:val="0"/>
              <w:autoSpaceDE w:val="0"/>
              <w:autoSpaceDN w:val="0"/>
              <w:adjustRightInd w:val="0"/>
              <w:snapToGrid w:val="0"/>
              <w:spacing w:after="0" w:line="240" w:lineRule="auto"/>
              <w:jc w:val="center"/>
              <w:rPr>
                <w:rFonts w:cstheme="minorHAnsi"/>
                <w:bCs/>
              </w:rPr>
            </w:pPr>
            <w:r w:rsidRPr="007456A6">
              <w:rPr>
                <w:rFonts w:cstheme="minorHAnsi"/>
                <w:bCs/>
              </w:rPr>
              <w:t>2024</w:t>
            </w:r>
          </w:p>
        </w:tc>
      </w:tr>
      <w:tr w:rsidR="003815DF" w:rsidRPr="007456A6" w14:paraId="07D3817D" w14:textId="77777777" w:rsidTr="00AC1A8B">
        <w:trPr>
          <w:trHeight w:val="300"/>
        </w:trPr>
        <w:tc>
          <w:tcPr>
            <w:tcW w:w="941" w:type="pct"/>
            <w:tcBorders>
              <w:top w:val="nil"/>
              <w:left w:val="nil"/>
              <w:bottom w:val="nil"/>
              <w:right w:val="nil"/>
            </w:tcBorders>
            <w:noWrap/>
            <w:hideMark/>
          </w:tcPr>
          <w:p w14:paraId="69DF0788"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bCs/>
              </w:rPr>
              <w:t>Catch</w:t>
            </w:r>
          </w:p>
        </w:tc>
        <w:tc>
          <w:tcPr>
            <w:tcW w:w="425" w:type="pct"/>
            <w:tcBorders>
              <w:top w:val="nil"/>
              <w:left w:val="nil"/>
              <w:bottom w:val="nil"/>
              <w:right w:val="nil"/>
            </w:tcBorders>
            <w:shd w:val="clear" w:color="auto" w:fill="auto"/>
            <w:noWrap/>
            <w:vAlign w:val="bottom"/>
          </w:tcPr>
          <w:p w14:paraId="2C30EB1D"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1807</w:t>
            </w:r>
          </w:p>
        </w:tc>
        <w:tc>
          <w:tcPr>
            <w:tcW w:w="425" w:type="pct"/>
            <w:tcBorders>
              <w:top w:val="nil"/>
              <w:left w:val="nil"/>
              <w:bottom w:val="nil"/>
              <w:right w:val="nil"/>
            </w:tcBorders>
            <w:shd w:val="clear" w:color="auto" w:fill="auto"/>
            <w:noWrap/>
            <w:vAlign w:val="bottom"/>
          </w:tcPr>
          <w:p w14:paraId="6BB870EE"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2293</w:t>
            </w:r>
          </w:p>
        </w:tc>
        <w:tc>
          <w:tcPr>
            <w:tcW w:w="425" w:type="pct"/>
            <w:tcBorders>
              <w:top w:val="nil"/>
              <w:left w:val="nil"/>
              <w:bottom w:val="nil"/>
              <w:right w:val="nil"/>
            </w:tcBorders>
            <w:shd w:val="clear" w:color="auto" w:fill="auto"/>
            <w:noWrap/>
            <w:vAlign w:val="bottom"/>
          </w:tcPr>
          <w:p w14:paraId="1DD1398C"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2770</w:t>
            </w:r>
          </w:p>
        </w:tc>
        <w:tc>
          <w:tcPr>
            <w:tcW w:w="425" w:type="pct"/>
            <w:tcBorders>
              <w:top w:val="nil"/>
              <w:left w:val="nil"/>
              <w:bottom w:val="nil"/>
              <w:right w:val="nil"/>
            </w:tcBorders>
            <w:shd w:val="clear" w:color="auto" w:fill="auto"/>
            <w:noWrap/>
            <w:vAlign w:val="bottom"/>
          </w:tcPr>
          <w:p w14:paraId="7E9976AA"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3177</w:t>
            </w:r>
          </w:p>
        </w:tc>
        <w:tc>
          <w:tcPr>
            <w:tcW w:w="425" w:type="pct"/>
            <w:tcBorders>
              <w:top w:val="nil"/>
              <w:left w:val="nil"/>
              <w:bottom w:val="nil"/>
              <w:right w:val="nil"/>
            </w:tcBorders>
            <w:shd w:val="clear" w:color="auto" w:fill="auto"/>
            <w:noWrap/>
            <w:vAlign w:val="bottom"/>
          </w:tcPr>
          <w:p w14:paraId="606A4A8C"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3477</w:t>
            </w:r>
          </w:p>
        </w:tc>
        <w:tc>
          <w:tcPr>
            <w:tcW w:w="425" w:type="pct"/>
            <w:tcBorders>
              <w:top w:val="nil"/>
              <w:left w:val="nil"/>
              <w:bottom w:val="nil"/>
              <w:right w:val="nil"/>
            </w:tcBorders>
            <w:shd w:val="clear" w:color="auto" w:fill="auto"/>
            <w:noWrap/>
            <w:vAlign w:val="bottom"/>
          </w:tcPr>
          <w:p w14:paraId="68BAC130"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4009</w:t>
            </w:r>
          </w:p>
        </w:tc>
        <w:tc>
          <w:tcPr>
            <w:tcW w:w="425" w:type="pct"/>
            <w:tcBorders>
              <w:top w:val="nil"/>
              <w:left w:val="nil"/>
              <w:bottom w:val="nil"/>
              <w:right w:val="nil"/>
            </w:tcBorders>
            <w:shd w:val="clear" w:color="auto" w:fill="auto"/>
            <w:noWrap/>
            <w:vAlign w:val="bottom"/>
          </w:tcPr>
          <w:p w14:paraId="5F923098"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4072</w:t>
            </w:r>
          </w:p>
        </w:tc>
        <w:tc>
          <w:tcPr>
            <w:tcW w:w="1085" w:type="pct"/>
            <w:tcBorders>
              <w:top w:val="nil"/>
              <w:left w:val="nil"/>
              <w:bottom w:val="nil"/>
              <w:right w:val="nil"/>
            </w:tcBorders>
            <w:noWrap/>
          </w:tcPr>
          <w:p w14:paraId="065F0F1D"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p>
        </w:tc>
      </w:tr>
      <w:tr w:rsidR="003815DF" w:rsidRPr="007456A6" w14:paraId="28F9239F" w14:textId="77777777" w:rsidTr="00AC1A8B">
        <w:trPr>
          <w:trHeight w:val="300"/>
        </w:trPr>
        <w:tc>
          <w:tcPr>
            <w:tcW w:w="5000" w:type="pct"/>
            <w:gridSpan w:val="9"/>
            <w:tcBorders>
              <w:top w:val="nil"/>
              <w:left w:val="nil"/>
              <w:bottom w:val="nil"/>
              <w:right w:val="nil"/>
            </w:tcBorders>
            <w:noWrap/>
            <w:hideMark/>
          </w:tcPr>
          <w:p w14:paraId="581B437E" w14:textId="77777777" w:rsidR="003815DF" w:rsidRPr="007456A6" w:rsidRDefault="003815DF" w:rsidP="007456A6">
            <w:pPr>
              <w:widowControl w:val="0"/>
              <w:autoSpaceDE w:val="0"/>
              <w:autoSpaceDN w:val="0"/>
              <w:adjustRightInd w:val="0"/>
              <w:snapToGrid w:val="0"/>
              <w:spacing w:after="0" w:line="240" w:lineRule="auto"/>
              <w:jc w:val="both"/>
              <w:rPr>
                <w:rFonts w:cstheme="minorHAnsi"/>
                <w:b/>
                <w:bCs/>
                <w:u w:val="single"/>
              </w:rPr>
            </w:pPr>
            <w:r w:rsidRPr="007456A6">
              <w:rPr>
                <w:rFonts w:cstheme="minorHAnsi"/>
                <w:b/>
                <w:bCs/>
                <w:u w:val="single"/>
              </w:rPr>
              <w:t>Scenario 4: F</w:t>
            </w:r>
            <w:r w:rsidRPr="007456A6">
              <w:rPr>
                <w:rFonts w:cstheme="minorHAnsi"/>
                <w:b/>
                <w:bCs/>
                <w:u w:val="single"/>
                <w:vertAlign w:val="subscript"/>
              </w:rPr>
              <w:t>MSY</w:t>
            </w:r>
            <w:r w:rsidRPr="007456A6">
              <w:rPr>
                <w:rFonts w:cstheme="minorHAnsi"/>
                <w:b/>
                <w:bCs/>
                <w:u w:val="single"/>
              </w:rPr>
              <w:t>; Stock – Recruitment Curve</w:t>
            </w:r>
          </w:p>
        </w:tc>
      </w:tr>
      <w:tr w:rsidR="003815DF" w:rsidRPr="007456A6" w14:paraId="107D4AAB" w14:textId="77777777" w:rsidTr="00AC1A8B">
        <w:trPr>
          <w:trHeight w:val="300"/>
        </w:trPr>
        <w:tc>
          <w:tcPr>
            <w:tcW w:w="941" w:type="pct"/>
            <w:tcBorders>
              <w:top w:val="nil"/>
              <w:left w:val="nil"/>
              <w:bottom w:val="nil"/>
              <w:right w:val="nil"/>
            </w:tcBorders>
            <w:noWrap/>
            <w:hideMark/>
          </w:tcPr>
          <w:p w14:paraId="78D86559"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bCs/>
              </w:rPr>
              <w:t>SSB</w:t>
            </w:r>
          </w:p>
        </w:tc>
        <w:tc>
          <w:tcPr>
            <w:tcW w:w="425" w:type="pct"/>
            <w:tcBorders>
              <w:top w:val="nil"/>
              <w:left w:val="nil"/>
              <w:bottom w:val="nil"/>
              <w:right w:val="nil"/>
            </w:tcBorders>
            <w:shd w:val="clear" w:color="auto" w:fill="auto"/>
            <w:noWrap/>
            <w:vAlign w:val="bottom"/>
          </w:tcPr>
          <w:p w14:paraId="20B4F853"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2062</w:t>
            </w:r>
          </w:p>
        </w:tc>
        <w:tc>
          <w:tcPr>
            <w:tcW w:w="425" w:type="pct"/>
            <w:tcBorders>
              <w:top w:val="nil"/>
              <w:left w:val="nil"/>
              <w:bottom w:val="nil"/>
              <w:right w:val="nil"/>
            </w:tcBorders>
            <w:shd w:val="clear" w:color="auto" w:fill="auto"/>
            <w:noWrap/>
            <w:vAlign w:val="bottom"/>
          </w:tcPr>
          <w:p w14:paraId="59A75EB1"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2369</w:t>
            </w:r>
          </w:p>
        </w:tc>
        <w:tc>
          <w:tcPr>
            <w:tcW w:w="425" w:type="pct"/>
            <w:tcBorders>
              <w:top w:val="nil"/>
              <w:left w:val="nil"/>
              <w:bottom w:val="nil"/>
              <w:right w:val="nil"/>
            </w:tcBorders>
            <w:shd w:val="clear" w:color="auto" w:fill="auto"/>
            <w:noWrap/>
            <w:vAlign w:val="bottom"/>
          </w:tcPr>
          <w:p w14:paraId="04E8A4A4"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2712</w:t>
            </w:r>
          </w:p>
        </w:tc>
        <w:tc>
          <w:tcPr>
            <w:tcW w:w="425" w:type="pct"/>
            <w:tcBorders>
              <w:top w:val="nil"/>
              <w:left w:val="nil"/>
              <w:bottom w:val="nil"/>
              <w:right w:val="nil"/>
            </w:tcBorders>
            <w:shd w:val="clear" w:color="auto" w:fill="auto"/>
            <w:noWrap/>
            <w:vAlign w:val="bottom"/>
          </w:tcPr>
          <w:p w14:paraId="6C00D01D"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2991</w:t>
            </w:r>
          </w:p>
        </w:tc>
        <w:tc>
          <w:tcPr>
            <w:tcW w:w="425" w:type="pct"/>
            <w:tcBorders>
              <w:top w:val="nil"/>
              <w:left w:val="nil"/>
              <w:bottom w:val="nil"/>
              <w:right w:val="nil"/>
            </w:tcBorders>
            <w:shd w:val="clear" w:color="auto" w:fill="auto"/>
            <w:noWrap/>
            <w:vAlign w:val="bottom"/>
          </w:tcPr>
          <w:p w14:paraId="763CCCA3"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3182</w:t>
            </w:r>
          </w:p>
        </w:tc>
        <w:tc>
          <w:tcPr>
            <w:tcW w:w="425" w:type="pct"/>
            <w:tcBorders>
              <w:top w:val="nil"/>
              <w:left w:val="nil"/>
              <w:bottom w:val="nil"/>
              <w:right w:val="nil"/>
            </w:tcBorders>
            <w:shd w:val="clear" w:color="auto" w:fill="auto"/>
            <w:noWrap/>
            <w:vAlign w:val="bottom"/>
          </w:tcPr>
          <w:p w14:paraId="15837CD5"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3504</w:t>
            </w:r>
          </w:p>
        </w:tc>
        <w:tc>
          <w:tcPr>
            <w:tcW w:w="425" w:type="pct"/>
            <w:tcBorders>
              <w:top w:val="nil"/>
              <w:left w:val="nil"/>
              <w:bottom w:val="nil"/>
              <w:right w:val="nil"/>
            </w:tcBorders>
            <w:shd w:val="clear" w:color="auto" w:fill="auto"/>
            <w:noWrap/>
            <w:vAlign w:val="bottom"/>
          </w:tcPr>
          <w:p w14:paraId="7058B558"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3540</w:t>
            </w:r>
          </w:p>
        </w:tc>
        <w:tc>
          <w:tcPr>
            <w:tcW w:w="1085" w:type="pct"/>
            <w:tcBorders>
              <w:top w:val="nil"/>
              <w:left w:val="nil"/>
              <w:bottom w:val="nil"/>
              <w:right w:val="nil"/>
            </w:tcBorders>
            <w:noWrap/>
          </w:tcPr>
          <w:p w14:paraId="1631D321" w14:textId="77777777" w:rsidR="003815DF" w:rsidRPr="007456A6" w:rsidRDefault="003815DF" w:rsidP="007456A6">
            <w:pPr>
              <w:widowControl w:val="0"/>
              <w:autoSpaceDE w:val="0"/>
              <w:autoSpaceDN w:val="0"/>
              <w:adjustRightInd w:val="0"/>
              <w:snapToGrid w:val="0"/>
              <w:spacing w:after="0" w:line="240" w:lineRule="auto"/>
              <w:jc w:val="center"/>
              <w:rPr>
                <w:rFonts w:cstheme="minorHAnsi"/>
                <w:bCs/>
              </w:rPr>
            </w:pPr>
            <w:r w:rsidRPr="007456A6">
              <w:rPr>
                <w:rFonts w:cstheme="minorHAnsi"/>
                <w:bCs/>
              </w:rPr>
              <w:t>NA</w:t>
            </w:r>
          </w:p>
        </w:tc>
      </w:tr>
      <w:tr w:rsidR="003815DF" w:rsidRPr="007456A6" w14:paraId="5A74447F" w14:textId="77777777" w:rsidTr="00AC1A8B">
        <w:trPr>
          <w:trHeight w:val="300"/>
        </w:trPr>
        <w:tc>
          <w:tcPr>
            <w:tcW w:w="941" w:type="pct"/>
            <w:tcBorders>
              <w:top w:val="nil"/>
              <w:left w:val="nil"/>
              <w:bottom w:val="nil"/>
              <w:right w:val="nil"/>
            </w:tcBorders>
            <w:noWrap/>
            <w:hideMark/>
          </w:tcPr>
          <w:p w14:paraId="31A64602"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bCs/>
              </w:rPr>
              <w:t>Catch</w:t>
            </w:r>
          </w:p>
        </w:tc>
        <w:tc>
          <w:tcPr>
            <w:tcW w:w="425" w:type="pct"/>
            <w:tcBorders>
              <w:top w:val="nil"/>
              <w:left w:val="nil"/>
              <w:bottom w:val="nil"/>
              <w:right w:val="nil"/>
            </w:tcBorders>
            <w:shd w:val="clear" w:color="auto" w:fill="auto"/>
            <w:noWrap/>
            <w:vAlign w:val="bottom"/>
            <w:hideMark/>
          </w:tcPr>
          <w:p w14:paraId="52D883EE"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2685</w:t>
            </w:r>
          </w:p>
        </w:tc>
        <w:tc>
          <w:tcPr>
            <w:tcW w:w="425" w:type="pct"/>
            <w:tcBorders>
              <w:top w:val="nil"/>
              <w:left w:val="nil"/>
              <w:bottom w:val="nil"/>
              <w:right w:val="nil"/>
            </w:tcBorders>
            <w:shd w:val="clear" w:color="auto" w:fill="auto"/>
            <w:noWrap/>
            <w:vAlign w:val="bottom"/>
            <w:hideMark/>
          </w:tcPr>
          <w:p w14:paraId="574A2D0F"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3090</w:t>
            </w:r>
          </w:p>
        </w:tc>
        <w:tc>
          <w:tcPr>
            <w:tcW w:w="425" w:type="pct"/>
            <w:tcBorders>
              <w:top w:val="nil"/>
              <w:left w:val="nil"/>
              <w:bottom w:val="nil"/>
              <w:right w:val="nil"/>
            </w:tcBorders>
            <w:shd w:val="clear" w:color="auto" w:fill="auto"/>
            <w:noWrap/>
            <w:vAlign w:val="bottom"/>
            <w:hideMark/>
          </w:tcPr>
          <w:p w14:paraId="53AF6BFE"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3502</w:t>
            </w:r>
          </w:p>
        </w:tc>
        <w:tc>
          <w:tcPr>
            <w:tcW w:w="425" w:type="pct"/>
            <w:tcBorders>
              <w:top w:val="nil"/>
              <w:left w:val="nil"/>
              <w:bottom w:val="nil"/>
              <w:right w:val="nil"/>
            </w:tcBorders>
            <w:shd w:val="clear" w:color="auto" w:fill="auto"/>
            <w:noWrap/>
            <w:vAlign w:val="bottom"/>
            <w:hideMark/>
          </w:tcPr>
          <w:p w14:paraId="0BCEDD6C"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3836</w:t>
            </w:r>
          </w:p>
        </w:tc>
        <w:tc>
          <w:tcPr>
            <w:tcW w:w="425" w:type="pct"/>
            <w:tcBorders>
              <w:top w:val="nil"/>
              <w:left w:val="nil"/>
              <w:bottom w:val="nil"/>
              <w:right w:val="nil"/>
            </w:tcBorders>
            <w:shd w:val="clear" w:color="auto" w:fill="auto"/>
            <w:noWrap/>
            <w:vAlign w:val="bottom"/>
            <w:hideMark/>
          </w:tcPr>
          <w:p w14:paraId="1A112C2A"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4064</w:t>
            </w:r>
          </w:p>
        </w:tc>
        <w:tc>
          <w:tcPr>
            <w:tcW w:w="425" w:type="pct"/>
            <w:tcBorders>
              <w:top w:val="nil"/>
              <w:left w:val="nil"/>
              <w:bottom w:val="nil"/>
              <w:right w:val="nil"/>
            </w:tcBorders>
            <w:shd w:val="clear" w:color="auto" w:fill="auto"/>
            <w:noWrap/>
            <w:vAlign w:val="bottom"/>
            <w:hideMark/>
          </w:tcPr>
          <w:p w14:paraId="1FD7F604"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4439</w:t>
            </w:r>
          </w:p>
        </w:tc>
        <w:tc>
          <w:tcPr>
            <w:tcW w:w="425" w:type="pct"/>
            <w:tcBorders>
              <w:top w:val="nil"/>
              <w:left w:val="nil"/>
              <w:bottom w:val="nil"/>
              <w:right w:val="nil"/>
            </w:tcBorders>
            <w:shd w:val="clear" w:color="auto" w:fill="auto"/>
            <w:noWrap/>
            <w:vAlign w:val="bottom"/>
            <w:hideMark/>
          </w:tcPr>
          <w:p w14:paraId="3B05B81E"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4481</w:t>
            </w:r>
          </w:p>
        </w:tc>
        <w:tc>
          <w:tcPr>
            <w:tcW w:w="1085" w:type="pct"/>
            <w:tcBorders>
              <w:top w:val="nil"/>
              <w:left w:val="nil"/>
              <w:bottom w:val="nil"/>
              <w:right w:val="nil"/>
            </w:tcBorders>
            <w:noWrap/>
            <w:hideMark/>
          </w:tcPr>
          <w:p w14:paraId="6575275F"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p>
        </w:tc>
      </w:tr>
      <w:tr w:rsidR="003815DF" w:rsidRPr="007456A6" w14:paraId="4B0EADF2" w14:textId="77777777" w:rsidTr="00AC1A8B">
        <w:trPr>
          <w:trHeight w:val="300"/>
        </w:trPr>
        <w:tc>
          <w:tcPr>
            <w:tcW w:w="5000" w:type="pct"/>
            <w:gridSpan w:val="9"/>
            <w:tcBorders>
              <w:top w:val="nil"/>
              <w:left w:val="nil"/>
              <w:bottom w:val="nil"/>
              <w:right w:val="nil"/>
            </w:tcBorders>
            <w:noWrap/>
            <w:hideMark/>
          </w:tcPr>
          <w:p w14:paraId="3974A5F0" w14:textId="77777777" w:rsidR="003815DF" w:rsidRPr="007456A6" w:rsidRDefault="003815DF" w:rsidP="007456A6">
            <w:pPr>
              <w:widowControl w:val="0"/>
              <w:autoSpaceDE w:val="0"/>
              <w:autoSpaceDN w:val="0"/>
              <w:adjustRightInd w:val="0"/>
              <w:snapToGrid w:val="0"/>
              <w:spacing w:after="0" w:line="240" w:lineRule="auto"/>
              <w:jc w:val="both"/>
              <w:rPr>
                <w:rFonts w:cstheme="minorHAnsi"/>
                <w:b/>
                <w:bCs/>
                <w:u w:val="single"/>
              </w:rPr>
            </w:pPr>
            <w:r w:rsidRPr="007456A6">
              <w:rPr>
                <w:rFonts w:cstheme="minorHAnsi"/>
                <w:b/>
                <w:bCs/>
                <w:u w:val="single"/>
              </w:rPr>
              <w:t xml:space="preserve">Scenario 5: </w:t>
            </w:r>
            <w:proofErr w:type="spellStart"/>
            <w:r w:rsidRPr="007456A6">
              <w:rPr>
                <w:rFonts w:cstheme="minorHAnsi"/>
                <w:b/>
                <w:bCs/>
                <w:u w:val="single"/>
              </w:rPr>
              <w:t>F</w:t>
            </w:r>
            <w:r w:rsidRPr="007456A6">
              <w:rPr>
                <w:rFonts w:cstheme="minorHAnsi"/>
                <w:b/>
                <w:bCs/>
                <w:u w:val="single"/>
                <w:vertAlign w:val="subscript"/>
              </w:rPr>
              <w:t>Status</w:t>
            </w:r>
            <w:proofErr w:type="spellEnd"/>
            <w:r w:rsidRPr="007456A6">
              <w:rPr>
                <w:rFonts w:cstheme="minorHAnsi"/>
                <w:b/>
                <w:bCs/>
                <w:u w:val="single"/>
                <w:vertAlign w:val="subscript"/>
              </w:rPr>
              <w:t xml:space="preserve"> Quo</w:t>
            </w:r>
            <w:r w:rsidRPr="007456A6">
              <w:rPr>
                <w:rFonts w:cstheme="minorHAnsi"/>
                <w:b/>
                <w:bCs/>
                <w:u w:val="single"/>
              </w:rPr>
              <w:t xml:space="preserve"> (Average F</w:t>
            </w:r>
            <w:r w:rsidRPr="007456A6">
              <w:rPr>
                <w:rFonts w:cstheme="minorHAnsi"/>
                <w:b/>
                <w:bCs/>
                <w:u w:val="single"/>
                <w:vertAlign w:val="subscript"/>
              </w:rPr>
              <w:t>2018-2020</w:t>
            </w:r>
            <w:r w:rsidRPr="007456A6">
              <w:rPr>
                <w:rFonts w:cstheme="minorHAnsi"/>
                <w:b/>
                <w:bCs/>
                <w:u w:val="single"/>
              </w:rPr>
              <w:t>); Stock – Recruitment Curve</w:t>
            </w:r>
          </w:p>
        </w:tc>
      </w:tr>
      <w:tr w:rsidR="003815DF" w:rsidRPr="007456A6" w14:paraId="53445710" w14:textId="77777777" w:rsidTr="00AC1A8B">
        <w:trPr>
          <w:trHeight w:val="300"/>
        </w:trPr>
        <w:tc>
          <w:tcPr>
            <w:tcW w:w="941" w:type="pct"/>
            <w:tcBorders>
              <w:top w:val="nil"/>
              <w:left w:val="nil"/>
              <w:bottom w:val="nil"/>
              <w:right w:val="nil"/>
            </w:tcBorders>
            <w:noWrap/>
            <w:hideMark/>
          </w:tcPr>
          <w:p w14:paraId="0D33FAE1"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bCs/>
              </w:rPr>
              <w:t>SSB</w:t>
            </w:r>
          </w:p>
        </w:tc>
        <w:tc>
          <w:tcPr>
            <w:tcW w:w="425" w:type="pct"/>
            <w:tcBorders>
              <w:top w:val="nil"/>
              <w:left w:val="nil"/>
              <w:bottom w:val="nil"/>
              <w:right w:val="nil"/>
            </w:tcBorders>
            <w:shd w:val="clear" w:color="auto" w:fill="auto"/>
            <w:noWrap/>
            <w:vAlign w:val="bottom"/>
          </w:tcPr>
          <w:p w14:paraId="1E2C34AD"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2026</w:t>
            </w:r>
          </w:p>
        </w:tc>
        <w:tc>
          <w:tcPr>
            <w:tcW w:w="425" w:type="pct"/>
            <w:tcBorders>
              <w:top w:val="nil"/>
              <w:left w:val="nil"/>
              <w:bottom w:val="nil"/>
              <w:right w:val="nil"/>
            </w:tcBorders>
            <w:shd w:val="clear" w:color="auto" w:fill="auto"/>
            <w:noWrap/>
            <w:vAlign w:val="bottom"/>
          </w:tcPr>
          <w:p w14:paraId="20ED8766"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2291</w:t>
            </w:r>
          </w:p>
        </w:tc>
        <w:tc>
          <w:tcPr>
            <w:tcW w:w="425" w:type="pct"/>
            <w:tcBorders>
              <w:top w:val="nil"/>
              <w:left w:val="nil"/>
              <w:bottom w:val="nil"/>
              <w:right w:val="nil"/>
            </w:tcBorders>
            <w:shd w:val="clear" w:color="auto" w:fill="auto"/>
            <w:noWrap/>
            <w:vAlign w:val="bottom"/>
          </w:tcPr>
          <w:p w14:paraId="53701085"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2593</w:t>
            </w:r>
          </w:p>
        </w:tc>
        <w:tc>
          <w:tcPr>
            <w:tcW w:w="425" w:type="pct"/>
            <w:tcBorders>
              <w:top w:val="nil"/>
              <w:left w:val="nil"/>
              <w:bottom w:val="nil"/>
              <w:right w:val="nil"/>
            </w:tcBorders>
            <w:shd w:val="clear" w:color="auto" w:fill="auto"/>
            <w:noWrap/>
            <w:vAlign w:val="bottom"/>
          </w:tcPr>
          <w:p w14:paraId="0D36AE90"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2837</w:t>
            </w:r>
          </w:p>
        </w:tc>
        <w:tc>
          <w:tcPr>
            <w:tcW w:w="425" w:type="pct"/>
            <w:tcBorders>
              <w:top w:val="nil"/>
              <w:left w:val="nil"/>
              <w:bottom w:val="nil"/>
              <w:right w:val="nil"/>
            </w:tcBorders>
            <w:shd w:val="clear" w:color="auto" w:fill="auto"/>
            <w:noWrap/>
            <w:vAlign w:val="bottom"/>
          </w:tcPr>
          <w:p w14:paraId="05D3818A"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3005</w:t>
            </w:r>
          </w:p>
        </w:tc>
        <w:tc>
          <w:tcPr>
            <w:tcW w:w="425" w:type="pct"/>
            <w:tcBorders>
              <w:top w:val="nil"/>
              <w:left w:val="nil"/>
              <w:bottom w:val="nil"/>
              <w:right w:val="nil"/>
            </w:tcBorders>
            <w:shd w:val="clear" w:color="auto" w:fill="auto"/>
            <w:noWrap/>
            <w:vAlign w:val="bottom"/>
          </w:tcPr>
          <w:p w14:paraId="1E1D3997"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3289</w:t>
            </w:r>
          </w:p>
        </w:tc>
        <w:tc>
          <w:tcPr>
            <w:tcW w:w="425" w:type="pct"/>
            <w:tcBorders>
              <w:top w:val="nil"/>
              <w:left w:val="nil"/>
              <w:bottom w:val="nil"/>
              <w:right w:val="nil"/>
            </w:tcBorders>
            <w:shd w:val="clear" w:color="auto" w:fill="auto"/>
            <w:noWrap/>
            <w:vAlign w:val="bottom"/>
          </w:tcPr>
          <w:p w14:paraId="62372102"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3322</w:t>
            </w:r>
          </w:p>
        </w:tc>
        <w:tc>
          <w:tcPr>
            <w:tcW w:w="1085" w:type="pct"/>
            <w:tcBorders>
              <w:top w:val="nil"/>
              <w:left w:val="nil"/>
              <w:bottom w:val="nil"/>
              <w:right w:val="nil"/>
            </w:tcBorders>
            <w:noWrap/>
          </w:tcPr>
          <w:p w14:paraId="77FA2AAE" w14:textId="77777777" w:rsidR="003815DF" w:rsidRPr="007456A6" w:rsidRDefault="003815DF" w:rsidP="007456A6">
            <w:pPr>
              <w:widowControl w:val="0"/>
              <w:autoSpaceDE w:val="0"/>
              <w:autoSpaceDN w:val="0"/>
              <w:adjustRightInd w:val="0"/>
              <w:snapToGrid w:val="0"/>
              <w:spacing w:after="0" w:line="240" w:lineRule="auto"/>
              <w:jc w:val="center"/>
              <w:rPr>
                <w:rFonts w:cstheme="minorHAnsi"/>
                <w:bCs/>
              </w:rPr>
            </w:pPr>
            <w:r w:rsidRPr="007456A6">
              <w:rPr>
                <w:rFonts w:cstheme="minorHAnsi"/>
                <w:bCs/>
              </w:rPr>
              <w:t>NA</w:t>
            </w:r>
          </w:p>
        </w:tc>
      </w:tr>
      <w:tr w:rsidR="003815DF" w:rsidRPr="007456A6" w14:paraId="789729C9" w14:textId="77777777" w:rsidTr="00AC1A8B">
        <w:trPr>
          <w:trHeight w:val="300"/>
        </w:trPr>
        <w:tc>
          <w:tcPr>
            <w:tcW w:w="941" w:type="pct"/>
            <w:tcBorders>
              <w:top w:val="nil"/>
              <w:left w:val="nil"/>
              <w:bottom w:val="nil"/>
              <w:right w:val="nil"/>
            </w:tcBorders>
            <w:noWrap/>
            <w:hideMark/>
          </w:tcPr>
          <w:p w14:paraId="7FCCD268"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bCs/>
              </w:rPr>
              <w:t>Catch</w:t>
            </w:r>
          </w:p>
        </w:tc>
        <w:tc>
          <w:tcPr>
            <w:tcW w:w="425" w:type="pct"/>
            <w:tcBorders>
              <w:top w:val="nil"/>
              <w:left w:val="nil"/>
              <w:bottom w:val="nil"/>
              <w:right w:val="nil"/>
            </w:tcBorders>
            <w:shd w:val="clear" w:color="auto" w:fill="auto"/>
            <w:noWrap/>
            <w:vAlign w:val="bottom"/>
            <w:hideMark/>
          </w:tcPr>
          <w:p w14:paraId="6FB0D890"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2795</w:t>
            </w:r>
          </w:p>
        </w:tc>
        <w:tc>
          <w:tcPr>
            <w:tcW w:w="425" w:type="pct"/>
            <w:tcBorders>
              <w:top w:val="nil"/>
              <w:left w:val="nil"/>
              <w:bottom w:val="nil"/>
              <w:right w:val="nil"/>
            </w:tcBorders>
            <w:shd w:val="clear" w:color="auto" w:fill="auto"/>
            <w:noWrap/>
            <w:vAlign w:val="bottom"/>
            <w:hideMark/>
          </w:tcPr>
          <w:p w14:paraId="6E710505"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3170</w:t>
            </w:r>
          </w:p>
        </w:tc>
        <w:tc>
          <w:tcPr>
            <w:tcW w:w="425" w:type="pct"/>
            <w:tcBorders>
              <w:top w:val="nil"/>
              <w:left w:val="nil"/>
              <w:bottom w:val="nil"/>
              <w:right w:val="nil"/>
            </w:tcBorders>
            <w:shd w:val="clear" w:color="auto" w:fill="auto"/>
            <w:noWrap/>
            <w:vAlign w:val="bottom"/>
            <w:hideMark/>
          </w:tcPr>
          <w:p w14:paraId="00DA82A3"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3550</w:t>
            </w:r>
          </w:p>
        </w:tc>
        <w:tc>
          <w:tcPr>
            <w:tcW w:w="425" w:type="pct"/>
            <w:tcBorders>
              <w:top w:val="nil"/>
              <w:left w:val="nil"/>
              <w:bottom w:val="nil"/>
              <w:right w:val="nil"/>
            </w:tcBorders>
            <w:shd w:val="clear" w:color="auto" w:fill="auto"/>
            <w:noWrap/>
            <w:vAlign w:val="bottom"/>
            <w:hideMark/>
          </w:tcPr>
          <w:p w14:paraId="59D25764"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3854</w:t>
            </w:r>
          </w:p>
        </w:tc>
        <w:tc>
          <w:tcPr>
            <w:tcW w:w="425" w:type="pct"/>
            <w:tcBorders>
              <w:top w:val="nil"/>
              <w:left w:val="nil"/>
              <w:bottom w:val="nil"/>
              <w:right w:val="nil"/>
            </w:tcBorders>
            <w:shd w:val="clear" w:color="auto" w:fill="auto"/>
            <w:noWrap/>
            <w:vAlign w:val="bottom"/>
            <w:hideMark/>
          </w:tcPr>
          <w:p w14:paraId="756F8FA9"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4062</w:t>
            </w:r>
          </w:p>
        </w:tc>
        <w:tc>
          <w:tcPr>
            <w:tcW w:w="425" w:type="pct"/>
            <w:tcBorders>
              <w:top w:val="nil"/>
              <w:left w:val="nil"/>
              <w:bottom w:val="nil"/>
              <w:right w:val="nil"/>
            </w:tcBorders>
            <w:shd w:val="clear" w:color="auto" w:fill="auto"/>
            <w:noWrap/>
            <w:vAlign w:val="bottom"/>
            <w:hideMark/>
          </w:tcPr>
          <w:p w14:paraId="53E7471F"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4406</w:t>
            </w:r>
          </w:p>
        </w:tc>
        <w:tc>
          <w:tcPr>
            <w:tcW w:w="425" w:type="pct"/>
            <w:tcBorders>
              <w:top w:val="nil"/>
              <w:left w:val="nil"/>
              <w:bottom w:val="nil"/>
              <w:right w:val="nil"/>
            </w:tcBorders>
            <w:shd w:val="clear" w:color="auto" w:fill="auto"/>
            <w:noWrap/>
            <w:vAlign w:val="bottom"/>
            <w:hideMark/>
          </w:tcPr>
          <w:p w14:paraId="6AA04C7F"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4445</w:t>
            </w:r>
          </w:p>
        </w:tc>
        <w:tc>
          <w:tcPr>
            <w:tcW w:w="1085" w:type="pct"/>
            <w:tcBorders>
              <w:top w:val="nil"/>
              <w:left w:val="nil"/>
              <w:bottom w:val="nil"/>
              <w:right w:val="nil"/>
            </w:tcBorders>
            <w:noWrap/>
            <w:hideMark/>
          </w:tcPr>
          <w:p w14:paraId="22A394FB"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p>
        </w:tc>
      </w:tr>
      <w:tr w:rsidR="003815DF" w:rsidRPr="007456A6" w14:paraId="3F5C2FBC" w14:textId="77777777" w:rsidTr="00AC1A8B">
        <w:trPr>
          <w:trHeight w:val="300"/>
        </w:trPr>
        <w:tc>
          <w:tcPr>
            <w:tcW w:w="5000" w:type="pct"/>
            <w:gridSpan w:val="9"/>
            <w:tcBorders>
              <w:top w:val="nil"/>
              <w:left w:val="nil"/>
              <w:bottom w:val="nil"/>
              <w:right w:val="nil"/>
            </w:tcBorders>
            <w:noWrap/>
            <w:hideMark/>
          </w:tcPr>
          <w:p w14:paraId="5A2B0498" w14:textId="77777777" w:rsidR="003815DF" w:rsidRPr="007456A6" w:rsidRDefault="003815DF" w:rsidP="007456A6">
            <w:pPr>
              <w:widowControl w:val="0"/>
              <w:autoSpaceDE w:val="0"/>
              <w:autoSpaceDN w:val="0"/>
              <w:adjustRightInd w:val="0"/>
              <w:snapToGrid w:val="0"/>
              <w:spacing w:after="0" w:line="240" w:lineRule="auto"/>
              <w:jc w:val="both"/>
              <w:rPr>
                <w:rFonts w:cstheme="minorHAnsi"/>
                <w:b/>
                <w:bCs/>
                <w:u w:val="single"/>
              </w:rPr>
            </w:pPr>
            <w:r w:rsidRPr="007456A6">
              <w:rPr>
                <w:rFonts w:cstheme="minorHAnsi"/>
                <w:b/>
                <w:bCs/>
                <w:u w:val="single"/>
              </w:rPr>
              <w:t>Scenario 6: F</w:t>
            </w:r>
            <w:r w:rsidRPr="007456A6">
              <w:rPr>
                <w:rFonts w:cstheme="minorHAnsi"/>
                <w:b/>
                <w:bCs/>
                <w:u w:val="single"/>
                <w:vertAlign w:val="subscript"/>
              </w:rPr>
              <w:t xml:space="preserve">20%SSB(F=0), </w:t>
            </w:r>
            <w:proofErr w:type="spellStart"/>
            <w:r w:rsidRPr="007456A6">
              <w:rPr>
                <w:rFonts w:cstheme="minorHAnsi"/>
                <w:b/>
                <w:bCs/>
                <w:u w:val="single"/>
              </w:rPr>
              <w:t>F</w:t>
            </w:r>
            <w:r w:rsidRPr="007456A6">
              <w:rPr>
                <w:rFonts w:cstheme="minorHAnsi"/>
                <w:b/>
                <w:bCs/>
                <w:u w:val="single"/>
                <w:vertAlign w:val="subscript"/>
              </w:rPr>
              <w:t>btgt</w:t>
            </w:r>
            <w:proofErr w:type="spellEnd"/>
            <w:r w:rsidRPr="007456A6">
              <w:rPr>
                <w:rFonts w:cstheme="minorHAnsi"/>
                <w:b/>
                <w:bCs/>
                <w:u w:val="single"/>
              </w:rPr>
              <w:t>; 20-year Average Recruitment</w:t>
            </w:r>
          </w:p>
        </w:tc>
      </w:tr>
      <w:tr w:rsidR="003815DF" w:rsidRPr="007456A6" w14:paraId="02014175" w14:textId="77777777" w:rsidTr="00AC1A8B">
        <w:trPr>
          <w:trHeight w:val="300"/>
        </w:trPr>
        <w:tc>
          <w:tcPr>
            <w:tcW w:w="941" w:type="pct"/>
            <w:tcBorders>
              <w:top w:val="nil"/>
              <w:left w:val="nil"/>
              <w:bottom w:val="nil"/>
              <w:right w:val="nil"/>
            </w:tcBorders>
            <w:noWrap/>
            <w:hideMark/>
          </w:tcPr>
          <w:p w14:paraId="4EA00415"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bCs/>
              </w:rPr>
              <w:t>SSB</w:t>
            </w:r>
          </w:p>
        </w:tc>
        <w:tc>
          <w:tcPr>
            <w:tcW w:w="425" w:type="pct"/>
            <w:tcBorders>
              <w:top w:val="nil"/>
              <w:left w:val="nil"/>
              <w:bottom w:val="nil"/>
              <w:right w:val="nil"/>
            </w:tcBorders>
            <w:shd w:val="clear" w:color="auto" w:fill="auto"/>
            <w:noWrap/>
            <w:vAlign w:val="bottom"/>
          </w:tcPr>
          <w:p w14:paraId="6BC969BA"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2084</w:t>
            </w:r>
          </w:p>
        </w:tc>
        <w:tc>
          <w:tcPr>
            <w:tcW w:w="425" w:type="pct"/>
            <w:tcBorders>
              <w:top w:val="nil"/>
              <w:left w:val="nil"/>
              <w:bottom w:val="nil"/>
              <w:right w:val="nil"/>
            </w:tcBorders>
            <w:shd w:val="clear" w:color="auto" w:fill="auto"/>
            <w:noWrap/>
            <w:vAlign w:val="bottom"/>
          </w:tcPr>
          <w:p w14:paraId="28E9E514"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2343</w:t>
            </w:r>
          </w:p>
        </w:tc>
        <w:tc>
          <w:tcPr>
            <w:tcW w:w="425" w:type="pct"/>
            <w:tcBorders>
              <w:top w:val="nil"/>
              <w:left w:val="nil"/>
              <w:bottom w:val="nil"/>
              <w:right w:val="nil"/>
            </w:tcBorders>
            <w:shd w:val="clear" w:color="auto" w:fill="auto"/>
            <w:noWrap/>
            <w:vAlign w:val="bottom"/>
          </w:tcPr>
          <w:p w14:paraId="3006084F"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2411</w:t>
            </w:r>
          </w:p>
        </w:tc>
        <w:tc>
          <w:tcPr>
            <w:tcW w:w="425" w:type="pct"/>
            <w:tcBorders>
              <w:top w:val="nil"/>
              <w:left w:val="nil"/>
              <w:bottom w:val="nil"/>
              <w:right w:val="nil"/>
            </w:tcBorders>
            <w:shd w:val="clear" w:color="auto" w:fill="auto"/>
            <w:noWrap/>
            <w:vAlign w:val="bottom"/>
          </w:tcPr>
          <w:p w14:paraId="72798295"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2392</w:t>
            </w:r>
          </w:p>
        </w:tc>
        <w:tc>
          <w:tcPr>
            <w:tcW w:w="425" w:type="pct"/>
            <w:tcBorders>
              <w:top w:val="nil"/>
              <w:left w:val="nil"/>
              <w:bottom w:val="nil"/>
              <w:right w:val="nil"/>
            </w:tcBorders>
            <w:shd w:val="clear" w:color="auto" w:fill="auto"/>
            <w:noWrap/>
            <w:vAlign w:val="bottom"/>
          </w:tcPr>
          <w:p w14:paraId="3A937DB3"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2371</w:t>
            </w:r>
          </w:p>
        </w:tc>
        <w:tc>
          <w:tcPr>
            <w:tcW w:w="425" w:type="pct"/>
            <w:tcBorders>
              <w:top w:val="nil"/>
              <w:left w:val="nil"/>
              <w:bottom w:val="nil"/>
              <w:right w:val="nil"/>
            </w:tcBorders>
            <w:shd w:val="clear" w:color="auto" w:fill="auto"/>
            <w:noWrap/>
            <w:vAlign w:val="bottom"/>
          </w:tcPr>
          <w:p w14:paraId="474A0156"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2351</w:t>
            </w:r>
          </w:p>
        </w:tc>
        <w:tc>
          <w:tcPr>
            <w:tcW w:w="425" w:type="pct"/>
            <w:tcBorders>
              <w:top w:val="nil"/>
              <w:left w:val="nil"/>
              <w:bottom w:val="nil"/>
              <w:right w:val="nil"/>
            </w:tcBorders>
            <w:shd w:val="clear" w:color="auto" w:fill="auto"/>
            <w:noWrap/>
            <w:vAlign w:val="bottom"/>
          </w:tcPr>
          <w:p w14:paraId="7D221AC1"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2351</w:t>
            </w:r>
          </w:p>
        </w:tc>
        <w:tc>
          <w:tcPr>
            <w:tcW w:w="1085" w:type="pct"/>
            <w:tcBorders>
              <w:top w:val="nil"/>
              <w:left w:val="nil"/>
              <w:bottom w:val="nil"/>
              <w:right w:val="nil"/>
            </w:tcBorders>
            <w:noWrap/>
          </w:tcPr>
          <w:p w14:paraId="20694824" w14:textId="77777777" w:rsidR="003815DF" w:rsidRPr="007456A6" w:rsidRDefault="003815DF" w:rsidP="007456A6">
            <w:pPr>
              <w:widowControl w:val="0"/>
              <w:autoSpaceDE w:val="0"/>
              <w:autoSpaceDN w:val="0"/>
              <w:adjustRightInd w:val="0"/>
              <w:snapToGrid w:val="0"/>
              <w:spacing w:after="0" w:line="240" w:lineRule="auto"/>
              <w:jc w:val="center"/>
              <w:rPr>
                <w:rFonts w:cstheme="minorHAnsi"/>
                <w:bCs/>
              </w:rPr>
            </w:pPr>
            <w:r w:rsidRPr="007456A6">
              <w:rPr>
                <w:rFonts w:cstheme="minorHAnsi"/>
                <w:bCs/>
              </w:rPr>
              <w:t>NA</w:t>
            </w:r>
          </w:p>
        </w:tc>
      </w:tr>
      <w:tr w:rsidR="003815DF" w:rsidRPr="007456A6" w14:paraId="237D1D07" w14:textId="77777777" w:rsidTr="00AC1A8B">
        <w:trPr>
          <w:trHeight w:val="300"/>
        </w:trPr>
        <w:tc>
          <w:tcPr>
            <w:tcW w:w="941" w:type="pct"/>
            <w:tcBorders>
              <w:top w:val="nil"/>
              <w:left w:val="nil"/>
              <w:bottom w:val="nil"/>
              <w:right w:val="nil"/>
            </w:tcBorders>
            <w:noWrap/>
            <w:hideMark/>
          </w:tcPr>
          <w:p w14:paraId="0538D7B6"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bCs/>
              </w:rPr>
              <w:t>Catch</w:t>
            </w:r>
          </w:p>
        </w:tc>
        <w:tc>
          <w:tcPr>
            <w:tcW w:w="425" w:type="pct"/>
            <w:tcBorders>
              <w:top w:val="nil"/>
              <w:left w:val="nil"/>
              <w:bottom w:val="nil"/>
              <w:right w:val="nil"/>
            </w:tcBorders>
            <w:shd w:val="clear" w:color="auto" w:fill="auto"/>
            <w:noWrap/>
            <w:vAlign w:val="bottom"/>
          </w:tcPr>
          <w:p w14:paraId="70B8090E"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2623</w:t>
            </w:r>
          </w:p>
        </w:tc>
        <w:tc>
          <w:tcPr>
            <w:tcW w:w="425" w:type="pct"/>
            <w:tcBorders>
              <w:top w:val="nil"/>
              <w:left w:val="nil"/>
              <w:bottom w:val="nil"/>
              <w:right w:val="nil"/>
            </w:tcBorders>
            <w:shd w:val="clear" w:color="auto" w:fill="auto"/>
            <w:noWrap/>
            <w:vAlign w:val="bottom"/>
          </w:tcPr>
          <w:p w14:paraId="5F4047CC"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2886</w:t>
            </w:r>
          </w:p>
        </w:tc>
        <w:tc>
          <w:tcPr>
            <w:tcW w:w="425" w:type="pct"/>
            <w:tcBorders>
              <w:top w:val="nil"/>
              <w:left w:val="nil"/>
              <w:bottom w:val="nil"/>
              <w:right w:val="nil"/>
            </w:tcBorders>
            <w:shd w:val="clear" w:color="auto" w:fill="auto"/>
            <w:noWrap/>
            <w:vAlign w:val="bottom"/>
          </w:tcPr>
          <w:p w14:paraId="400F596A"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2952</w:t>
            </w:r>
          </w:p>
        </w:tc>
        <w:tc>
          <w:tcPr>
            <w:tcW w:w="425" w:type="pct"/>
            <w:tcBorders>
              <w:top w:val="nil"/>
              <w:left w:val="nil"/>
              <w:bottom w:val="nil"/>
              <w:right w:val="nil"/>
            </w:tcBorders>
            <w:shd w:val="clear" w:color="auto" w:fill="auto"/>
            <w:noWrap/>
            <w:vAlign w:val="bottom"/>
          </w:tcPr>
          <w:p w14:paraId="27E61E76"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2924</w:t>
            </w:r>
          </w:p>
        </w:tc>
        <w:tc>
          <w:tcPr>
            <w:tcW w:w="425" w:type="pct"/>
            <w:tcBorders>
              <w:top w:val="nil"/>
              <w:left w:val="nil"/>
              <w:bottom w:val="nil"/>
              <w:right w:val="nil"/>
            </w:tcBorders>
            <w:shd w:val="clear" w:color="auto" w:fill="auto"/>
            <w:noWrap/>
            <w:vAlign w:val="bottom"/>
          </w:tcPr>
          <w:p w14:paraId="422B5E5F"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2896</w:t>
            </w:r>
          </w:p>
        </w:tc>
        <w:tc>
          <w:tcPr>
            <w:tcW w:w="425" w:type="pct"/>
            <w:tcBorders>
              <w:top w:val="nil"/>
              <w:left w:val="nil"/>
              <w:bottom w:val="nil"/>
              <w:right w:val="nil"/>
            </w:tcBorders>
            <w:shd w:val="clear" w:color="auto" w:fill="auto"/>
            <w:noWrap/>
            <w:vAlign w:val="bottom"/>
          </w:tcPr>
          <w:p w14:paraId="14D0439F"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2871</w:t>
            </w:r>
          </w:p>
        </w:tc>
        <w:tc>
          <w:tcPr>
            <w:tcW w:w="425" w:type="pct"/>
            <w:tcBorders>
              <w:top w:val="nil"/>
              <w:left w:val="nil"/>
              <w:bottom w:val="nil"/>
              <w:right w:val="nil"/>
            </w:tcBorders>
            <w:shd w:val="clear" w:color="auto" w:fill="auto"/>
            <w:noWrap/>
            <w:vAlign w:val="bottom"/>
          </w:tcPr>
          <w:p w14:paraId="14BEEDD3"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2871</w:t>
            </w:r>
          </w:p>
        </w:tc>
        <w:tc>
          <w:tcPr>
            <w:tcW w:w="1085" w:type="pct"/>
            <w:tcBorders>
              <w:top w:val="nil"/>
              <w:left w:val="nil"/>
              <w:bottom w:val="nil"/>
              <w:right w:val="nil"/>
            </w:tcBorders>
            <w:noWrap/>
          </w:tcPr>
          <w:p w14:paraId="7BB680EE"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p>
        </w:tc>
      </w:tr>
      <w:tr w:rsidR="003815DF" w:rsidRPr="007456A6" w14:paraId="5C64261E" w14:textId="77777777" w:rsidTr="00AC1A8B">
        <w:trPr>
          <w:trHeight w:val="300"/>
        </w:trPr>
        <w:tc>
          <w:tcPr>
            <w:tcW w:w="5000" w:type="pct"/>
            <w:gridSpan w:val="9"/>
            <w:tcBorders>
              <w:top w:val="nil"/>
              <w:left w:val="nil"/>
              <w:bottom w:val="nil"/>
              <w:right w:val="nil"/>
            </w:tcBorders>
            <w:noWrap/>
            <w:hideMark/>
          </w:tcPr>
          <w:p w14:paraId="11CF650C" w14:textId="77777777" w:rsidR="003815DF" w:rsidRPr="007456A6" w:rsidRDefault="003815DF" w:rsidP="007456A6">
            <w:pPr>
              <w:widowControl w:val="0"/>
              <w:autoSpaceDE w:val="0"/>
              <w:autoSpaceDN w:val="0"/>
              <w:adjustRightInd w:val="0"/>
              <w:snapToGrid w:val="0"/>
              <w:spacing w:after="0" w:line="240" w:lineRule="auto"/>
              <w:jc w:val="both"/>
              <w:rPr>
                <w:rFonts w:cstheme="minorHAnsi"/>
                <w:b/>
                <w:bCs/>
                <w:u w:val="single"/>
              </w:rPr>
            </w:pPr>
            <w:r w:rsidRPr="007456A6">
              <w:rPr>
                <w:rFonts w:cstheme="minorHAnsi"/>
                <w:b/>
                <w:bCs/>
                <w:u w:val="single"/>
              </w:rPr>
              <w:t>Scenario 7: Highest F (Average F</w:t>
            </w:r>
            <w:r w:rsidRPr="007456A6">
              <w:rPr>
                <w:rFonts w:cstheme="minorHAnsi"/>
                <w:b/>
                <w:bCs/>
                <w:u w:val="single"/>
                <w:vertAlign w:val="subscript"/>
              </w:rPr>
              <w:t>1998-2000</w:t>
            </w:r>
            <w:r w:rsidRPr="007456A6">
              <w:rPr>
                <w:rFonts w:cstheme="minorHAnsi"/>
                <w:b/>
                <w:bCs/>
                <w:u w:val="single"/>
              </w:rPr>
              <w:t>); 20-year Average Recruitment</w:t>
            </w:r>
          </w:p>
        </w:tc>
      </w:tr>
      <w:tr w:rsidR="003815DF" w:rsidRPr="007456A6" w14:paraId="6F77BCBB" w14:textId="77777777" w:rsidTr="00AC1A8B">
        <w:trPr>
          <w:trHeight w:val="300"/>
        </w:trPr>
        <w:tc>
          <w:tcPr>
            <w:tcW w:w="941" w:type="pct"/>
            <w:tcBorders>
              <w:top w:val="nil"/>
              <w:left w:val="nil"/>
              <w:bottom w:val="nil"/>
              <w:right w:val="nil"/>
            </w:tcBorders>
            <w:noWrap/>
            <w:hideMark/>
          </w:tcPr>
          <w:p w14:paraId="091745E9"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bCs/>
              </w:rPr>
              <w:t>SSB</w:t>
            </w:r>
          </w:p>
        </w:tc>
        <w:tc>
          <w:tcPr>
            <w:tcW w:w="425" w:type="pct"/>
            <w:tcBorders>
              <w:top w:val="nil"/>
              <w:left w:val="nil"/>
              <w:bottom w:val="nil"/>
              <w:right w:val="nil"/>
            </w:tcBorders>
            <w:shd w:val="clear" w:color="auto" w:fill="auto"/>
            <w:noWrap/>
            <w:vAlign w:val="bottom"/>
          </w:tcPr>
          <w:p w14:paraId="5CE1BC88"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2032</w:t>
            </w:r>
          </w:p>
        </w:tc>
        <w:tc>
          <w:tcPr>
            <w:tcW w:w="425" w:type="pct"/>
            <w:tcBorders>
              <w:top w:val="nil"/>
              <w:left w:val="nil"/>
              <w:bottom w:val="nil"/>
              <w:right w:val="nil"/>
            </w:tcBorders>
            <w:shd w:val="clear" w:color="auto" w:fill="auto"/>
            <w:noWrap/>
            <w:vAlign w:val="bottom"/>
          </w:tcPr>
          <w:p w14:paraId="5B0A92C8"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2149</w:t>
            </w:r>
          </w:p>
        </w:tc>
        <w:tc>
          <w:tcPr>
            <w:tcW w:w="425" w:type="pct"/>
            <w:tcBorders>
              <w:top w:val="nil"/>
              <w:left w:val="nil"/>
              <w:bottom w:val="nil"/>
              <w:right w:val="nil"/>
            </w:tcBorders>
            <w:shd w:val="clear" w:color="auto" w:fill="auto"/>
            <w:noWrap/>
            <w:vAlign w:val="bottom"/>
          </w:tcPr>
          <w:p w14:paraId="3FADF9A5"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2130</w:t>
            </w:r>
          </w:p>
        </w:tc>
        <w:tc>
          <w:tcPr>
            <w:tcW w:w="425" w:type="pct"/>
            <w:tcBorders>
              <w:top w:val="nil"/>
              <w:left w:val="nil"/>
              <w:bottom w:val="nil"/>
              <w:right w:val="nil"/>
            </w:tcBorders>
            <w:shd w:val="clear" w:color="auto" w:fill="auto"/>
            <w:noWrap/>
            <w:vAlign w:val="bottom"/>
          </w:tcPr>
          <w:p w14:paraId="104EF381"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2077</w:t>
            </w:r>
          </w:p>
        </w:tc>
        <w:tc>
          <w:tcPr>
            <w:tcW w:w="425" w:type="pct"/>
            <w:tcBorders>
              <w:top w:val="nil"/>
              <w:left w:val="nil"/>
              <w:bottom w:val="nil"/>
              <w:right w:val="nil"/>
            </w:tcBorders>
            <w:shd w:val="clear" w:color="auto" w:fill="auto"/>
            <w:noWrap/>
            <w:vAlign w:val="bottom"/>
          </w:tcPr>
          <w:p w14:paraId="3FE0570F"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2046</w:t>
            </w:r>
          </w:p>
        </w:tc>
        <w:tc>
          <w:tcPr>
            <w:tcW w:w="425" w:type="pct"/>
            <w:tcBorders>
              <w:top w:val="nil"/>
              <w:left w:val="nil"/>
              <w:bottom w:val="nil"/>
              <w:right w:val="nil"/>
            </w:tcBorders>
            <w:shd w:val="clear" w:color="auto" w:fill="auto"/>
            <w:noWrap/>
            <w:vAlign w:val="bottom"/>
          </w:tcPr>
          <w:p w14:paraId="1C78A0F6"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2023</w:t>
            </w:r>
          </w:p>
        </w:tc>
        <w:tc>
          <w:tcPr>
            <w:tcW w:w="425" w:type="pct"/>
            <w:tcBorders>
              <w:top w:val="nil"/>
              <w:left w:val="nil"/>
              <w:bottom w:val="nil"/>
              <w:right w:val="nil"/>
            </w:tcBorders>
            <w:shd w:val="clear" w:color="auto" w:fill="auto"/>
            <w:noWrap/>
            <w:vAlign w:val="bottom"/>
          </w:tcPr>
          <w:p w14:paraId="5AC3ADEB"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2022</w:t>
            </w:r>
          </w:p>
        </w:tc>
        <w:tc>
          <w:tcPr>
            <w:tcW w:w="1085" w:type="pct"/>
            <w:tcBorders>
              <w:top w:val="nil"/>
              <w:left w:val="nil"/>
              <w:bottom w:val="nil"/>
              <w:right w:val="nil"/>
            </w:tcBorders>
            <w:noWrap/>
          </w:tcPr>
          <w:p w14:paraId="1FF40530" w14:textId="77777777" w:rsidR="003815DF" w:rsidRPr="007456A6" w:rsidRDefault="003815DF" w:rsidP="007456A6">
            <w:pPr>
              <w:widowControl w:val="0"/>
              <w:autoSpaceDE w:val="0"/>
              <w:autoSpaceDN w:val="0"/>
              <w:adjustRightInd w:val="0"/>
              <w:snapToGrid w:val="0"/>
              <w:spacing w:after="0" w:line="240" w:lineRule="auto"/>
              <w:jc w:val="center"/>
              <w:rPr>
                <w:rFonts w:cstheme="minorHAnsi"/>
                <w:bCs/>
              </w:rPr>
            </w:pPr>
            <w:r w:rsidRPr="007456A6">
              <w:rPr>
                <w:rFonts w:cstheme="minorHAnsi"/>
                <w:bCs/>
              </w:rPr>
              <w:t>NA</w:t>
            </w:r>
          </w:p>
        </w:tc>
      </w:tr>
      <w:tr w:rsidR="003815DF" w:rsidRPr="007456A6" w14:paraId="06F78F2C" w14:textId="77777777" w:rsidTr="00AC1A8B">
        <w:trPr>
          <w:trHeight w:val="300"/>
        </w:trPr>
        <w:tc>
          <w:tcPr>
            <w:tcW w:w="941" w:type="pct"/>
            <w:tcBorders>
              <w:top w:val="nil"/>
              <w:left w:val="nil"/>
              <w:bottom w:val="nil"/>
              <w:right w:val="nil"/>
            </w:tcBorders>
            <w:noWrap/>
            <w:hideMark/>
          </w:tcPr>
          <w:p w14:paraId="5F9037E9"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bCs/>
              </w:rPr>
              <w:t>Catch</w:t>
            </w:r>
          </w:p>
        </w:tc>
        <w:tc>
          <w:tcPr>
            <w:tcW w:w="425" w:type="pct"/>
            <w:tcBorders>
              <w:top w:val="nil"/>
              <w:left w:val="nil"/>
              <w:bottom w:val="nil"/>
              <w:right w:val="nil"/>
            </w:tcBorders>
            <w:shd w:val="clear" w:color="auto" w:fill="auto"/>
            <w:noWrap/>
            <w:vAlign w:val="bottom"/>
          </w:tcPr>
          <w:p w14:paraId="3ABDC7BA"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3080</w:t>
            </w:r>
          </w:p>
        </w:tc>
        <w:tc>
          <w:tcPr>
            <w:tcW w:w="425" w:type="pct"/>
            <w:tcBorders>
              <w:top w:val="nil"/>
              <w:left w:val="nil"/>
              <w:bottom w:val="nil"/>
              <w:right w:val="nil"/>
            </w:tcBorders>
            <w:shd w:val="clear" w:color="auto" w:fill="auto"/>
            <w:noWrap/>
            <w:vAlign w:val="bottom"/>
          </w:tcPr>
          <w:p w14:paraId="1DA3FB7F"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3182</w:t>
            </w:r>
          </w:p>
        </w:tc>
        <w:tc>
          <w:tcPr>
            <w:tcW w:w="425" w:type="pct"/>
            <w:tcBorders>
              <w:top w:val="nil"/>
              <w:left w:val="nil"/>
              <w:bottom w:val="nil"/>
              <w:right w:val="nil"/>
            </w:tcBorders>
            <w:shd w:val="clear" w:color="auto" w:fill="auto"/>
            <w:noWrap/>
            <w:vAlign w:val="bottom"/>
          </w:tcPr>
          <w:p w14:paraId="36F3F135"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3131</w:t>
            </w:r>
          </w:p>
        </w:tc>
        <w:tc>
          <w:tcPr>
            <w:tcW w:w="425" w:type="pct"/>
            <w:tcBorders>
              <w:top w:val="nil"/>
              <w:left w:val="nil"/>
              <w:bottom w:val="nil"/>
              <w:right w:val="nil"/>
            </w:tcBorders>
            <w:shd w:val="clear" w:color="auto" w:fill="auto"/>
            <w:noWrap/>
            <w:vAlign w:val="bottom"/>
          </w:tcPr>
          <w:p w14:paraId="47794F54"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3056</w:t>
            </w:r>
          </w:p>
        </w:tc>
        <w:tc>
          <w:tcPr>
            <w:tcW w:w="425" w:type="pct"/>
            <w:tcBorders>
              <w:top w:val="nil"/>
              <w:left w:val="nil"/>
              <w:bottom w:val="nil"/>
              <w:right w:val="nil"/>
            </w:tcBorders>
            <w:shd w:val="clear" w:color="auto" w:fill="auto"/>
            <w:noWrap/>
            <w:vAlign w:val="bottom"/>
          </w:tcPr>
          <w:p w14:paraId="13E51186"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3014</w:t>
            </w:r>
          </w:p>
        </w:tc>
        <w:tc>
          <w:tcPr>
            <w:tcW w:w="425" w:type="pct"/>
            <w:tcBorders>
              <w:top w:val="nil"/>
              <w:left w:val="nil"/>
              <w:bottom w:val="nil"/>
              <w:right w:val="nil"/>
            </w:tcBorders>
            <w:shd w:val="clear" w:color="auto" w:fill="auto"/>
            <w:noWrap/>
            <w:vAlign w:val="bottom"/>
          </w:tcPr>
          <w:p w14:paraId="55DE0A82"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2986</w:t>
            </w:r>
          </w:p>
        </w:tc>
        <w:tc>
          <w:tcPr>
            <w:tcW w:w="425" w:type="pct"/>
            <w:tcBorders>
              <w:top w:val="nil"/>
              <w:left w:val="nil"/>
              <w:bottom w:val="nil"/>
              <w:right w:val="nil"/>
            </w:tcBorders>
            <w:shd w:val="clear" w:color="auto" w:fill="auto"/>
            <w:noWrap/>
            <w:vAlign w:val="bottom"/>
          </w:tcPr>
          <w:p w14:paraId="42460C58"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2986</w:t>
            </w:r>
          </w:p>
        </w:tc>
        <w:tc>
          <w:tcPr>
            <w:tcW w:w="1085" w:type="pct"/>
            <w:tcBorders>
              <w:top w:val="nil"/>
              <w:left w:val="nil"/>
              <w:bottom w:val="nil"/>
              <w:right w:val="nil"/>
            </w:tcBorders>
            <w:noWrap/>
          </w:tcPr>
          <w:p w14:paraId="1454741F"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p>
        </w:tc>
      </w:tr>
      <w:tr w:rsidR="003815DF" w:rsidRPr="007456A6" w14:paraId="3EE9C75F" w14:textId="77777777" w:rsidTr="00AC1A8B">
        <w:trPr>
          <w:trHeight w:val="300"/>
        </w:trPr>
        <w:tc>
          <w:tcPr>
            <w:tcW w:w="5000" w:type="pct"/>
            <w:gridSpan w:val="9"/>
            <w:tcBorders>
              <w:top w:val="nil"/>
              <w:left w:val="nil"/>
              <w:bottom w:val="nil"/>
              <w:right w:val="nil"/>
            </w:tcBorders>
            <w:noWrap/>
            <w:hideMark/>
          </w:tcPr>
          <w:p w14:paraId="623C5084" w14:textId="77777777" w:rsidR="003815DF" w:rsidRPr="007456A6" w:rsidRDefault="003815DF" w:rsidP="007456A6">
            <w:pPr>
              <w:widowControl w:val="0"/>
              <w:autoSpaceDE w:val="0"/>
              <w:autoSpaceDN w:val="0"/>
              <w:adjustRightInd w:val="0"/>
              <w:snapToGrid w:val="0"/>
              <w:spacing w:after="0" w:line="240" w:lineRule="auto"/>
              <w:jc w:val="both"/>
              <w:rPr>
                <w:rFonts w:cstheme="minorHAnsi"/>
                <w:b/>
                <w:bCs/>
                <w:u w:val="single"/>
              </w:rPr>
            </w:pPr>
            <w:r w:rsidRPr="007456A6">
              <w:rPr>
                <w:rFonts w:cstheme="minorHAnsi"/>
                <w:b/>
                <w:bCs/>
                <w:u w:val="single"/>
              </w:rPr>
              <w:t>Scenario 8: Low F (F</w:t>
            </w:r>
            <w:r w:rsidRPr="007456A6">
              <w:rPr>
                <w:rFonts w:cstheme="minorHAnsi"/>
                <w:b/>
                <w:bCs/>
                <w:u w:val="single"/>
                <w:vertAlign w:val="subscript"/>
              </w:rPr>
              <w:t>30%</w:t>
            </w:r>
            <w:r w:rsidRPr="007456A6">
              <w:rPr>
                <w:rFonts w:cstheme="minorHAnsi"/>
                <w:b/>
                <w:bCs/>
                <w:u w:val="single"/>
              </w:rPr>
              <w:t>); 20-year Average Recruitment</w:t>
            </w:r>
          </w:p>
        </w:tc>
      </w:tr>
      <w:tr w:rsidR="003815DF" w:rsidRPr="007456A6" w14:paraId="458FE9D0" w14:textId="77777777" w:rsidTr="00AC1A8B">
        <w:trPr>
          <w:trHeight w:val="300"/>
        </w:trPr>
        <w:tc>
          <w:tcPr>
            <w:tcW w:w="941" w:type="pct"/>
            <w:tcBorders>
              <w:top w:val="nil"/>
              <w:left w:val="nil"/>
              <w:bottom w:val="nil"/>
              <w:right w:val="nil"/>
            </w:tcBorders>
            <w:noWrap/>
            <w:hideMark/>
          </w:tcPr>
          <w:p w14:paraId="2992652C"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bCs/>
              </w:rPr>
              <w:t>SSB</w:t>
            </w:r>
          </w:p>
        </w:tc>
        <w:tc>
          <w:tcPr>
            <w:tcW w:w="425" w:type="pct"/>
            <w:tcBorders>
              <w:top w:val="nil"/>
              <w:left w:val="nil"/>
              <w:bottom w:val="nil"/>
              <w:right w:val="nil"/>
            </w:tcBorders>
            <w:shd w:val="clear" w:color="auto" w:fill="auto"/>
            <w:noWrap/>
            <w:vAlign w:val="bottom"/>
          </w:tcPr>
          <w:p w14:paraId="704024C5"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2390</w:t>
            </w:r>
          </w:p>
        </w:tc>
        <w:tc>
          <w:tcPr>
            <w:tcW w:w="425" w:type="pct"/>
            <w:tcBorders>
              <w:top w:val="nil"/>
              <w:left w:val="nil"/>
              <w:bottom w:val="nil"/>
              <w:right w:val="nil"/>
            </w:tcBorders>
            <w:shd w:val="clear" w:color="auto" w:fill="auto"/>
            <w:noWrap/>
            <w:vAlign w:val="bottom"/>
          </w:tcPr>
          <w:p w14:paraId="67CF86F6"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2979</w:t>
            </w:r>
          </w:p>
        </w:tc>
        <w:tc>
          <w:tcPr>
            <w:tcW w:w="425" w:type="pct"/>
            <w:tcBorders>
              <w:top w:val="nil"/>
              <w:left w:val="nil"/>
              <w:bottom w:val="nil"/>
              <w:right w:val="nil"/>
            </w:tcBorders>
            <w:shd w:val="clear" w:color="auto" w:fill="auto"/>
            <w:noWrap/>
            <w:vAlign w:val="bottom"/>
          </w:tcPr>
          <w:p w14:paraId="1F796CB4"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3296</w:t>
            </w:r>
          </w:p>
        </w:tc>
        <w:tc>
          <w:tcPr>
            <w:tcW w:w="425" w:type="pct"/>
            <w:tcBorders>
              <w:top w:val="nil"/>
              <w:left w:val="nil"/>
              <w:bottom w:val="nil"/>
              <w:right w:val="nil"/>
            </w:tcBorders>
            <w:shd w:val="clear" w:color="auto" w:fill="auto"/>
            <w:noWrap/>
            <w:vAlign w:val="bottom"/>
          </w:tcPr>
          <w:p w14:paraId="104BE6FF"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3414</w:t>
            </w:r>
          </w:p>
        </w:tc>
        <w:tc>
          <w:tcPr>
            <w:tcW w:w="425" w:type="pct"/>
            <w:tcBorders>
              <w:top w:val="nil"/>
              <w:left w:val="nil"/>
              <w:bottom w:val="nil"/>
              <w:right w:val="nil"/>
            </w:tcBorders>
            <w:shd w:val="clear" w:color="auto" w:fill="auto"/>
            <w:noWrap/>
            <w:vAlign w:val="bottom"/>
          </w:tcPr>
          <w:p w14:paraId="4AE9818E"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3456</w:t>
            </w:r>
          </w:p>
        </w:tc>
        <w:tc>
          <w:tcPr>
            <w:tcW w:w="425" w:type="pct"/>
            <w:tcBorders>
              <w:top w:val="nil"/>
              <w:left w:val="nil"/>
              <w:bottom w:val="nil"/>
              <w:right w:val="nil"/>
            </w:tcBorders>
            <w:shd w:val="clear" w:color="auto" w:fill="auto"/>
            <w:noWrap/>
            <w:vAlign w:val="bottom"/>
          </w:tcPr>
          <w:p w14:paraId="7B1BF1E9"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3483</w:t>
            </w:r>
          </w:p>
        </w:tc>
        <w:tc>
          <w:tcPr>
            <w:tcW w:w="425" w:type="pct"/>
            <w:tcBorders>
              <w:top w:val="nil"/>
              <w:left w:val="nil"/>
              <w:bottom w:val="nil"/>
              <w:right w:val="nil"/>
            </w:tcBorders>
            <w:shd w:val="clear" w:color="auto" w:fill="auto"/>
            <w:noWrap/>
            <w:vAlign w:val="bottom"/>
          </w:tcPr>
          <w:p w14:paraId="7A1C62DD"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3484</w:t>
            </w:r>
          </w:p>
        </w:tc>
        <w:tc>
          <w:tcPr>
            <w:tcW w:w="1085" w:type="pct"/>
            <w:tcBorders>
              <w:top w:val="nil"/>
              <w:left w:val="nil"/>
              <w:bottom w:val="nil"/>
              <w:right w:val="nil"/>
            </w:tcBorders>
            <w:noWrap/>
          </w:tcPr>
          <w:p w14:paraId="2E09B5CB" w14:textId="77777777" w:rsidR="003815DF" w:rsidRPr="007456A6" w:rsidRDefault="003815DF" w:rsidP="007456A6">
            <w:pPr>
              <w:widowControl w:val="0"/>
              <w:autoSpaceDE w:val="0"/>
              <w:autoSpaceDN w:val="0"/>
              <w:adjustRightInd w:val="0"/>
              <w:snapToGrid w:val="0"/>
              <w:spacing w:after="0" w:line="240" w:lineRule="auto"/>
              <w:jc w:val="center"/>
              <w:rPr>
                <w:rFonts w:cstheme="minorHAnsi"/>
                <w:bCs/>
              </w:rPr>
            </w:pPr>
            <w:r w:rsidRPr="007456A6">
              <w:rPr>
                <w:rFonts w:cstheme="minorHAnsi"/>
                <w:bCs/>
              </w:rPr>
              <w:t>NA</w:t>
            </w:r>
          </w:p>
        </w:tc>
      </w:tr>
      <w:tr w:rsidR="003815DF" w:rsidRPr="007456A6" w14:paraId="744D2E34" w14:textId="77777777" w:rsidTr="00AC1A8B">
        <w:trPr>
          <w:trHeight w:val="300"/>
        </w:trPr>
        <w:tc>
          <w:tcPr>
            <w:tcW w:w="941" w:type="pct"/>
            <w:tcBorders>
              <w:top w:val="nil"/>
              <w:left w:val="nil"/>
              <w:bottom w:val="nil"/>
              <w:right w:val="nil"/>
            </w:tcBorders>
            <w:noWrap/>
            <w:hideMark/>
          </w:tcPr>
          <w:p w14:paraId="3D09ABD3"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bCs/>
              </w:rPr>
              <w:t>Catch</w:t>
            </w:r>
          </w:p>
        </w:tc>
        <w:tc>
          <w:tcPr>
            <w:tcW w:w="425" w:type="pct"/>
            <w:tcBorders>
              <w:top w:val="nil"/>
              <w:left w:val="nil"/>
              <w:bottom w:val="nil"/>
              <w:right w:val="nil"/>
            </w:tcBorders>
            <w:shd w:val="clear" w:color="auto" w:fill="auto"/>
            <w:noWrap/>
            <w:vAlign w:val="bottom"/>
          </w:tcPr>
          <w:p w14:paraId="3711A0A2"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1806</w:t>
            </w:r>
          </w:p>
        </w:tc>
        <w:tc>
          <w:tcPr>
            <w:tcW w:w="425" w:type="pct"/>
            <w:tcBorders>
              <w:top w:val="nil"/>
              <w:left w:val="nil"/>
              <w:bottom w:val="nil"/>
              <w:right w:val="nil"/>
            </w:tcBorders>
            <w:shd w:val="clear" w:color="auto" w:fill="auto"/>
            <w:noWrap/>
            <w:vAlign w:val="bottom"/>
          </w:tcPr>
          <w:p w14:paraId="3A4C3EAB"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2177</w:t>
            </w:r>
          </w:p>
        </w:tc>
        <w:tc>
          <w:tcPr>
            <w:tcW w:w="425" w:type="pct"/>
            <w:tcBorders>
              <w:top w:val="nil"/>
              <w:left w:val="nil"/>
              <w:bottom w:val="nil"/>
              <w:right w:val="nil"/>
            </w:tcBorders>
            <w:shd w:val="clear" w:color="auto" w:fill="auto"/>
            <w:noWrap/>
            <w:vAlign w:val="bottom"/>
          </w:tcPr>
          <w:p w14:paraId="1A0CFB78"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2368</w:t>
            </w:r>
          </w:p>
        </w:tc>
        <w:tc>
          <w:tcPr>
            <w:tcW w:w="425" w:type="pct"/>
            <w:tcBorders>
              <w:top w:val="nil"/>
              <w:left w:val="nil"/>
              <w:bottom w:val="nil"/>
              <w:right w:val="nil"/>
            </w:tcBorders>
            <w:shd w:val="clear" w:color="auto" w:fill="auto"/>
            <w:noWrap/>
            <w:vAlign w:val="bottom"/>
          </w:tcPr>
          <w:p w14:paraId="7F17D9CC"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2430</w:t>
            </w:r>
          </w:p>
        </w:tc>
        <w:tc>
          <w:tcPr>
            <w:tcW w:w="425" w:type="pct"/>
            <w:tcBorders>
              <w:top w:val="nil"/>
              <w:left w:val="nil"/>
              <w:bottom w:val="nil"/>
              <w:right w:val="nil"/>
            </w:tcBorders>
            <w:shd w:val="clear" w:color="auto" w:fill="auto"/>
            <w:noWrap/>
            <w:vAlign w:val="bottom"/>
          </w:tcPr>
          <w:p w14:paraId="510B5195"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2447</w:t>
            </w:r>
          </w:p>
        </w:tc>
        <w:tc>
          <w:tcPr>
            <w:tcW w:w="425" w:type="pct"/>
            <w:tcBorders>
              <w:top w:val="nil"/>
              <w:left w:val="nil"/>
              <w:bottom w:val="nil"/>
              <w:right w:val="nil"/>
            </w:tcBorders>
            <w:shd w:val="clear" w:color="auto" w:fill="auto"/>
            <w:noWrap/>
            <w:vAlign w:val="bottom"/>
          </w:tcPr>
          <w:p w14:paraId="3A459F50"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2453</w:t>
            </w:r>
          </w:p>
        </w:tc>
        <w:tc>
          <w:tcPr>
            <w:tcW w:w="425" w:type="pct"/>
            <w:tcBorders>
              <w:top w:val="nil"/>
              <w:left w:val="nil"/>
              <w:bottom w:val="nil"/>
              <w:right w:val="nil"/>
            </w:tcBorders>
            <w:shd w:val="clear" w:color="auto" w:fill="auto"/>
            <w:noWrap/>
            <w:vAlign w:val="bottom"/>
          </w:tcPr>
          <w:p w14:paraId="1BFDA644"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2454</w:t>
            </w:r>
          </w:p>
        </w:tc>
        <w:tc>
          <w:tcPr>
            <w:tcW w:w="1085" w:type="pct"/>
            <w:tcBorders>
              <w:top w:val="nil"/>
              <w:left w:val="nil"/>
              <w:bottom w:val="nil"/>
              <w:right w:val="nil"/>
            </w:tcBorders>
            <w:noWrap/>
          </w:tcPr>
          <w:p w14:paraId="6CE04F40"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p>
        </w:tc>
      </w:tr>
      <w:tr w:rsidR="003815DF" w:rsidRPr="007456A6" w14:paraId="215B74FE" w14:textId="77777777" w:rsidTr="00AC1A8B">
        <w:trPr>
          <w:trHeight w:val="300"/>
        </w:trPr>
        <w:tc>
          <w:tcPr>
            <w:tcW w:w="5000" w:type="pct"/>
            <w:gridSpan w:val="9"/>
            <w:tcBorders>
              <w:top w:val="nil"/>
              <w:left w:val="nil"/>
              <w:bottom w:val="nil"/>
              <w:right w:val="nil"/>
            </w:tcBorders>
            <w:noWrap/>
            <w:hideMark/>
          </w:tcPr>
          <w:p w14:paraId="4FF266B8" w14:textId="77777777" w:rsidR="003815DF" w:rsidRPr="007456A6" w:rsidRDefault="003815DF" w:rsidP="007456A6">
            <w:pPr>
              <w:widowControl w:val="0"/>
              <w:autoSpaceDE w:val="0"/>
              <w:autoSpaceDN w:val="0"/>
              <w:adjustRightInd w:val="0"/>
              <w:snapToGrid w:val="0"/>
              <w:spacing w:after="0" w:line="240" w:lineRule="auto"/>
              <w:jc w:val="both"/>
              <w:rPr>
                <w:rFonts w:cstheme="minorHAnsi"/>
                <w:b/>
                <w:bCs/>
                <w:u w:val="single"/>
              </w:rPr>
            </w:pPr>
            <w:r w:rsidRPr="007456A6">
              <w:rPr>
                <w:rFonts w:cstheme="minorHAnsi"/>
                <w:b/>
                <w:bCs/>
                <w:u w:val="single"/>
              </w:rPr>
              <w:t>Scenario 9: F</w:t>
            </w:r>
            <w:r w:rsidRPr="007456A6">
              <w:rPr>
                <w:rFonts w:cstheme="minorHAnsi"/>
                <w:b/>
                <w:bCs/>
                <w:u w:val="single"/>
                <w:vertAlign w:val="subscript"/>
              </w:rPr>
              <w:t>MSY</w:t>
            </w:r>
            <w:r w:rsidRPr="007456A6">
              <w:rPr>
                <w:rFonts w:cstheme="minorHAnsi"/>
                <w:b/>
                <w:bCs/>
                <w:u w:val="single"/>
              </w:rPr>
              <w:t>; 20-year Average Recruitment</w:t>
            </w:r>
          </w:p>
        </w:tc>
      </w:tr>
      <w:tr w:rsidR="003815DF" w:rsidRPr="007456A6" w14:paraId="2E464D26" w14:textId="77777777" w:rsidTr="00AC1A8B">
        <w:trPr>
          <w:trHeight w:val="300"/>
        </w:trPr>
        <w:tc>
          <w:tcPr>
            <w:tcW w:w="941" w:type="pct"/>
            <w:tcBorders>
              <w:top w:val="nil"/>
              <w:left w:val="nil"/>
              <w:bottom w:val="nil"/>
              <w:right w:val="nil"/>
            </w:tcBorders>
            <w:noWrap/>
            <w:hideMark/>
          </w:tcPr>
          <w:p w14:paraId="4CA3E713"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bCs/>
              </w:rPr>
              <w:t>SSB</w:t>
            </w:r>
          </w:p>
        </w:tc>
        <w:tc>
          <w:tcPr>
            <w:tcW w:w="425" w:type="pct"/>
            <w:tcBorders>
              <w:top w:val="nil"/>
              <w:left w:val="nil"/>
              <w:bottom w:val="nil"/>
              <w:right w:val="nil"/>
            </w:tcBorders>
            <w:shd w:val="clear" w:color="auto" w:fill="auto"/>
            <w:noWrap/>
            <w:vAlign w:val="bottom"/>
          </w:tcPr>
          <w:p w14:paraId="46E4A396"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2062</w:t>
            </w:r>
          </w:p>
        </w:tc>
        <w:tc>
          <w:tcPr>
            <w:tcW w:w="425" w:type="pct"/>
            <w:tcBorders>
              <w:top w:val="nil"/>
              <w:left w:val="nil"/>
              <w:bottom w:val="nil"/>
              <w:right w:val="nil"/>
            </w:tcBorders>
            <w:shd w:val="clear" w:color="auto" w:fill="auto"/>
            <w:noWrap/>
            <w:vAlign w:val="bottom"/>
          </w:tcPr>
          <w:p w14:paraId="4C64899C"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2301</w:t>
            </w:r>
          </w:p>
        </w:tc>
        <w:tc>
          <w:tcPr>
            <w:tcW w:w="425" w:type="pct"/>
            <w:tcBorders>
              <w:top w:val="nil"/>
              <w:left w:val="nil"/>
              <w:bottom w:val="nil"/>
              <w:right w:val="nil"/>
            </w:tcBorders>
            <w:shd w:val="clear" w:color="auto" w:fill="auto"/>
            <w:noWrap/>
            <w:vAlign w:val="bottom"/>
          </w:tcPr>
          <w:p w14:paraId="47FFF086"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2355</w:t>
            </w:r>
          </w:p>
        </w:tc>
        <w:tc>
          <w:tcPr>
            <w:tcW w:w="425" w:type="pct"/>
            <w:tcBorders>
              <w:top w:val="nil"/>
              <w:left w:val="nil"/>
              <w:bottom w:val="nil"/>
              <w:right w:val="nil"/>
            </w:tcBorders>
            <w:shd w:val="clear" w:color="auto" w:fill="auto"/>
            <w:noWrap/>
            <w:vAlign w:val="bottom"/>
          </w:tcPr>
          <w:p w14:paraId="40BB3021"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2331</w:t>
            </w:r>
          </w:p>
        </w:tc>
        <w:tc>
          <w:tcPr>
            <w:tcW w:w="425" w:type="pct"/>
            <w:tcBorders>
              <w:top w:val="nil"/>
              <w:left w:val="nil"/>
              <w:bottom w:val="nil"/>
              <w:right w:val="nil"/>
            </w:tcBorders>
            <w:shd w:val="clear" w:color="auto" w:fill="auto"/>
            <w:noWrap/>
            <w:vAlign w:val="bottom"/>
          </w:tcPr>
          <w:p w14:paraId="68322798"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2308</w:t>
            </w:r>
          </w:p>
        </w:tc>
        <w:tc>
          <w:tcPr>
            <w:tcW w:w="425" w:type="pct"/>
            <w:tcBorders>
              <w:top w:val="nil"/>
              <w:left w:val="nil"/>
              <w:bottom w:val="nil"/>
              <w:right w:val="nil"/>
            </w:tcBorders>
            <w:shd w:val="clear" w:color="auto" w:fill="auto"/>
            <w:noWrap/>
            <w:vAlign w:val="bottom"/>
          </w:tcPr>
          <w:p w14:paraId="6725E89A"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2287</w:t>
            </w:r>
          </w:p>
        </w:tc>
        <w:tc>
          <w:tcPr>
            <w:tcW w:w="425" w:type="pct"/>
            <w:tcBorders>
              <w:top w:val="nil"/>
              <w:left w:val="nil"/>
              <w:bottom w:val="nil"/>
              <w:right w:val="nil"/>
            </w:tcBorders>
            <w:shd w:val="clear" w:color="auto" w:fill="auto"/>
            <w:noWrap/>
            <w:vAlign w:val="bottom"/>
          </w:tcPr>
          <w:p w14:paraId="34595BD9"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2287</w:t>
            </w:r>
          </w:p>
        </w:tc>
        <w:tc>
          <w:tcPr>
            <w:tcW w:w="1085" w:type="pct"/>
            <w:tcBorders>
              <w:top w:val="nil"/>
              <w:left w:val="nil"/>
              <w:bottom w:val="nil"/>
              <w:right w:val="nil"/>
            </w:tcBorders>
            <w:noWrap/>
            <w:hideMark/>
          </w:tcPr>
          <w:p w14:paraId="63256FFE" w14:textId="77777777" w:rsidR="003815DF" w:rsidRPr="007456A6" w:rsidRDefault="003815DF" w:rsidP="007456A6">
            <w:pPr>
              <w:widowControl w:val="0"/>
              <w:autoSpaceDE w:val="0"/>
              <w:autoSpaceDN w:val="0"/>
              <w:adjustRightInd w:val="0"/>
              <w:snapToGrid w:val="0"/>
              <w:spacing w:after="0" w:line="240" w:lineRule="auto"/>
              <w:jc w:val="center"/>
              <w:rPr>
                <w:rFonts w:cstheme="minorHAnsi"/>
                <w:bCs/>
              </w:rPr>
            </w:pPr>
            <w:r w:rsidRPr="007456A6">
              <w:rPr>
                <w:rFonts w:cstheme="minorHAnsi"/>
                <w:bCs/>
              </w:rPr>
              <w:t>NA</w:t>
            </w:r>
          </w:p>
        </w:tc>
      </w:tr>
      <w:tr w:rsidR="003815DF" w:rsidRPr="007456A6" w14:paraId="500BC26B" w14:textId="77777777" w:rsidTr="00AC1A8B">
        <w:trPr>
          <w:trHeight w:val="300"/>
        </w:trPr>
        <w:tc>
          <w:tcPr>
            <w:tcW w:w="941" w:type="pct"/>
            <w:tcBorders>
              <w:top w:val="nil"/>
              <w:left w:val="nil"/>
              <w:bottom w:val="nil"/>
              <w:right w:val="nil"/>
            </w:tcBorders>
            <w:noWrap/>
            <w:hideMark/>
          </w:tcPr>
          <w:p w14:paraId="5A0A7788"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bCs/>
              </w:rPr>
              <w:t>Catch</w:t>
            </w:r>
          </w:p>
        </w:tc>
        <w:tc>
          <w:tcPr>
            <w:tcW w:w="425" w:type="pct"/>
            <w:tcBorders>
              <w:top w:val="nil"/>
              <w:left w:val="nil"/>
              <w:bottom w:val="nil"/>
              <w:right w:val="nil"/>
            </w:tcBorders>
            <w:shd w:val="clear" w:color="auto" w:fill="auto"/>
            <w:noWrap/>
            <w:vAlign w:val="bottom"/>
          </w:tcPr>
          <w:p w14:paraId="5E98763E"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2684</w:t>
            </w:r>
          </w:p>
        </w:tc>
        <w:tc>
          <w:tcPr>
            <w:tcW w:w="425" w:type="pct"/>
            <w:tcBorders>
              <w:top w:val="nil"/>
              <w:left w:val="nil"/>
              <w:bottom w:val="nil"/>
              <w:right w:val="nil"/>
            </w:tcBorders>
            <w:shd w:val="clear" w:color="auto" w:fill="auto"/>
            <w:noWrap/>
            <w:vAlign w:val="bottom"/>
          </w:tcPr>
          <w:p w14:paraId="19FD2090"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2932</w:t>
            </w:r>
          </w:p>
        </w:tc>
        <w:tc>
          <w:tcPr>
            <w:tcW w:w="425" w:type="pct"/>
            <w:tcBorders>
              <w:top w:val="nil"/>
              <w:left w:val="nil"/>
              <w:bottom w:val="nil"/>
              <w:right w:val="nil"/>
            </w:tcBorders>
            <w:shd w:val="clear" w:color="auto" w:fill="auto"/>
            <w:noWrap/>
            <w:vAlign w:val="bottom"/>
          </w:tcPr>
          <w:p w14:paraId="1ED6E757"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2987</w:t>
            </w:r>
          </w:p>
        </w:tc>
        <w:tc>
          <w:tcPr>
            <w:tcW w:w="425" w:type="pct"/>
            <w:tcBorders>
              <w:top w:val="nil"/>
              <w:left w:val="nil"/>
              <w:bottom w:val="nil"/>
              <w:right w:val="nil"/>
            </w:tcBorders>
            <w:shd w:val="clear" w:color="auto" w:fill="auto"/>
            <w:noWrap/>
            <w:vAlign w:val="bottom"/>
          </w:tcPr>
          <w:p w14:paraId="3575C2D5"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2952</w:t>
            </w:r>
          </w:p>
        </w:tc>
        <w:tc>
          <w:tcPr>
            <w:tcW w:w="425" w:type="pct"/>
            <w:tcBorders>
              <w:top w:val="nil"/>
              <w:left w:val="nil"/>
              <w:bottom w:val="nil"/>
              <w:right w:val="nil"/>
            </w:tcBorders>
            <w:shd w:val="clear" w:color="auto" w:fill="auto"/>
            <w:noWrap/>
            <w:vAlign w:val="bottom"/>
          </w:tcPr>
          <w:p w14:paraId="01C03123"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2921</w:t>
            </w:r>
          </w:p>
        </w:tc>
        <w:tc>
          <w:tcPr>
            <w:tcW w:w="425" w:type="pct"/>
            <w:tcBorders>
              <w:top w:val="nil"/>
              <w:left w:val="nil"/>
              <w:bottom w:val="nil"/>
              <w:right w:val="nil"/>
            </w:tcBorders>
            <w:shd w:val="clear" w:color="auto" w:fill="auto"/>
            <w:noWrap/>
            <w:vAlign w:val="bottom"/>
          </w:tcPr>
          <w:p w14:paraId="4529B154"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2895</w:t>
            </w:r>
          </w:p>
        </w:tc>
        <w:tc>
          <w:tcPr>
            <w:tcW w:w="425" w:type="pct"/>
            <w:tcBorders>
              <w:top w:val="nil"/>
              <w:left w:val="nil"/>
              <w:bottom w:val="nil"/>
              <w:right w:val="nil"/>
            </w:tcBorders>
            <w:shd w:val="clear" w:color="auto" w:fill="auto"/>
            <w:noWrap/>
            <w:vAlign w:val="bottom"/>
          </w:tcPr>
          <w:p w14:paraId="6B84C466"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2895</w:t>
            </w:r>
          </w:p>
        </w:tc>
        <w:tc>
          <w:tcPr>
            <w:tcW w:w="1085" w:type="pct"/>
            <w:tcBorders>
              <w:top w:val="nil"/>
              <w:left w:val="nil"/>
              <w:bottom w:val="nil"/>
              <w:right w:val="nil"/>
            </w:tcBorders>
            <w:noWrap/>
            <w:hideMark/>
          </w:tcPr>
          <w:p w14:paraId="5F6F6893"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p>
        </w:tc>
      </w:tr>
      <w:tr w:rsidR="003815DF" w:rsidRPr="007456A6" w14:paraId="029C2FD2" w14:textId="77777777" w:rsidTr="00AC1A8B">
        <w:trPr>
          <w:trHeight w:val="300"/>
        </w:trPr>
        <w:tc>
          <w:tcPr>
            <w:tcW w:w="5000" w:type="pct"/>
            <w:gridSpan w:val="9"/>
            <w:tcBorders>
              <w:top w:val="nil"/>
              <w:left w:val="nil"/>
              <w:bottom w:val="nil"/>
              <w:right w:val="nil"/>
            </w:tcBorders>
            <w:noWrap/>
            <w:hideMark/>
          </w:tcPr>
          <w:p w14:paraId="6E2E55BD" w14:textId="77777777" w:rsidR="003815DF" w:rsidRPr="007456A6" w:rsidRDefault="003815DF" w:rsidP="007456A6">
            <w:pPr>
              <w:widowControl w:val="0"/>
              <w:autoSpaceDE w:val="0"/>
              <w:autoSpaceDN w:val="0"/>
              <w:adjustRightInd w:val="0"/>
              <w:snapToGrid w:val="0"/>
              <w:spacing w:after="0" w:line="240" w:lineRule="auto"/>
              <w:jc w:val="both"/>
              <w:rPr>
                <w:rFonts w:cstheme="minorHAnsi"/>
                <w:b/>
                <w:bCs/>
                <w:u w:val="single"/>
              </w:rPr>
            </w:pPr>
            <w:r w:rsidRPr="007456A6">
              <w:rPr>
                <w:rFonts w:cstheme="minorHAnsi"/>
                <w:b/>
                <w:bCs/>
                <w:u w:val="single"/>
              </w:rPr>
              <w:t xml:space="preserve">Scenario 10: </w:t>
            </w:r>
            <w:proofErr w:type="spellStart"/>
            <w:r w:rsidRPr="007456A6">
              <w:rPr>
                <w:rFonts w:cstheme="minorHAnsi"/>
                <w:b/>
                <w:bCs/>
                <w:u w:val="single"/>
              </w:rPr>
              <w:t>F</w:t>
            </w:r>
            <w:r w:rsidRPr="007456A6">
              <w:rPr>
                <w:rFonts w:cstheme="minorHAnsi"/>
                <w:b/>
                <w:bCs/>
                <w:u w:val="single"/>
                <w:vertAlign w:val="subscript"/>
              </w:rPr>
              <w:t>Status</w:t>
            </w:r>
            <w:proofErr w:type="spellEnd"/>
            <w:r w:rsidRPr="007456A6">
              <w:rPr>
                <w:rFonts w:cstheme="minorHAnsi"/>
                <w:b/>
                <w:bCs/>
                <w:u w:val="single"/>
                <w:vertAlign w:val="subscript"/>
              </w:rPr>
              <w:t xml:space="preserve"> Quo</w:t>
            </w:r>
            <w:r w:rsidRPr="007456A6">
              <w:rPr>
                <w:rFonts w:cstheme="minorHAnsi"/>
                <w:b/>
                <w:bCs/>
                <w:u w:val="single"/>
              </w:rPr>
              <w:t xml:space="preserve"> (Average F</w:t>
            </w:r>
            <w:r w:rsidRPr="007456A6">
              <w:rPr>
                <w:rFonts w:cstheme="minorHAnsi"/>
                <w:b/>
                <w:bCs/>
                <w:u w:val="single"/>
                <w:vertAlign w:val="subscript"/>
              </w:rPr>
              <w:t>2018-2020</w:t>
            </w:r>
            <w:r w:rsidRPr="007456A6">
              <w:rPr>
                <w:rFonts w:cstheme="minorHAnsi"/>
                <w:b/>
                <w:bCs/>
                <w:u w:val="single"/>
              </w:rPr>
              <w:t>); 20-year Average Recruitment</w:t>
            </w:r>
          </w:p>
        </w:tc>
      </w:tr>
      <w:tr w:rsidR="003815DF" w:rsidRPr="007456A6" w14:paraId="53243D53" w14:textId="77777777" w:rsidTr="00AC1A8B">
        <w:trPr>
          <w:trHeight w:val="300"/>
        </w:trPr>
        <w:tc>
          <w:tcPr>
            <w:tcW w:w="941" w:type="pct"/>
            <w:tcBorders>
              <w:top w:val="nil"/>
              <w:left w:val="nil"/>
              <w:bottom w:val="nil"/>
              <w:right w:val="nil"/>
            </w:tcBorders>
            <w:noWrap/>
            <w:hideMark/>
          </w:tcPr>
          <w:p w14:paraId="3CE33E04"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bCs/>
              </w:rPr>
              <w:t>SSB</w:t>
            </w:r>
          </w:p>
        </w:tc>
        <w:tc>
          <w:tcPr>
            <w:tcW w:w="425" w:type="pct"/>
            <w:tcBorders>
              <w:top w:val="nil"/>
              <w:left w:val="nil"/>
              <w:bottom w:val="nil"/>
              <w:right w:val="nil"/>
            </w:tcBorders>
            <w:shd w:val="clear" w:color="auto" w:fill="auto"/>
            <w:noWrap/>
            <w:vAlign w:val="bottom"/>
          </w:tcPr>
          <w:p w14:paraId="74CEF82B"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2026</w:t>
            </w:r>
          </w:p>
        </w:tc>
        <w:tc>
          <w:tcPr>
            <w:tcW w:w="425" w:type="pct"/>
            <w:tcBorders>
              <w:top w:val="nil"/>
              <w:left w:val="nil"/>
              <w:bottom w:val="nil"/>
              <w:right w:val="nil"/>
            </w:tcBorders>
            <w:shd w:val="clear" w:color="auto" w:fill="auto"/>
            <w:noWrap/>
            <w:vAlign w:val="bottom"/>
          </w:tcPr>
          <w:p w14:paraId="43137CDC"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2225</w:t>
            </w:r>
          </w:p>
        </w:tc>
        <w:tc>
          <w:tcPr>
            <w:tcW w:w="425" w:type="pct"/>
            <w:tcBorders>
              <w:top w:val="nil"/>
              <w:left w:val="nil"/>
              <w:bottom w:val="nil"/>
              <w:right w:val="nil"/>
            </w:tcBorders>
            <w:shd w:val="clear" w:color="auto" w:fill="auto"/>
            <w:noWrap/>
            <w:vAlign w:val="bottom"/>
          </w:tcPr>
          <w:p w14:paraId="5DA9EBD9"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2254</w:t>
            </w:r>
          </w:p>
        </w:tc>
        <w:tc>
          <w:tcPr>
            <w:tcW w:w="425" w:type="pct"/>
            <w:tcBorders>
              <w:top w:val="nil"/>
              <w:left w:val="nil"/>
              <w:bottom w:val="nil"/>
              <w:right w:val="nil"/>
            </w:tcBorders>
            <w:shd w:val="clear" w:color="auto" w:fill="auto"/>
            <w:noWrap/>
            <w:vAlign w:val="bottom"/>
          </w:tcPr>
          <w:p w14:paraId="5AC9BB32"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2220</w:t>
            </w:r>
          </w:p>
        </w:tc>
        <w:tc>
          <w:tcPr>
            <w:tcW w:w="425" w:type="pct"/>
            <w:tcBorders>
              <w:top w:val="nil"/>
              <w:left w:val="nil"/>
              <w:bottom w:val="nil"/>
              <w:right w:val="nil"/>
            </w:tcBorders>
            <w:shd w:val="clear" w:color="auto" w:fill="auto"/>
            <w:noWrap/>
            <w:vAlign w:val="bottom"/>
          </w:tcPr>
          <w:p w14:paraId="081F656D"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2194</w:t>
            </w:r>
          </w:p>
        </w:tc>
        <w:tc>
          <w:tcPr>
            <w:tcW w:w="425" w:type="pct"/>
            <w:tcBorders>
              <w:top w:val="nil"/>
              <w:left w:val="nil"/>
              <w:bottom w:val="nil"/>
              <w:right w:val="nil"/>
            </w:tcBorders>
            <w:shd w:val="clear" w:color="auto" w:fill="auto"/>
            <w:noWrap/>
            <w:vAlign w:val="bottom"/>
          </w:tcPr>
          <w:p w14:paraId="3782CE88"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2171</w:t>
            </w:r>
          </w:p>
        </w:tc>
        <w:tc>
          <w:tcPr>
            <w:tcW w:w="425" w:type="pct"/>
            <w:tcBorders>
              <w:top w:val="nil"/>
              <w:left w:val="nil"/>
              <w:bottom w:val="nil"/>
              <w:right w:val="nil"/>
            </w:tcBorders>
            <w:shd w:val="clear" w:color="auto" w:fill="auto"/>
            <w:noWrap/>
            <w:vAlign w:val="bottom"/>
          </w:tcPr>
          <w:p w14:paraId="3039F945"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2171</w:t>
            </w:r>
          </w:p>
        </w:tc>
        <w:tc>
          <w:tcPr>
            <w:tcW w:w="1085" w:type="pct"/>
            <w:tcBorders>
              <w:top w:val="nil"/>
              <w:left w:val="nil"/>
              <w:bottom w:val="nil"/>
              <w:right w:val="nil"/>
            </w:tcBorders>
            <w:noWrap/>
          </w:tcPr>
          <w:p w14:paraId="3B1C98F2" w14:textId="77777777" w:rsidR="003815DF" w:rsidRPr="007456A6" w:rsidRDefault="003815DF" w:rsidP="007456A6">
            <w:pPr>
              <w:widowControl w:val="0"/>
              <w:autoSpaceDE w:val="0"/>
              <w:autoSpaceDN w:val="0"/>
              <w:adjustRightInd w:val="0"/>
              <w:snapToGrid w:val="0"/>
              <w:spacing w:after="0" w:line="240" w:lineRule="auto"/>
              <w:jc w:val="center"/>
              <w:rPr>
                <w:rFonts w:cstheme="minorHAnsi"/>
                <w:bCs/>
              </w:rPr>
            </w:pPr>
            <w:r w:rsidRPr="007456A6">
              <w:rPr>
                <w:rFonts w:cstheme="minorHAnsi"/>
                <w:bCs/>
              </w:rPr>
              <w:t>NA</w:t>
            </w:r>
          </w:p>
        </w:tc>
      </w:tr>
      <w:tr w:rsidR="003815DF" w:rsidRPr="007456A6" w14:paraId="46B225C7" w14:textId="77777777" w:rsidTr="00AC1A8B">
        <w:trPr>
          <w:trHeight w:val="300"/>
        </w:trPr>
        <w:tc>
          <w:tcPr>
            <w:tcW w:w="941" w:type="pct"/>
            <w:tcBorders>
              <w:top w:val="nil"/>
              <w:left w:val="nil"/>
              <w:bottom w:val="single" w:sz="4" w:space="0" w:color="auto"/>
              <w:right w:val="nil"/>
            </w:tcBorders>
            <w:noWrap/>
            <w:hideMark/>
          </w:tcPr>
          <w:p w14:paraId="305188F2"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bCs/>
              </w:rPr>
              <w:t>Catch</w:t>
            </w:r>
          </w:p>
        </w:tc>
        <w:tc>
          <w:tcPr>
            <w:tcW w:w="425" w:type="pct"/>
            <w:tcBorders>
              <w:top w:val="nil"/>
              <w:left w:val="nil"/>
              <w:bottom w:val="single" w:sz="4" w:space="0" w:color="auto"/>
              <w:right w:val="nil"/>
            </w:tcBorders>
            <w:shd w:val="clear" w:color="auto" w:fill="auto"/>
            <w:noWrap/>
            <w:vAlign w:val="bottom"/>
          </w:tcPr>
          <w:p w14:paraId="42FF860E"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2794</w:t>
            </w:r>
          </w:p>
        </w:tc>
        <w:tc>
          <w:tcPr>
            <w:tcW w:w="425" w:type="pct"/>
            <w:tcBorders>
              <w:top w:val="nil"/>
              <w:left w:val="nil"/>
              <w:bottom w:val="single" w:sz="4" w:space="0" w:color="auto"/>
              <w:right w:val="nil"/>
            </w:tcBorders>
            <w:shd w:val="clear" w:color="auto" w:fill="auto"/>
            <w:noWrap/>
            <w:vAlign w:val="bottom"/>
          </w:tcPr>
          <w:p w14:paraId="5FC68E44"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2996</w:t>
            </w:r>
          </w:p>
        </w:tc>
        <w:tc>
          <w:tcPr>
            <w:tcW w:w="425" w:type="pct"/>
            <w:tcBorders>
              <w:top w:val="nil"/>
              <w:left w:val="nil"/>
              <w:bottom w:val="single" w:sz="4" w:space="0" w:color="auto"/>
              <w:right w:val="nil"/>
            </w:tcBorders>
            <w:shd w:val="clear" w:color="auto" w:fill="auto"/>
            <w:noWrap/>
            <w:vAlign w:val="bottom"/>
          </w:tcPr>
          <w:p w14:paraId="5F4CB5F8"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3016</w:t>
            </w:r>
          </w:p>
        </w:tc>
        <w:tc>
          <w:tcPr>
            <w:tcW w:w="425" w:type="pct"/>
            <w:tcBorders>
              <w:top w:val="nil"/>
              <w:left w:val="nil"/>
              <w:bottom w:val="single" w:sz="4" w:space="0" w:color="auto"/>
              <w:right w:val="nil"/>
            </w:tcBorders>
            <w:shd w:val="clear" w:color="auto" w:fill="auto"/>
            <w:noWrap/>
            <w:vAlign w:val="bottom"/>
          </w:tcPr>
          <w:p w14:paraId="1CEDE12F"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2968</w:t>
            </w:r>
          </w:p>
        </w:tc>
        <w:tc>
          <w:tcPr>
            <w:tcW w:w="425" w:type="pct"/>
            <w:tcBorders>
              <w:top w:val="nil"/>
              <w:left w:val="nil"/>
              <w:bottom w:val="single" w:sz="4" w:space="0" w:color="auto"/>
              <w:right w:val="nil"/>
            </w:tcBorders>
            <w:shd w:val="clear" w:color="auto" w:fill="auto"/>
            <w:noWrap/>
            <w:vAlign w:val="bottom"/>
          </w:tcPr>
          <w:p w14:paraId="6CE485BD"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2932</w:t>
            </w:r>
          </w:p>
        </w:tc>
        <w:tc>
          <w:tcPr>
            <w:tcW w:w="425" w:type="pct"/>
            <w:tcBorders>
              <w:top w:val="nil"/>
              <w:left w:val="nil"/>
              <w:bottom w:val="single" w:sz="4" w:space="0" w:color="auto"/>
              <w:right w:val="nil"/>
            </w:tcBorders>
            <w:shd w:val="clear" w:color="auto" w:fill="auto"/>
            <w:noWrap/>
            <w:vAlign w:val="bottom"/>
          </w:tcPr>
          <w:p w14:paraId="15EB904F"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2905</w:t>
            </w:r>
          </w:p>
        </w:tc>
        <w:tc>
          <w:tcPr>
            <w:tcW w:w="425" w:type="pct"/>
            <w:tcBorders>
              <w:top w:val="nil"/>
              <w:left w:val="nil"/>
              <w:bottom w:val="single" w:sz="4" w:space="0" w:color="auto"/>
              <w:right w:val="nil"/>
            </w:tcBorders>
            <w:shd w:val="clear" w:color="auto" w:fill="auto"/>
            <w:noWrap/>
            <w:vAlign w:val="bottom"/>
          </w:tcPr>
          <w:p w14:paraId="090BE8DD"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r w:rsidRPr="007456A6">
              <w:rPr>
                <w:rFonts w:cstheme="minorHAnsi"/>
              </w:rPr>
              <w:t>2905</w:t>
            </w:r>
          </w:p>
        </w:tc>
        <w:tc>
          <w:tcPr>
            <w:tcW w:w="1085" w:type="pct"/>
            <w:tcBorders>
              <w:top w:val="nil"/>
              <w:left w:val="nil"/>
              <w:bottom w:val="single" w:sz="4" w:space="0" w:color="auto"/>
              <w:right w:val="nil"/>
            </w:tcBorders>
            <w:noWrap/>
          </w:tcPr>
          <w:p w14:paraId="28F128AC" w14:textId="77777777" w:rsidR="003815DF" w:rsidRPr="007456A6" w:rsidRDefault="003815DF" w:rsidP="007456A6">
            <w:pPr>
              <w:widowControl w:val="0"/>
              <w:autoSpaceDE w:val="0"/>
              <w:autoSpaceDN w:val="0"/>
              <w:adjustRightInd w:val="0"/>
              <w:snapToGrid w:val="0"/>
              <w:spacing w:after="0" w:line="240" w:lineRule="auto"/>
              <w:jc w:val="both"/>
              <w:rPr>
                <w:rFonts w:cstheme="minorHAnsi"/>
                <w:bCs/>
              </w:rPr>
            </w:pPr>
          </w:p>
        </w:tc>
      </w:tr>
    </w:tbl>
    <w:p w14:paraId="3B600E39" w14:textId="77777777" w:rsidR="003815DF" w:rsidRPr="007456A6" w:rsidRDefault="003815DF" w:rsidP="003815DF">
      <w:pPr>
        <w:widowControl w:val="0"/>
        <w:adjustRightInd w:val="0"/>
        <w:snapToGrid w:val="0"/>
        <w:jc w:val="both"/>
        <w:rPr>
          <w:rFonts w:cstheme="minorHAnsi"/>
          <w:bCs/>
        </w:rPr>
      </w:pPr>
    </w:p>
    <w:p w14:paraId="6F0E6CC2" w14:textId="77777777" w:rsidR="003815DF" w:rsidRPr="007456A6" w:rsidRDefault="003815DF" w:rsidP="003815DF">
      <w:pPr>
        <w:widowControl w:val="0"/>
        <w:adjustRightInd w:val="0"/>
        <w:snapToGrid w:val="0"/>
        <w:ind w:right="-589"/>
        <w:jc w:val="both"/>
        <w:rPr>
          <w:rFonts w:cstheme="minorHAnsi"/>
          <w:bCs/>
          <w:lang w:val="en-GB"/>
        </w:rPr>
      </w:pPr>
    </w:p>
    <w:p w14:paraId="176F3654" w14:textId="77777777" w:rsidR="003815DF" w:rsidRPr="007456A6" w:rsidRDefault="003815DF" w:rsidP="003815DF">
      <w:pPr>
        <w:widowControl w:val="0"/>
        <w:adjustRightInd w:val="0"/>
        <w:snapToGrid w:val="0"/>
        <w:rPr>
          <w:rFonts w:cstheme="minorHAnsi"/>
          <w:b/>
          <w:lang w:val="en-GB"/>
        </w:rPr>
      </w:pPr>
      <w:r w:rsidRPr="007456A6">
        <w:rPr>
          <w:rFonts w:cstheme="minorHAnsi"/>
          <w:b/>
          <w:lang w:val="en-GB"/>
        </w:rPr>
        <w:br w:type="page"/>
      </w:r>
    </w:p>
    <w:p w14:paraId="20840511" w14:textId="77777777" w:rsidR="003815DF" w:rsidRPr="007456A6" w:rsidRDefault="003815DF" w:rsidP="003815DF">
      <w:pPr>
        <w:widowControl w:val="0"/>
        <w:adjustRightInd w:val="0"/>
        <w:snapToGrid w:val="0"/>
        <w:jc w:val="both"/>
        <w:rPr>
          <w:rFonts w:cstheme="minorHAnsi"/>
          <w:bCs/>
          <w:lang w:val="en-GB"/>
        </w:rPr>
      </w:pPr>
      <w:r w:rsidRPr="007456A6">
        <w:rPr>
          <w:rFonts w:cstheme="minorHAnsi"/>
          <w:b/>
          <w:lang w:val="en-GB"/>
        </w:rPr>
        <w:lastRenderedPageBreak/>
        <w:t>Table</w:t>
      </w:r>
      <w:r w:rsidRPr="007456A6">
        <w:rPr>
          <w:rFonts w:cstheme="minorHAnsi"/>
          <w:lang w:val="en-GB"/>
        </w:rPr>
        <w:t xml:space="preserve"> </w:t>
      </w:r>
      <w:r w:rsidRPr="007456A6">
        <w:rPr>
          <w:rFonts w:eastAsia="Calibri" w:cstheme="minorHAnsi"/>
          <w:b/>
          <w:lang w:val="en-GB"/>
        </w:rPr>
        <w:t>WCNPOMLS</w:t>
      </w:r>
      <w:r w:rsidRPr="007456A6">
        <w:rPr>
          <w:rFonts w:cstheme="minorHAnsi"/>
          <w:lang w:val="en-GB"/>
        </w:rPr>
        <w:t>-</w:t>
      </w:r>
      <w:r w:rsidRPr="007456A6">
        <w:rPr>
          <w:rFonts w:cstheme="minorHAnsi"/>
          <w:b/>
          <w:lang w:val="en-GB"/>
        </w:rPr>
        <w:t>4</w:t>
      </w:r>
      <w:r w:rsidRPr="007456A6">
        <w:rPr>
          <w:rFonts w:cstheme="minorHAnsi"/>
          <w:bCs/>
          <w:lang w:val="en-GB"/>
        </w:rPr>
        <w:t xml:space="preserve">. Projected median values of Western and Central North Pacific striped marlin spawning stock biomass (SSB, </w:t>
      </w:r>
      <w:proofErr w:type="spellStart"/>
      <w:r w:rsidRPr="007456A6">
        <w:rPr>
          <w:rFonts w:cstheme="minorHAnsi"/>
          <w:bCs/>
          <w:lang w:val="en-GB"/>
        </w:rPr>
        <w:t>mt</w:t>
      </w:r>
      <w:proofErr w:type="spellEnd"/>
      <w:r w:rsidRPr="007456A6">
        <w:rPr>
          <w:rFonts w:cstheme="minorHAnsi"/>
          <w:bCs/>
          <w:lang w:val="en-GB"/>
        </w:rPr>
        <w:t>) under ten constant catches with low recruitment scenarios during 2021-2040. For scenarios that have a 50% probability of reaching the target of 20%SSB</w:t>
      </w:r>
      <w:r w:rsidRPr="007456A6">
        <w:rPr>
          <w:rFonts w:cstheme="minorHAnsi"/>
          <w:bCs/>
          <w:vertAlign w:val="subscript"/>
          <w:lang w:val="en-GB"/>
        </w:rPr>
        <w:t>F=0</w:t>
      </w:r>
      <w:r w:rsidRPr="007456A6">
        <w:rPr>
          <w:rFonts w:cstheme="minorHAnsi"/>
          <w:bCs/>
          <w:lang w:val="en-GB"/>
        </w:rPr>
        <w:t>, the year in which this occurs is provided; NA indicates projections that did not meet this criterion. Note that 20%SSB</w:t>
      </w:r>
      <w:r w:rsidRPr="007456A6">
        <w:rPr>
          <w:rFonts w:cstheme="minorHAnsi"/>
          <w:bCs/>
          <w:vertAlign w:val="subscript"/>
          <w:lang w:val="en-GB"/>
        </w:rPr>
        <w:t>F=0</w:t>
      </w:r>
      <w:r w:rsidRPr="007456A6">
        <w:rPr>
          <w:rFonts w:cstheme="minorHAnsi"/>
          <w:bCs/>
          <w:lang w:val="en-GB"/>
        </w:rPr>
        <w:t xml:space="preserve"> is 3,660 mt.</w:t>
      </w:r>
    </w:p>
    <w:tbl>
      <w:tblPr>
        <w:tblW w:w="5000" w:type="pct"/>
        <w:tblLook w:val="04A0" w:firstRow="1" w:lastRow="0" w:firstColumn="1" w:lastColumn="0" w:noHBand="0" w:noVBand="1"/>
      </w:tblPr>
      <w:tblGrid>
        <w:gridCol w:w="1446"/>
        <w:gridCol w:w="896"/>
        <w:gridCol w:w="896"/>
        <w:gridCol w:w="897"/>
        <w:gridCol w:w="897"/>
        <w:gridCol w:w="897"/>
        <w:gridCol w:w="897"/>
        <w:gridCol w:w="897"/>
        <w:gridCol w:w="1637"/>
      </w:tblGrid>
      <w:tr w:rsidR="003815DF" w:rsidRPr="007456A6" w14:paraId="22967267" w14:textId="77777777" w:rsidTr="00AC1A8B">
        <w:trPr>
          <w:trHeight w:val="300"/>
          <w:tblHeader/>
        </w:trPr>
        <w:tc>
          <w:tcPr>
            <w:tcW w:w="794" w:type="pct"/>
            <w:tcBorders>
              <w:top w:val="single" w:sz="4" w:space="0" w:color="auto"/>
              <w:left w:val="nil"/>
              <w:bottom w:val="single" w:sz="4" w:space="0" w:color="auto"/>
              <w:right w:val="nil"/>
            </w:tcBorders>
            <w:noWrap/>
            <w:vAlign w:val="bottom"/>
            <w:hideMark/>
          </w:tcPr>
          <w:p w14:paraId="03C31AC5" w14:textId="77777777" w:rsidR="003815DF" w:rsidRPr="007456A6" w:rsidRDefault="003815DF" w:rsidP="00AC1A8B">
            <w:pPr>
              <w:widowControl w:val="0"/>
              <w:autoSpaceDE w:val="0"/>
              <w:autoSpaceDN w:val="0"/>
              <w:adjustRightInd w:val="0"/>
              <w:snapToGrid w:val="0"/>
              <w:jc w:val="both"/>
              <w:rPr>
                <w:rFonts w:cstheme="minorHAnsi"/>
                <w:b/>
                <w:bCs/>
                <w:lang w:val="en-GB"/>
              </w:rPr>
            </w:pPr>
            <w:r w:rsidRPr="007456A6">
              <w:rPr>
                <w:rFonts w:cstheme="minorHAnsi"/>
                <w:b/>
                <w:bCs/>
                <w:lang w:val="en-GB"/>
              </w:rPr>
              <w:t>Year</w:t>
            </w:r>
          </w:p>
        </w:tc>
        <w:tc>
          <w:tcPr>
            <w:tcW w:w="500" w:type="pct"/>
            <w:tcBorders>
              <w:top w:val="single" w:sz="4" w:space="0" w:color="auto"/>
              <w:left w:val="nil"/>
              <w:bottom w:val="single" w:sz="4" w:space="0" w:color="auto"/>
              <w:right w:val="nil"/>
            </w:tcBorders>
            <w:noWrap/>
            <w:vAlign w:val="bottom"/>
            <w:hideMark/>
          </w:tcPr>
          <w:p w14:paraId="6EE6B6E1" w14:textId="77777777" w:rsidR="003815DF" w:rsidRPr="007456A6" w:rsidRDefault="003815DF" w:rsidP="00AC1A8B">
            <w:pPr>
              <w:widowControl w:val="0"/>
              <w:autoSpaceDE w:val="0"/>
              <w:autoSpaceDN w:val="0"/>
              <w:adjustRightInd w:val="0"/>
              <w:snapToGrid w:val="0"/>
              <w:jc w:val="both"/>
              <w:rPr>
                <w:rFonts w:cstheme="minorHAnsi"/>
                <w:b/>
                <w:bCs/>
                <w:lang w:val="en-GB"/>
              </w:rPr>
            </w:pPr>
            <w:r w:rsidRPr="007456A6">
              <w:rPr>
                <w:rFonts w:cstheme="minorHAnsi"/>
                <w:b/>
                <w:bCs/>
                <w:lang w:val="en-GB"/>
              </w:rPr>
              <w:t>2021</w:t>
            </w:r>
          </w:p>
        </w:tc>
        <w:tc>
          <w:tcPr>
            <w:tcW w:w="500" w:type="pct"/>
            <w:tcBorders>
              <w:top w:val="single" w:sz="4" w:space="0" w:color="auto"/>
              <w:left w:val="nil"/>
              <w:bottom w:val="single" w:sz="4" w:space="0" w:color="auto"/>
              <w:right w:val="nil"/>
            </w:tcBorders>
            <w:noWrap/>
            <w:vAlign w:val="bottom"/>
            <w:hideMark/>
          </w:tcPr>
          <w:p w14:paraId="2402C23D" w14:textId="77777777" w:rsidR="003815DF" w:rsidRPr="007456A6" w:rsidRDefault="003815DF" w:rsidP="00AC1A8B">
            <w:pPr>
              <w:widowControl w:val="0"/>
              <w:autoSpaceDE w:val="0"/>
              <w:autoSpaceDN w:val="0"/>
              <w:adjustRightInd w:val="0"/>
              <w:snapToGrid w:val="0"/>
              <w:jc w:val="both"/>
              <w:rPr>
                <w:rFonts w:cstheme="minorHAnsi"/>
                <w:b/>
                <w:bCs/>
                <w:lang w:val="en-GB"/>
              </w:rPr>
            </w:pPr>
            <w:r w:rsidRPr="007456A6">
              <w:rPr>
                <w:rFonts w:cstheme="minorHAnsi"/>
                <w:b/>
                <w:bCs/>
                <w:lang w:val="en-GB"/>
              </w:rPr>
              <w:t>2022</w:t>
            </w:r>
          </w:p>
        </w:tc>
        <w:tc>
          <w:tcPr>
            <w:tcW w:w="500" w:type="pct"/>
            <w:tcBorders>
              <w:top w:val="single" w:sz="4" w:space="0" w:color="auto"/>
              <w:left w:val="nil"/>
              <w:bottom w:val="single" w:sz="4" w:space="0" w:color="auto"/>
              <w:right w:val="nil"/>
            </w:tcBorders>
            <w:noWrap/>
            <w:vAlign w:val="bottom"/>
            <w:hideMark/>
          </w:tcPr>
          <w:p w14:paraId="18E2523D" w14:textId="77777777" w:rsidR="003815DF" w:rsidRPr="007456A6" w:rsidRDefault="003815DF" w:rsidP="00AC1A8B">
            <w:pPr>
              <w:widowControl w:val="0"/>
              <w:autoSpaceDE w:val="0"/>
              <w:autoSpaceDN w:val="0"/>
              <w:adjustRightInd w:val="0"/>
              <w:snapToGrid w:val="0"/>
              <w:jc w:val="both"/>
              <w:rPr>
                <w:rFonts w:cstheme="minorHAnsi"/>
                <w:b/>
                <w:bCs/>
                <w:lang w:val="en-GB"/>
              </w:rPr>
            </w:pPr>
            <w:r w:rsidRPr="007456A6">
              <w:rPr>
                <w:rFonts w:cstheme="minorHAnsi"/>
                <w:b/>
                <w:bCs/>
                <w:lang w:val="en-GB"/>
              </w:rPr>
              <w:t>2023</w:t>
            </w:r>
          </w:p>
        </w:tc>
        <w:tc>
          <w:tcPr>
            <w:tcW w:w="500" w:type="pct"/>
            <w:tcBorders>
              <w:top w:val="single" w:sz="4" w:space="0" w:color="auto"/>
              <w:left w:val="nil"/>
              <w:bottom w:val="single" w:sz="4" w:space="0" w:color="auto"/>
              <w:right w:val="nil"/>
            </w:tcBorders>
            <w:noWrap/>
            <w:vAlign w:val="bottom"/>
            <w:hideMark/>
          </w:tcPr>
          <w:p w14:paraId="3D79AADA" w14:textId="77777777" w:rsidR="003815DF" w:rsidRPr="007456A6" w:rsidRDefault="003815DF" w:rsidP="00AC1A8B">
            <w:pPr>
              <w:widowControl w:val="0"/>
              <w:autoSpaceDE w:val="0"/>
              <w:autoSpaceDN w:val="0"/>
              <w:adjustRightInd w:val="0"/>
              <w:snapToGrid w:val="0"/>
              <w:jc w:val="both"/>
              <w:rPr>
                <w:rFonts w:cstheme="minorHAnsi"/>
                <w:b/>
                <w:bCs/>
                <w:lang w:val="en-GB"/>
              </w:rPr>
            </w:pPr>
            <w:r w:rsidRPr="007456A6">
              <w:rPr>
                <w:rFonts w:cstheme="minorHAnsi"/>
                <w:b/>
                <w:bCs/>
                <w:lang w:val="en-GB"/>
              </w:rPr>
              <w:t>2024</w:t>
            </w:r>
          </w:p>
        </w:tc>
        <w:tc>
          <w:tcPr>
            <w:tcW w:w="500" w:type="pct"/>
            <w:tcBorders>
              <w:top w:val="single" w:sz="4" w:space="0" w:color="auto"/>
              <w:left w:val="nil"/>
              <w:bottom w:val="single" w:sz="4" w:space="0" w:color="auto"/>
              <w:right w:val="nil"/>
            </w:tcBorders>
            <w:noWrap/>
            <w:vAlign w:val="bottom"/>
            <w:hideMark/>
          </w:tcPr>
          <w:p w14:paraId="7F9C4BFA" w14:textId="77777777" w:rsidR="003815DF" w:rsidRPr="007456A6" w:rsidRDefault="003815DF" w:rsidP="00AC1A8B">
            <w:pPr>
              <w:widowControl w:val="0"/>
              <w:autoSpaceDE w:val="0"/>
              <w:autoSpaceDN w:val="0"/>
              <w:adjustRightInd w:val="0"/>
              <w:snapToGrid w:val="0"/>
              <w:jc w:val="both"/>
              <w:rPr>
                <w:rFonts w:cstheme="minorHAnsi"/>
                <w:b/>
                <w:bCs/>
                <w:lang w:val="en-GB"/>
              </w:rPr>
            </w:pPr>
            <w:r w:rsidRPr="007456A6">
              <w:rPr>
                <w:rFonts w:cstheme="minorHAnsi"/>
                <w:b/>
                <w:bCs/>
                <w:lang w:val="en-GB"/>
              </w:rPr>
              <w:t>2025</w:t>
            </w:r>
          </w:p>
        </w:tc>
        <w:tc>
          <w:tcPr>
            <w:tcW w:w="500" w:type="pct"/>
            <w:tcBorders>
              <w:top w:val="single" w:sz="4" w:space="0" w:color="auto"/>
              <w:left w:val="nil"/>
              <w:bottom w:val="single" w:sz="4" w:space="0" w:color="auto"/>
              <w:right w:val="nil"/>
            </w:tcBorders>
            <w:noWrap/>
            <w:vAlign w:val="bottom"/>
            <w:hideMark/>
          </w:tcPr>
          <w:p w14:paraId="2A1BAD68" w14:textId="77777777" w:rsidR="003815DF" w:rsidRPr="007456A6" w:rsidRDefault="003815DF" w:rsidP="00AC1A8B">
            <w:pPr>
              <w:widowControl w:val="0"/>
              <w:autoSpaceDE w:val="0"/>
              <w:autoSpaceDN w:val="0"/>
              <w:adjustRightInd w:val="0"/>
              <w:snapToGrid w:val="0"/>
              <w:jc w:val="both"/>
              <w:rPr>
                <w:rFonts w:cstheme="minorHAnsi"/>
                <w:b/>
                <w:bCs/>
                <w:lang w:val="en-GB"/>
              </w:rPr>
            </w:pPr>
            <w:r w:rsidRPr="007456A6">
              <w:rPr>
                <w:rFonts w:cstheme="minorHAnsi"/>
                <w:b/>
                <w:bCs/>
                <w:lang w:val="en-GB"/>
              </w:rPr>
              <w:t>2030</w:t>
            </w:r>
          </w:p>
        </w:tc>
        <w:tc>
          <w:tcPr>
            <w:tcW w:w="500" w:type="pct"/>
            <w:tcBorders>
              <w:top w:val="single" w:sz="4" w:space="0" w:color="auto"/>
              <w:left w:val="nil"/>
              <w:bottom w:val="single" w:sz="4" w:space="0" w:color="auto"/>
              <w:right w:val="nil"/>
            </w:tcBorders>
            <w:noWrap/>
            <w:vAlign w:val="bottom"/>
            <w:hideMark/>
          </w:tcPr>
          <w:p w14:paraId="02D844BA" w14:textId="77777777" w:rsidR="003815DF" w:rsidRPr="007456A6" w:rsidRDefault="003815DF" w:rsidP="00AC1A8B">
            <w:pPr>
              <w:widowControl w:val="0"/>
              <w:autoSpaceDE w:val="0"/>
              <w:autoSpaceDN w:val="0"/>
              <w:adjustRightInd w:val="0"/>
              <w:snapToGrid w:val="0"/>
              <w:jc w:val="both"/>
              <w:rPr>
                <w:rFonts w:cstheme="minorHAnsi"/>
                <w:b/>
                <w:bCs/>
                <w:lang w:val="en-GB"/>
              </w:rPr>
            </w:pPr>
            <w:r w:rsidRPr="007456A6">
              <w:rPr>
                <w:rFonts w:cstheme="minorHAnsi"/>
                <w:b/>
                <w:bCs/>
                <w:lang w:val="en-GB"/>
              </w:rPr>
              <w:t>2040</w:t>
            </w:r>
          </w:p>
        </w:tc>
        <w:tc>
          <w:tcPr>
            <w:tcW w:w="705" w:type="pct"/>
            <w:tcBorders>
              <w:top w:val="single" w:sz="4" w:space="0" w:color="auto"/>
              <w:left w:val="nil"/>
              <w:bottom w:val="single" w:sz="4" w:space="0" w:color="auto"/>
              <w:right w:val="nil"/>
            </w:tcBorders>
            <w:noWrap/>
            <w:hideMark/>
          </w:tcPr>
          <w:p w14:paraId="3DD15429" w14:textId="77777777" w:rsidR="003815DF" w:rsidRPr="007456A6" w:rsidRDefault="003815DF" w:rsidP="00AC1A8B">
            <w:pPr>
              <w:widowControl w:val="0"/>
              <w:autoSpaceDE w:val="0"/>
              <w:autoSpaceDN w:val="0"/>
              <w:adjustRightInd w:val="0"/>
              <w:snapToGrid w:val="0"/>
              <w:rPr>
                <w:rFonts w:cstheme="minorHAnsi"/>
                <w:b/>
                <w:bCs/>
                <w:lang w:val="en-GB"/>
              </w:rPr>
            </w:pPr>
            <w:r w:rsidRPr="007456A6">
              <w:rPr>
                <w:rFonts w:cstheme="minorHAnsi"/>
                <w:b/>
                <w:bCs/>
                <w:lang w:val="en-GB"/>
              </w:rPr>
              <w:t xml:space="preserve">Year when </w:t>
            </w:r>
            <w:r w:rsidRPr="007456A6">
              <w:rPr>
                <w:rFonts w:cstheme="minorHAnsi"/>
                <w:b/>
                <w:bCs/>
                <w:lang w:val="en-GB"/>
              </w:rPr>
              <w:br/>
              <w:t>target achieved</w:t>
            </w:r>
          </w:p>
        </w:tc>
      </w:tr>
      <w:tr w:rsidR="003815DF" w:rsidRPr="007456A6" w14:paraId="6E464A9D" w14:textId="77777777" w:rsidTr="00AC1A8B">
        <w:trPr>
          <w:trHeight w:val="300"/>
        </w:trPr>
        <w:tc>
          <w:tcPr>
            <w:tcW w:w="5000" w:type="pct"/>
            <w:gridSpan w:val="9"/>
            <w:tcBorders>
              <w:top w:val="single" w:sz="4" w:space="0" w:color="auto"/>
              <w:left w:val="nil"/>
              <w:bottom w:val="nil"/>
              <w:right w:val="nil"/>
            </w:tcBorders>
            <w:noWrap/>
            <w:hideMark/>
          </w:tcPr>
          <w:p w14:paraId="00AFAB2B" w14:textId="77777777" w:rsidR="003815DF" w:rsidRPr="007456A6" w:rsidRDefault="003815DF" w:rsidP="00AC1A8B">
            <w:pPr>
              <w:widowControl w:val="0"/>
              <w:autoSpaceDE w:val="0"/>
              <w:autoSpaceDN w:val="0"/>
              <w:adjustRightInd w:val="0"/>
              <w:snapToGrid w:val="0"/>
              <w:jc w:val="both"/>
              <w:rPr>
                <w:rFonts w:cstheme="minorHAnsi"/>
                <w:b/>
                <w:bCs/>
                <w:u w:val="single"/>
                <w:lang w:val="en-GB"/>
              </w:rPr>
            </w:pPr>
            <w:r w:rsidRPr="007456A6">
              <w:rPr>
                <w:rFonts w:cstheme="minorHAnsi"/>
                <w:b/>
                <w:bCs/>
                <w:u w:val="single"/>
                <w:lang w:val="en-GB"/>
              </w:rPr>
              <w:t>Scenario 11: No catch; 20-year Average Recruitment</w:t>
            </w:r>
          </w:p>
        </w:tc>
      </w:tr>
      <w:tr w:rsidR="003815DF" w:rsidRPr="007456A6" w14:paraId="2AA63629" w14:textId="77777777" w:rsidTr="00AC1A8B">
        <w:trPr>
          <w:trHeight w:val="300"/>
        </w:trPr>
        <w:tc>
          <w:tcPr>
            <w:tcW w:w="794" w:type="pct"/>
            <w:tcBorders>
              <w:top w:val="nil"/>
              <w:left w:val="nil"/>
              <w:bottom w:val="nil"/>
              <w:right w:val="nil"/>
            </w:tcBorders>
            <w:noWrap/>
            <w:hideMark/>
          </w:tcPr>
          <w:p w14:paraId="19A95982"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bCs/>
                <w:lang w:val="en-GB"/>
              </w:rPr>
              <w:t>SSB</w:t>
            </w:r>
          </w:p>
        </w:tc>
        <w:tc>
          <w:tcPr>
            <w:tcW w:w="500" w:type="pct"/>
            <w:tcBorders>
              <w:top w:val="nil"/>
              <w:left w:val="nil"/>
              <w:bottom w:val="nil"/>
              <w:right w:val="nil"/>
            </w:tcBorders>
            <w:shd w:val="clear" w:color="auto" w:fill="auto"/>
            <w:noWrap/>
          </w:tcPr>
          <w:p w14:paraId="10DB819C"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3097</w:t>
            </w:r>
          </w:p>
        </w:tc>
        <w:tc>
          <w:tcPr>
            <w:tcW w:w="500" w:type="pct"/>
            <w:tcBorders>
              <w:top w:val="nil"/>
              <w:left w:val="nil"/>
              <w:bottom w:val="nil"/>
              <w:right w:val="nil"/>
            </w:tcBorders>
            <w:shd w:val="clear" w:color="auto" w:fill="auto"/>
            <w:noWrap/>
          </w:tcPr>
          <w:p w14:paraId="5007E5AF"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4809</w:t>
            </w:r>
          </w:p>
        </w:tc>
        <w:tc>
          <w:tcPr>
            <w:tcW w:w="500" w:type="pct"/>
            <w:tcBorders>
              <w:top w:val="nil"/>
              <w:left w:val="nil"/>
              <w:bottom w:val="nil"/>
              <w:right w:val="nil"/>
            </w:tcBorders>
            <w:shd w:val="clear" w:color="auto" w:fill="auto"/>
            <w:noWrap/>
          </w:tcPr>
          <w:p w14:paraId="5A034443"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6370</w:t>
            </w:r>
          </w:p>
        </w:tc>
        <w:tc>
          <w:tcPr>
            <w:tcW w:w="500" w:type="pct"/>
            <w:tcBorders>
              <w:top w:val="nil"/>
              <w:left w:val="nil"/>
              <w:bottom w:val="nil"/>
              <w:right w:val="nil"/>
            </w:tcBorders>
            <w:shd w:val="clear" w:color="auto" w:fill="auto"/>
            <w:noWrap/>
          </w:tcPr>
          <w:p w14:paraId="4A5EA870"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7587</w:t>
            </w:r>
          </w:p>
        </w:tc>
        <w:tc>
          <w:tcPr>
            <w:tcW w:w="500" w:type="pct"/>
            <w:tcBorders>
              <w:top w:val="nil"/>
              <w:left w:val="nil"/>
              <w:bottom w:val="nil"/>
              <w:right w:val="nil"/>
            </w:tcBorders>
            <w:shd w:val="clear" w:color="auto" w:fill="auto"/>
            <w:noWrap/>
          </w:tcPr>
          <w:p w14:paraId="2C70B252"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8486</w:t>
            </w:r>
          </w:p>
        </w:tc>
        <w:tc>
          <w:tcPr>
            <w:tcW w:w="500" w:type="pct"/>
            <w:tcBorders>
              <w:top w:val="nil"/>
              <w:left w:val="nil"/>
              <w:bottom w:val="nil"/>
              <w:right w:val="nil"/>
            </w:tcBorders>
            <w:shd w:val="clear" w:color="auto" w:fill="auto"/>
            <w:noWrap/>
          </w:tcPr>
          <w:p w14:paraId="7A75C143"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10304</w:t>
            </w:r>
          </w:p>
        </w:tc>
        <w:tc>
          <w:tcPr>
            <w:tcW w:w="500" w:type="pct"/>
            <w:tcBorders>
              <w:top w:val="nil"/>
              <w:left w:val="nil"/>
              <w:bottom w:val="nil"/>
              <w:right w:val="nil"/>
            </w:tcBorders>
            <w:shd w:val="clear" w:color="auto" w:fill="auto"/>
            <w:noWrap/>
          </w:tcPr>
          <w:p w14:paraId="12842081"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10644</w:t>
            </w:r>
          </w:p>
        </w:tc>
        <w:tc>
          <w:tcPr>
            <w:tcW w:w="705" w:type="pct"/>
            <w:tcBorders>
              <w:top w:val="nil"/>
              <w:left w:val="nil"/>
              <w:bottom w:val="nil"/>
              <w:right w:val="nil"/>
            </w:tcBorders>
            <w:noWrap/>
          </w:tcPr>
          <w:p w14:paraId="71DF9D66" w14:textId="77777777" w:rsidR="003815DF" w:rsidRPr="007456A6" w:rsidRDefault="003815DF" w:rsidP="00AC1A8B">
            <w:pPr>
              <w:widowControl w:val="0"/>
              <w:autoSpaceDE w:val="0"/>
              <w:autoSpaceDN w:val="0"/>
              <w:adjustRightInd w:val="0"/>
              <w:snapToGrid w:val="0"/>
              <w:jc w:val="center"/>
              <w:rPr>
                <w:rFonts w:cstheme="minorHAnsi"/>
                <w:bCs/>
                <w:lang w:val="en-GB"/>
              </w:rPr>
            </w:pPr>
            <w:r w:rsidRPr="007456A6">
              <w:rPr>
                <w:rFonts w:cstheme="minorHAnsi"/>
                <w:lang w:val="en-GB"/>
              </w:rPr>
              <w:t>2022</w:t>
            </w:r>
          </w:p>
        </w:tc>
      </w:tr>
      <w:tr w:rsidR="003815DF" w:rsidRPr="007456A6" w14:paraId="3D3EBFB2" w14:textId="77777777" w:rsidTr="00AC1A8B">
        <w:trPr>
          <w:trHeight w:val="300"/>
        </w:trPr>
        <w:tc>
          <w:tcPr>
            <w:tcW w:w="5000" w:type="pct"/>
            <w:gridSpan w:val="9"/>
            <w:tcBorders>
              <w:top w:val="nil"/>
              <w:left w:val="nil"/>
              <w:bottom w:val="nil"/>
              <w:right w:val="nil"/>
            </w:tcBorders>
            <w:noWrap/>
            <w:hideMark/>
          </w:tcPr>
          <w:p w14:paraId="45789025" w14:textId="77777777" w:rsidR="003815DF" w:rsidRPr="007456A6" w:rsidRDefault="003815DF" w:rsidP="00AC1A8B">
            <w:pPr>
              <w:widowControl w:val="0"/>
              <w:autoSpaceDE w:val="0"/>
              <w:autoSpaceDN w:val="0"/>
              <w:adjustRightInd w:val="0"/>
              <w:snapToGrid w:val="0"/>
              <w:jc w:val="both"/>
              <w:rPr>
                <w:rFonts w:cstheme="minorHAnsi"/>
                <w:b/>
                <w:bCs/>
                <w:u w:val="single"/>
                <w:lang w:val="en-GB"/>
              </w:rPr>
            </w:pPr>
            <w:r w:rsidRPr="007456A6">
              <w:rPr>
                <w:rFonts w:cstheme="minorHAnsi"/>
                <w:b/>
                <w:bCs/>
                <w:u w:val="single"/>
                <w:lang w:val="en-GB"/>
              </w:rPr>
              <w:t xml:space="preserve">Scenario 12: 500 </w:t>
            </w:r>
            <w:proofErr w:type="spellStart"/>
            <w:r w:rsidRPr="007456A6">
              <w:rPr>
                <w:rFonts w:cstheme="minorHAnsi"/>
                <w:b/>
                <w:bCs/>
                <w:u w:val="single"/>
                <w:lang w:val="en-GB"/>
              </w:rPr>
              <w:t>mt</w:t>
            </w:r>
            <w:proofErr w:type="spellEnd"/>
            <w:r w:rsidRPr="007456A6">
              <w:rPr>
                <w:rFonts w:cstheme="minorHAnsi"/>
                <w:b/>
                <w:bCs/>
                <w:u w:val="single"/>
                <w:lang w:val="en-GB"/>
              </w:rPr>
              <w:t xml:space="preserve"> catch; 20-year Average Recruitment</w:t>
            </w:r>
          </w:p>
        </w:tc>
      </w:tr>
      <w:tr w:rsidR="003815DF" w:rsidRPr="007456A6" w14:paraId="4B273990" w14:textId="77777777" w:rsidTr="00AC1A8B">
        <w:trPr>
          <w:trHeight w:val="300"/>
        </w:trPr>
        <w:tc>
          <w:tcPr>
            <w:tcW w:w="794" w:type="pct"/>
            <w:tcBorders>
              <w:top w:val="nil"/>
              <w:left w:val="nil"/>
              <w:bottom w:val="nil"/>
              <w:right w:val="nil"/>
            </w:tcBorders>
            <w:noWrap/>
            <w:hideMark/>
          </w:tcPr>
          <w:p w14:paraId="2B4CEADA"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bCs/>
                <w:lang w:val="en-GB"/>
              </w:rPr>
              <w:t>SSB</w:t>
            </w:r>
          </w:p>
        </w:tc>
        <w:tc>
          <w:tcPr>
            <w:tcW w:w="500" w:type="pct"/>
            <w:tcBorders>
              <w:top w:val="nil"/>
              <w:left w:val="nil"/>
              <w:bottom w:val="nil"/>
              <w:right w:val="nil"/>
            </w:tcBorders>
            <w:shd w:val="clear" w:color="auto" w:fill="auto"/>
            <w:noWrap/>
          </w:tcPr>
          <w:p w14:paraId="40DA8935"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2907</w:t>
            </w:r>
          </w:p>
        </w:tc>
        <w:tc>
          <w:tcPr>
            <w:tcW w:w="500" w:type="pct"/>
            <w:tcBorders>
              <w:top w:val="nil"/>
              <w:left w:val="nil"/>
              <w:bottom w:val="nil"/>
              <w:right w:val="nil"/>
            </w:tcBorders>
            <w:shd w:val="clear" w:color="auto" w:fill="auto"/>
            <w:noWrap/>
          </w:tcPr>
          <w:p w14:paraId="1ACE9232"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4350</w:t>
            </w:r>
          </w:p>
        </w:tc>
        <w:tc>
          <w:tcPr>
            <w:tcW w:w="500" w:type="pct"/>
            <w:tcBorders>
              <w:top w:val="nil"/>
              <w:left w:val="nil"/>
              <w:bottom w:val="nil"/>
              <w:right w:val="nil"/>
            </w:tcBorders>
            <w:shd w:val="clear" w:color="auto" w:fill="auto"/>
            <w:noWrap/>
          </w:tcPr>
          <w:p w14:paraId="01CB36C6"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5639</w:t>
            </w:r>
          </w:p>
        </w:tc>
        <w:tc>
          <w:tcPr>
            <w:tcW w:w="500" w:type="pct"/>
            <w:tcBorders>
              <w:top w:val="nil"/>
              <w:left w:val="nil"/>
              <w:bottom w:val="nil"/>
              <w:right w:val="nil"/>
            </w:tcBorders>
            <w:shd w:val="clear" w:color="auto" w:fill="auto"/>
            <w:noWrap/>
          </w:tcPr>
          <w:p w14:paraId="6C00FCA7"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6629</w:t>
            </w:r>
          </w:p>
        </w:tc>
        <w:tc>
          <w:tcPr>
            <w:tcW w:w="500" w:type="pct"/>
            <w:tcBorders>
              <w:top w:val="nil"/>
              <w:left w:val="nil"/>
              <w:bottom w:val="nil"/>
              <w:right w:val="nil"/>
            </w:tcBorders>
            <w:shd w:val="clear" w:color="auto" w:fill="auto"/>
            <w:noWrap/>
          </w:tcPr>
          <w:p w14:paraId="7CE991BF"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7358</w:t>
            </w:r>
          </w:p>
        </w:tc>
        <w:tc>
          <w:tcPr>
            <w:tcW w:w="500" w:type="pct"/>
            <w:tcBorders>
              <w:top w:val="nil"/>
              <w:left w:val="nil"/>
              <w:bottom w:val="nil"/>
              <w:right w:val="nil"/>
            </w:tcBorders>
            <w:shd w:val="clear" w:color="auto" w:fill="auto"/>
            <w:noWrap/>
          </w:tcPr>
          <w:p w14:paraId="27893FB4"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8858</w:t>
            </w:r>
          </w:p>
        </w:tc>
        <w:tc>
          <w:tcPr>
            <w:tcW w:w="500" w:type="pct"/>
            <w:tcBorders>
              <w:top w:val="nil"/>
              <w:left w:val="nil"/>
              <w:bottom w:val="nil"/>
              <w:right w:val="nil"/>
            </w:tcBorders>
            <w:shd w:val="clear" w:color="auto" w:fill="auto"/>
            <w:noWrap/>
          </w:tcPr>
          <w:p w14:paraId="575DA4D8"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9159</w:t>
            </w:r>
          </w:p>
        </w:tc>
        <w:tc>
          <w:tcPr>
            <w:tcW w:w="705" w:type="pct"/>
            <w:tcBorders>
              <w:top w:val="nil"/>
              <w:left w:val="nil"/>
              <w:bottom w:val="nil"/>
              <w:right w:val="nil"/>
            </w:tcBorders>
            <w:noWrap/>
          </w:tcPr>
          <w:p w14:paraId="3E89E51C" w14:textId="77777777" w:rsidR="003815DF" w:rsidRPr="007456A6" w:rsidRDefault="003815DF" w:rsidP="00AC1A8B">
            <w:pPr>
              <w:widowControl w:val="0"/>
              <w:autoSpaceDE w:val="0"/>
              <w:autoSpaceDN w:val="0"/>
              <w:adjustRightInd w:val="0"/>
              <w:snapToGrid w:val="0"/>
              <w:jc w:val="center"/>
              <w:rPr>
                <w:rFonts w:cstheme="minorHAnsi"/>
                <w:bCs/>
                <w:lang w:val="en-GB"/>
              </w:rPr>
            </w:pPr>
            <w:r w:rsidRPr="007456A6">
              <w:rPr>
                <w:rFonts w:cstheme="minorHAnsi"/>
                <w:lang w:val="en-GB"/>
              </w:rPr>
              <w:t>2022</w:t>
            </w:r>
          </w:p>
        </w:tc>
      </w:tr>
      <w:tr w:rsidR="003815DF" w:rsidRPr="007456A6" w14:paraId="1344A443" w14:textId="77777777" w:rsidTr="00AC1A8B">
        <w:trPr>
          <w:trHeight w:val="300"/>
        </w:trPr>
        <w:tc>
          <w:tcPr>
            <w:tcW w:w="5000" w:type="pct"/>
            <w:gridSpan w:val="9"/>
            <w:tcBorders>
              <w:top w:val="nil"/>
              <w:left w:val="nil"/>
              <w:bottom w:val="nil"/>
              <w:right w:val="nil"/>
            </w:tcBorders>
            <w:noWrap/>
            <w:hideMark/>
          </w:tcPr>
          <w:p w14:paraId="3AD833B6" w14:textId="77777777" w:rsidR="003815DF" w:rsidRPr="007456A6" w:rsidRDefault="003815DF" w:rsidP="00AC1A8B">
            <w:pPr>
              <w:widowControl w:val="0"/>
              <w:autoSpaceDE w:val="0"/>
              <w:autoSpaceDN w:val="0"/>
              <w:adjustRightInd w:val="0"/>
              <w:snapToGrid w:val="0"/>
              <w:jc w:val="both"/>
              <w:rPr>
                <w:rFonts w:cstheme="minorHAnsi"/>
                <w:b/>
                <w:bCs/>
                <w:u w:val="single"/>
                <w:lang w:val="en-GB"/>
              </w:rPr>
            </w:pPr>
            <w:r w:rsidRPr="007456A6">
              <w:rPr>
                <w:rFonts w:cstheme="minorHAnsi"/>
                <w:b/>
                <w:bCs/>
                <w:u w:val="single"/>
                <w:lang w:val="en-GB"/>
              </w:rPr>
              <w:t xml:space="preserve">Scenario 13: 1,000 </w:t>
            </w:r>
            <w:proofErr w:type="spellStart"/>
            <w:r w:rsidRPr="007456A6">
              <w:rPr>
                <w:rFonts w:cstheme="minorHAnsi"/>
                <w:b/>
                <w:bCs/>
                <w:u w:val="single"/>
                <w:lang w:val="en-GB"/>
              </w:rPr>
              <w:t>mt</w:t>
            </w:r>
            <w:proofErr w:type="spellEnd"/>
            <w:r w:rsidRPr="007456A6">
              <w:rPr>
                <w:rFonts w:cstheme="minorHAnsi"/>
                <w:b/>
                <w:bCs/>
                <w:u w:val="single"/>
                <w:lang w:val="en-GB"/>
              </w:rPr>
              <w:t xml:space="preserve"> catch; 20-year Average Recruitment</w:t>
            </w:r>
          </w:p>
        </w:tc>
      </w:tr>
      <w:tr w:rsidR="003815DF" w:rsidRPr="007456A6" w14:paraId="66327CE6" w14:textId="77777777" w:rsidTr="00AC1A8B">
        <w:trPr>
          <w:trHeight w:val="300"/>
        </w:trPr>
        <w:tc>
          <w:tcPr>
            <w:tcW w:w="794" w:type="pct"/>
            <w:tcBorders>
              <w:top w:val="nil"/>
              <w:left w:val="nil"/>
              <w:bottom w:val="nil"/>
              <w:right w:val="nil"/>
            </w:tcBorders>
            <w:noWrap/>
            <w:hideMark/>
          </w:tcPr>
          <w:p w14:paraId="4B5E5B55"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bCs/>
                <w:lang w:val="en-GB"/>
              </w:rPr>
              <w:t>SSB</w:t>
            </w:r>
          </w:p>
        </w:tc>
        <w:tc>
          <w:tcPr>
            <w:tcW w:w="500" w:type="pct"/>
            <w:tcBorders>
              <w:top w:val="nil"/>
              <w:left w:val="nil"/>
              <w:bottom w:val="nil"/>
              <w:right w:val="nil"/>
            </w:tcBorders>
            <w:shd w:val="clear" w:color="auto" w:fill="auto"/>
            <w:noWrap/>
          </w:tcPr>
          <w:p w14:paraId="7DE2A02B"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2719</w:t>
            </w:r>
          </w:p>
        </w:tc>
        <w:tc>
          <w:tcPr>
            <w:tcW w:w="500" w:type="pct"/>
            <w:tcBorders>
              <w:top w:val="nil"/>
              <w:left w:val="nil"/>
              <w:bottom w:val="nil"/>
              <w:right w:val="nil"/>
            </w:tcBorders>
            <w:shd w:val="clear" w:color="auto" w:fill="auto"/>
            <w:noWrap/>
          </w:tcPr>
          <w:p w14:paraId="7A279F15"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3892</w:t>
            </w:r>
          </w:p>
        </w:tc>
        <w:tc>
          <w:tcPr>
            <w:tcW w:w="500" w:type="pct"/>
            <w:tcBorders>
              <w:top w:val="nil"/>
              <w:left w:val="nil"/>
              <w:bottom w:val="nil"/>
              <w:right w:val="nil"/>
            </w:tcBorders>
            <w:shd w:val="clear" w:color="auto" w:fill="auto"/>
            <w:noWrap/>
          </w:tcPr>
          <w:p w14:paraId="5D0EE66F"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4915</w:t>
            </w:r>
          </w:p>
        </w:tc>
        <w:tc>
          <w:tcPr>
            <w:tcW w:w="500" w:type="pct"/>
            <w:tcBorders>
              <w:top w:val="nil"/>
              <w:left w:val="nil"/>
              <w:bottom w:val="nil"/>
              <w:right w:val="nil"/>
            </w:tcBorders>
            <w:shd w:val="clear" w:color="auto" w:fill="auto"/>
            <w:noWrap/>
          </w:tcPr>
          <w:p w14:paraId="1FAB0944"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5679</w:t>
            </w:r>
          </w:p>
        </w:tc>
        <w:tc>
          <w:tcPr>
            <w:tcW w:w="500" w:type="pct"/>
            <w:tcBorders>
              <w:top w:val="nil"/>
              <w:left w:val="nil"/>
              <w:bottom w:val="nil"/>
              <w:right w:val="nil"/>
            </w:tcBorders>
            <w:shd w:val="clear" w:color="auto" w:fill="auto"/>
            <w:noWrap/>
          </w:tcPr>
          <w:p w14:paraId="7F8F407A"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6236</w:t>
            </w:r>
          </w:p>
        </w:tc>
        <w:tc>
          <w:tcPr>
            <w:tcW w:w="500" w:type="pct"/>
            <w:tcBorders>
              <w:top w:val="nil"/>
              <w:left w:val="nil"/>
              <w:bottom w:val="nil"/>
              <w:right w:val="nil"/>
            </w:tcBorders>
            <w:shd w:val="clear" w:color="auto" w:fill="auto"/>
            <w:noWrap/>
          </w:tcPr>
          <w:p w14:paraId="35A9932A"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7405</w:t>
            </w:r>
          </w:p>
        </w:tc>
        <w:tc>
          <w:tcPr>
            <w:tcW w:w="500" w:type="pct"/>
            <w:tcBorders>
              <w:top w:val="nil"/>
              <w:left w:val="nil"/>
              <w:bottom w:val="nil"/>
              <w:right w:val="nil"/>
            </w:tcBorders>
            <w:shd w:val="clear" w:color="auto" w:fill="auto"/>
            <w:noWrap/>
          </w:tcPr>
          <w:p w14:paraId="457F7C10"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7660</w:t>
            </w:r>
          </w:p>
        </w:tc>
        <w:tc>
          <w:tcPr>
            <w:tcW w:w="705" w:type="pct"/>
            <w:tcBorders>
              <w:top w:val="nil"/>
              <w:left w:val="nil"/>
              <w:bottom w:val="nil"/>
              <w:right w:val="nil"/>
            </w:tcBorders>
            <w:noWrap/>
          </w:tcPr>
          <w:p w14:paraId="46C7486E" w14:textId="77777777" w:rsidR="003815DF" w:rsidRPr="007456A6" w:rsidRDefault="003815DF" w:rsidP="00AC1A8B">
            <w:pPr>
              <w:widowControl w:val="0"/>
              <w:autoSpaceDE w:val="0"/>
              <w:autoSpaceDN w:val="0"/>
              <w:adjustRightInd w:val="0"/>
              <w:snapToGrid w:val="0"/>
              <w:jc w:val="center"/>
              <w:rPr>
                <w:rFonts w:cstheme="minorHAnsi"/>
                <w:bCs/>
                <w:lang w:val="en-GB"/>
              </w:rPr>
            </w:pPr>
            <w:r w:rsidRPr="007456A6">
              <w:rPr>
                <w:rFonts w:cstheme="minorHAnsi"/>
                <w:lang w:val="en-GB"/>
              </w:rPr>
              <w:t>2022</w:t>
            </w:r>
          </w:p>
        </w:tc>
      </w:tr>
      <w:tr w:rsidR="003815DF" w:rsidRPr="007456A6" w14:paraId="0BFFB525" w14:textId="77777777" w:rsidTr="00AC1A8B">
        <w:trPr>
          <w:trHeight w:val="300"/>
        </w:trPr>
        <w:tc>
          <w:tcPr>
            <w:tcW w:w="5000" w:type="pct"/>
            <w:gridSpan w:val="9"/>
            <w:tcBorders>
              <w:top w:val="nil"/>
              <w:left w:val="nil"/>
              <w:bottom w:val="nil"/>
              <w:right w:val="nil"/>
            </w:tcBorders>
            <w:noWrap/>
            <w:hideMark/>
          </w:tcPr>
          <w:p w14:paraId="39EE74B2" w14:textId="77777777" w:rsidR="003815DF" w:rsidRPr="007456A6" w:rsidRDefault="003815DF" w:rsidP="00AC1A8B">
            <w:pPr>
              <w:widowControl w:val="0"/>
              <w:autoSpaceDE w:val="0"/>
              <w:autoSpaceDN w:val="0"/>
              <w:adjustRightInd w:val="0"/>
              <w:snapToGrid w:val="0"/>
              <w:jc w:val="both"/>
              <w:rPr>
                <w:rFonts w:cstheme="minorHAnsi"/>
                <w:b/>
                <w:bCs/>
                <w:u w:val="single"/>
                <w:lang w:val="en-GB"/>
              </w:rPr>
            </w:pPr>
            <w:r w:rsidRPr="007456A6">
              <w:rPr>
                <w:rFonts w:cstheme="minorHAnsi"/>
                <w:b/>
                <w:bCs/>
                <w:u w:val="single"/>
                <w:lang w:val="en-GB"/>
              </w:rPr>
              <w:t xml:space="preserve">Scenario 14: 1,500 </w:t>
            </w:r>
            <w:proofErr w:type="spellStart"/>
            <w:r w:rsidRPr="007456A6">
              <w:rPr>
                <w:rFonts w:cstheme="minorHAnsi"/>
                <w:b/>
                <w:bCs/>
                <w:u w:val="single"/>
                <w:lang w:val="en-GB"/>
              </w:rPr>
              <w:t>mt</w:t>
            </w:r>
            <w:proofErr w:type="spellEnd"/>
            <w:r w:rsidRPr="007456A6">
              <w:rPr>
                <w:rFonts w:cstheme="minorHAnsi"/>
                <w:b/>
                <w:bCs/>
                <w:u w:val="single"/>
                <w:lang w:val="en-GB"/>
              </w:rPr>
              <w:t xml:space="preserve"> catch; 20-year Average Recruitment</w:t>
            </w:r>
          </w:p>
        </w:tc>
      </w:tr>
      <w:tr w:rsidR="003815DF" w:rsidRPr="007456A6" w14:paraId="747BB88A" w14:textId="77777777" w:rsidTr="00AC1A8B">
        <w:trPr>
          <w:trHeight w:val="300"/>
        </w:trPr>
        <w:tc>
          <w:tcPr>
            <w:tcW w:w="794" w:type="pct"/>
            <w:tcBorders>
              <w:top w:val="nil"/>
              <w:left w:val="nil"/>
              <w:bottom w:val="nil"/>
              <w:right w:val="nil"/>
            </w:tcBorders>
            <w:noWrap/>
            <w:hideMark/>
          </w:tcPr>
          <w:p w14:paraId="6BD5162B"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bCs/>
                <w:lang w:val="en-GB"/>
              </w:rPr>
              <w:t>SSB</w:t>
            </w:r>
          </w:p>
        </w:tc>
        <w:tc>
          <w:tcPr>
            <w:tcW w:w="500" w:type="pct"/>
            <w:tcBorders>
              <w:top w:val="nil"/>
              <w:left w:val="nil"/>
              <w:bottom w:val="nil"/>
              <w:right w:val="nil"/>
            </w:tcBorders>
            <w:shd w:val="clear" w:color="auto" w:fill="auto"/>
            <w:noWrap/>
          </w:tcPr>
          <w:p w14:paraId="68C065A2"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2537</w:t>
            </w:r>
          </w:p>
        </w:tc>
        <w:tc>
          <w:tcPr>
            <w:tcW w:w="500" w:type="pct"/>
            <w:tcBorders>
              <w:top w:val="nil"/>
              <w:left w:val="nil"/>
              <w:bottom w:val="nil"/>
              <w:right w:val="nil"/>
            </w:tcBorders>
            <w:shd w:val="clear" w:color="auto" w:fill="auto"/>
            <w:noWrap/>
          </w:tcPr>
          <w:p w14:paraId="3807D4FD"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3454</w:t>
            </w:r>
          </w:p>
        </w:tc>
        <w:tc>
          <w:tcPr>
            <w:tcW w:w="500" w:type="pct"/>
            <w:tcBorders>
              <w:top w:val="nil"/>
              <w:left w:val="nil"/>
              <w:bottom w:val="nil"/>
              <w:right w:val="nil"/>
            </w:tcBorders>
            <w:shd w:val="clear" w:color="auto" w:fill="auto"/>
            <w:noWrap/>
          </w:tcPr>
          <w:p w14:paraId="1F82BF49"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4213</w:t>
            </w:r>
          </w:p>
        </w:tc>
        <w:tc>
          <w:tcPr>
            <w:tcW w:w="500" w:type="pct"/>
            <w:tcBorders>
              <w:top w:val="nil"/>
              <w:left w:val="nil"/>
              <w:bottom w:val="nil"/>
              <w:right w:val="nil"/>
            </w:tcBorders>
            <w:shd w:val="clear" w:color="auto" w:fill="auto"/>
            <w:noWrap/>
          </w:tcPr>
          <w:p w14:paraId="75F11108"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4771</w:t>
            </w:r>
          </w:p>
        </w:tc>
        <w:tc>
          <w:tcPr>
            <w:tcW w:w="500" w:type="pct"/>
            <w:tcBorders>
              <w:top w:val="nil"/>
              <w:left w:val="nil"/>
              <w:bottom w:val="nil"/>
              <w:right w:val="nil"/>
            </w:tcBorders>
            <w:shd w:val="clear" w:color="auto" w:fill="auto"/>
            <w:noWrap/>
          </w:tcPr>
          <w:p w14:paraId="3C2764FB"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5160</w:t>
            </w:r>
          </w:p>
        </w:tc>
        <w:tc>
          <w:tcPr>
            <w:tcW w:w="500" w:type="pct"/>
            <w:tcBorders>
              <w:top w:val="nil"/>
              <w:left w:val="nil"/>
              <w:bottom w:val="nil"/>
              <w:right w:val="nil"/>
            </w:tcBorders>
            <w:shd w:val="clear" w:color="auto" w:fill="auto"/>
            <w:noWrap/>
          </w:tcPr>
          <w:p w14:paraId="4E59BB70"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5986</w:t>
            </w:r>
          </w:p>
        </w:tc>
        <w:tc>
          <w:tcPr>
            <w:tcW w:w="500" w:type="pct"/>
            <w:tcBorders>
              <w:top w:val="nil"/>
              <w:left w:val="nil"/>
              <w:bottom w:val="nil"/>
              <w:right w:val="nil"/>
            </w:tcBorders>
            <w:shd w:val="clear" w:color="auto" w:fill="auto"/>
            <w:noWrap/>
          </w:tcPr>
          <w:p w14:paraId="637891C0"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6182</w:t>
            </w:r>
          </w:p>
        </w:tc>
        <w:tc>
          <w:tcPr>
            <w:tcW w:w="705" w:type="pct"/>
            <w:tcBorders>
              <w:top w:val="nil"/>
              <w:left w:val="nil"/>
              <w:bottom w:val="nil"/>
              <w:right w:val="nil"/>
            </w:tcBorders>
            <w:noWrap/>
          </w:tcPr>
          <w:p w14:paraId="237C5954" w14:textId="77777777" w:rsidR="003815DF" w:rsidRPr="007456A6" w:rsidRDefault="003815DF" w:rsidP="00AC1A8B">
            <w:pPr>
              <w:widowControl w:val="0"/>
              <w:autoSpaceDE w:val="0"/>
              <w:autoSpaceDN w:val="0"/>
              <w:adjustRightInd w:val="0"/>
              <w:snapToGrid w:val="0"/>
              <w:jc w:val="center"/>
              <w:rPr>
                <w:rFonts w:cstheme="minorHAnsi"/>
                <w:bCs/>
                <w:lang w:val="en-GB"/>
              </w:rPr>
            </w:pPr>
            <w:r w:rsidRPr="007456A6">
              <w:rPr>
                <w:rFonts w:cstheme="minorHAnsi"/>
                <w:lang w:val="en-GB"/>
              </w:rPr>
              <w:t>2023</w:t>
            </w:r>
          </w:p>
        </w:tc>
      </w:tr>
      <w:tr w:rsidR="003815DF" w:rsidRPr="007456A6" w14:paraId="0892F519" w14:textId="77777777" w:rsidTr="00AC1A8B">
        <w:trPr>
          <w:trHeight w:val="300"/>
        </w:trPr>
        <w:tc>
          <w:tcPr>
            <w:tcW w:w="5000" w:type="pct"/>
            <w:gridSpan w:val="9"/>
            <w:tcBorders>
              <w:top w:val="nil"/>
              <w:left w:val="nil"/>
              <w:bottom w:val="nil"/>
              <w:right w:val="nil"/>
            </w:tcBorders>
            <w:noWrap/>
            <w:hideMark/>
          </w:tcPr>
          <w:p w14:paraId="49637BD8" w14:textId="77777777" w:rsidR="003815DF" w:rsidRPr="007456A6" w:rsidRDefault="003815DF" w:rsidP="00AC1A8B">
            <w:pPr>
              <w:widowControl w:val="0"/>
              <w:autoSpaceDE w:val="0"/>
              <w:autoSpaceDN w:val="0"/>
              <w:adjustRightInd w:val="0"/>
              <w:snapToGrid w:val="0"/>
              <w:jc w:val="both"/>
              <w:rPr>
                <w:rFonts w:cstheme="minorHAnsi"/>
                <w:b/>
                <w:bCs/>
                <w:u w:val="single"/>
                <w:lang w:val="en-GB"/>
              </w:rPr>
            </w:pPr>
            <w:r w:rsidRPr="007456A6">
              <w:rPr>
                <w:rFonts w:cstheme="minorHAnsi"/>
                <w:b/>
                <w:bCs/>
                <w:u w:val="single"/>
                <w:lang w:val="en-GB"/>
              </w:rPr>
              <w:t xml:space="preserve">Scenario 15: 2,000 </w:t>
            </w:r>
            <w:proofErr w:type="spellStart"/>
            <w:r w:rsidRPr="007456A6">
              <w:rPr>
                <w:rFonts w:cstheme="minorHAnsi"/>
                <w:b/>
                <w:bCs/>
                <w:u w:val="single"/>
                <w:lang w:val="en-GB"/>
              </w:rPr>
              <w:t>mt</w:t>
            </w:r>
            <w:proofErr w:type="spellEnd"/>
            <w:r w:rsidRPr="007456A6">
              <w:rPr>
                <w:rFonts w:cstheme="minorHAnsi"/>
                <w:b/>
                <w:bCs/>
                <w:u w:val="single"/>
                <w:lang w:val="en-GB"/>
              </w:rPr>
              <w:t xml:space="preserve"> catch; 20-year Average Recruitment</w:t>
            </w:r>
          </w:p>
        </w:tc>
      </w:tr>
      <w:tr w:rsidR="003815DF" w:rsidRPr="007456A6" w14:paraId="0FDDF4BE" w14:textId="77777777" w:rsidTr="00AC1A8B">
        <w:trPr>
          <w:trHeight w:val="300"/>
        </w:trPr>
        <w:tc>
          <w:tcPr>
            <w:tcW w:w="794" w:type="pct"/>
            <w:tcBorders>
              <w:top w:val="nil"/>
              <w:left w:val="nil"/>
              <w:bottom w:val="nil"/>
              <w:right w:val="nil"/>
            </w:tcBorders>
            <w:noWrap/>
            <w:hideMark/>
          </w:tcPr>
          <w:p w14:paraId="08D17B94"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bCs/>
                <w:lang w:val="en-GB"/>
              </w:rPr>
              <w:t>SSB</w:t>
            </w:r>
          </w:p>
        </w:tc>
        <w:tc>
          <w:tcPr>
            <w:tcW w:w="500" w:type="pct"/>
            <w:tcBorders>
              <w:top w:val="nil"/>
              <w:left w:val="nil"/>
              <w:bottom w:val="nil"/>
              <w:right w:val="nil"/>
            </w:tcBorders>
            <w:shd w:val="clear" w:color="auto" w:fill="auto"/>
            <w:noWrap/>
          </w:tcPr>
          <w:p w14:paraId="677E98C8"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2361</w:t>
            </w:r>
          </w:p>
        </w:tc>
        <w:tc>
          <w:tcPr>
            <w:tcW w:w="500" w:type="pct"/>
            <w:tcBorders>
              <w:top w:val="nil"/>
              <w:left w:val="nil"/>
              <w:bottom w:val="nil"/>
              <w:right w:val="nil"/>
            </w:tcBorders>
            <w:shd w:val="clear" w:color="auto" w:fill="auto"/>
            <w:noWrap/>
          </w:tcPr>
          <w:p w14:paraId="7EB81D73"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3030</w:t>
            </w:r>
          </w:p>
        </w:tc>
        <w:tc>
          <w:tcPr>
            <w:tcW w:w="500" w:type="pct"/>
            <w:tcBorders>
              <w:top w:val="nil"/>
              <w:left w:val="nil"/>
              <w:bottom w:val="nil"/>
              <w:right w:val="nil"/>
            </w:tcBorders>
            <w:shd w:val="clear" w:color="auto" w:fill="auto"/>
            <w:noWrap/>
          </w:tcPr>
          <w:p w14:paraId="784EBB16"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3540</w:t>
            </w:r>
          </w:p>
        </w:tc>
        <w:tc>
          <w:tcPr>
            <w:tcW w:w="500" w:type="pct"/>
            <w:tcBorders>
              <w:top w:val="nil"/>
              <w:left w:val="nil"/>
              <w:bottom w:val="nil"/>
              <w:right w:val="nil"/>
            </w:tcBorders>
            <w:shd w:val="clear" w:color="auto" w:fill="auto"/>
            <w:noWrap/>
          </w:tcPr>
          <w:p w14:paraId="7F6C33FF"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3874</w:t>
            </w:r>
          </w:p>
        </w:tc>
        <w:tc>
          <w:tcPr>
            <w:tcW w:w="500" w:type="pct"/>
            <w:tcBorders>
              <w:top w:val="nil"/>
              <w:left w:val="nil"/>
              <w:bottom w:val="nil"/>
              <w:right w:val="nil"/>
            </w:tcBorders>
            <w:shd w:val="clear" w:color="auto" w:fill="auto"/>
            <w:noWrap/>
          </w:tcPr>
          <w:p w14:paraId="7513CB53"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4106</w:t>
            </w:r>
          </w:p>
        </w:tc>
        <w:tc>
          <w:tcPr>
            <w:tcW w:w="500" w:type="pct"/>
            <w:tcBorders>
              <w:top w:val="nil"/>
              <w:left w:val="nil"/>
              <w:bottom w:val="nil"/>
              <w:right w:val="nil"/>
            </w:tcBorders>
            <w:shd w:val="clear" w:color="auto" w:fill="auto"/>
            <w:noWrap/>
          </w:tcPr>
          <w:p w14:paraId="136C1B94"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4607</w:t>
            </w:r>
          </w:p>
        </w:tc>
        <w:tc>
          <w:tcPr>
            <w:tcW w:w="500" w:type="pct"/>
            <w:tcBorders>
              <w:top w:val="nil"/>
              <w:left w:val="nil"/>
              <w:bottom w:val="nil"/>
              <w:right w:val="nil"/>
            </w:tcBorders>
            <w:shd w:val="clear" w:color="auto" w:fill="auto"/>
            <w:noWrap/>
          </w:tcPr>
          <w:p w14:paraId="356AA9F3"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4738</w:t>
            </w:r>
          </w:p>
        </w:tc>
        <w:tc>
          <w:tcPr>
            <w:tcW w:w="705" w:type="pct"/>
            <w:tcBorders>
              <w:top w:val="nil"/>
              <w:left w:val="nil"/>
              <w:bottom w:val="nil"/>
              <w:right w:val="nil"/>
            </w:tcBorders>
            <w:noWrap/>
          </w:tcPr>
          <w:p w14:paraId="5806970F" w14:textId="77777777" w:rsidR="003815DF" w:rsidRPr="007456A6" w:rsidRDefault="003815DF" w:rsidP="00AC1A8B">
            <w:pPr>
              <w:widowControl w:val="0"/>
              <w:autoSpaceDE w:val="0"/>
              <w:autoSpaceDN w:val="0"/>
              <w:adjustRightInd w:val="0"/>
              <w:snapToGrid w:val="0"/>
              <w:jc w:val="center"/>
              <w:rPr>
                <w:rFonts w:cstheme="minorHAnsi"/>
                <w:bCs/>
                <w:lang w:val="en-GB"/>
              </w:rPr>
            </w:pPr>
            <w:r w:rsidRPr="007456A6">
              <w:rPr>
                <w:rFonts w:cstheme="minorHAnsi"/>
                <w:lang w:val="en-GB"/>
              </w:rPr>
              <w:t>2024</w:t>
            </w:r>
          </w:p>
        </w:tc>
      </w:tr>
      <w:tr w:rsidR="003815DF" w:rsidRPr="007456A6" w14:paraId="73507851" w14:textId="77777777" w:rsidTr="00AC1A8B">
        <w:trPr>
          <w:trHeight w:val="300"/>
        </w:trPr>
        <w:tc>
          <w:tcPr>
            <w:tcW w:w="5000" w:type="pct"/>
            <w:gridSpan w:val="9"/>
            <w:tcBorders>
              <w:top w:val="nil"/>
              <w:left w:val="nil"/>
              <w:bottom w:val="nil"/>
              <w:right w:val="nil"/>
            </w:tcBorders>
            <w:noWrap/>
          </w:tcPr>
          <w:p w14:paraId="5102CBC7" w14:textId="77777777" w:rsidR="003815DF" w:rsidRPr="007456A6" w:rsidRDefault="003815DF" w:rsidP="00AC1A8B">
            <w:pPr>
              <w:widowControl w:val="0"/>
              <w:autoSpaceDE w:val="0"/>
              <w:autoSpaceDN w:val="0"/>
              <w:adjustRightInd w:val="0"/>
              <w:snapToGrid w:val="0"/>
              <w:jc w:val="both"/>
              <w:rPr>
                <w:rFonts w:cstheme="minorHAnsi"/>
                <w:lang w:val="en-GB"/>
              </w:rPr>
            </w:pPr>
            <w:r w:rsidRPr="007456A6">
              <w:rPr>
                <w:rFonts w:cstheme="minorHAnsi"/>
                <w:b/>
                <w:bCs/>
                <w:u w:val="single"/>
                <w:lang w:val="en-GB"/>
              </w:rPr>
              <w:t xml:space="preserve">Scenario 16: 2,300 </w:t>
            </w:r>
            <w:proofErr w:type="spellStart"/>
            <w:r w:rsidRPr="007456A6">
              <w:rPr>
                <w:rFonts w:cstheme="minorHAnsi"/>
                <w:b/>
                <w:bCs/>
                <w:u w:val="single"/>
                <w:lang w:val="en-GB"/>
              </w:rPr>
              <w:t>mt</w:t>
            </w:r>
            <w:proofErr w:type="spellEnd"/>
            <w:r w:rsidRPr="007456A6">
              <w:rPr>
                <w:rFonts w:cstheme="minorHAnsi"/>
                <w:b/>
                <w:bCs/>
                <w:u w:val="single"/>
                <w:lang w:val="en-GB"/>
              </w:rPr>
              <w:t xml:space="preserve"> catch; 20-year Average Recruitment</w:t>
            </w:r>
          </w:p>
        </w:tc>
      </w:tr>
      <w:tr w:rsidR="003815DF" w:rsidRPr="007456A6" w14:paraId="57972B61" w14:textId="77777777" w:rsidTr="00AC1A8B">
        <w:trPr>
          <w:trHeight w:val="300"/>
        </w:trPr>
        <w:tc>
          <w:tcPr>
            <w:tcW w:w="794" w:type="pct"/>
            <w:tcBorders>
              <w:top w:val="nil"/>
              <w:left w:val="nil"/>
              <w:bottom w:val="nil"/>
              <w:right w:val="nil"/>
            </w:tcBorders>
            <w:noWrap/>
          </w:tcPr>
          <w:p w14:paraId="7124B242"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bCs/>
                <w:lang w:val="en-GB"/>
              </w:rPr>
              <w:t>SSB</w:t>
            </w:r>
          </w:p>
        </w:tc>
        <w:tc>
          <w:tcPr>
            <w:tcW w:w="500" w:type="pct"/>
            <w:tcBorders>
              <w:top w:val="nil"/>
              <w:left w:val="nil"/>
              <w:bottom w:val="nil"/>
              <w:right w:val="nil"/>
            </w:tcBorders>
            <w:shd w:val="clear" w:color="auto" w:fill="auto"/>
            <w:noWrap/>
          </w:tcPr>
          <w:p w14:paraId="27D7917A" w14:textId="77777777" w:rsidR="003815DF" w:rsidRPr="007456A6" w:rsidRDefault="003815DF" w:rsidP="00AC1A8B">
            <w:pPr>
              <w:widowControl w:val="0"/>
              <w:autoSpaceDE w:val="0"/>
              <w:autoSpaceDN w:val="0"/>
              <w:adjustRightInd w:val="0"/>
              <w:snapToGrid w:val="0"/>
              <w:jc w:val="both"/>
              <w:rPr>
                <w:rFonts w:cstheme="minorHAnsi"/>
                <w:lang w:val="en-GB"/>
              </w:rPr>
            </w:pPr>
            <w:r w:rsidRPr="007456A6">
              <w:rPr>
                <w:rFonts w:cstheme="minorHAnsi"/>
                <w:lang w:val="en-GB"/>
              </w:rPr>
              <w:t>2258</w:t>
            </w:r>
          </w:p>
        </w:tc>
        <w:tc>
          <w:tcPr>
            <w:tcW w:w="500" w:type="pct"/>
            <w:tcBorders>
              <w:top w:val="nil"/>
              <w:left w:val="nil"/>
              <w:bottom w:val="nil"/>
              <w:right w:val="nil"/>
            </w:tcBorders>
            <w:shd w:val="clear" w:color="auto" w:fill="auto"/>
            <w:noWrap/>
          </w:tcPr>
          <w:p w14:paraId="13F4C6C5" w14:textId="77777777" w:rsidR="003815DF" w:rsidRPr="007456A6" w:rsidRDefault="003815DF" w:rsidP="00AC1A8B">
            <w:pPr>
              <w:widowControl w:val="0"/>
              <w:autoSpaceDE w:val="0"/>
              <w:autoSpaceDN w:val="0"/>
              <w:adjustRightInd w:val="0"/>
              <w:snapToGrid w:val="0"/>
              <w:jc w:val="both"/>
              <w:rPr>
                <w:rFonts w:cstheme="minorHAnsi"/>
                <w:lang w:val="en-GB"/>
              </w:rPr>
            </w:pPr>
            <w:r w:rsidRPr="007456A6">
              <w:rPr>
                <w:rFonts w:cstheme="minorHAnsi"/>
                <w:lang w:val="en-GB"/>
              </w:rPr>
              <w:t>2783</w:t>
            </w:r>
          </w:p>
        </w:tc>
        <w:tc>
          <w:tcPr>
            <w:tcW w:w="500" w:type="pct"/>
            <w:tcBorders>
              <w:top w:val="nil"/>
              <w:left w:val="nil"/>
              <w:bottom w:val="nil"/>
              <w:right w:val="nil"/>
            </w:tcBorders>
            <w:shd w:val="clear" w:color="auto" w:fill="auto"/>
            <w:noWrap/>
          </w:tcPr>
          <w:p w14:paraId="307A380D" w14:textId="77777777" w:rsidR="003815DF" w:rsidRPr="007456A6" w:rsidRDefault="003815DF" w:rsidP="00AC1A8B">
            <w:pPr>
              <w:widowControl w:val="0"/>
              <w:autoSpaceDE w:val="0"/>
              <w:autoSpaceDN w:val="0"/>
              <w:adjustRightInd w:val="0"/>
              <w:snapToGrid w:val="0"/>
              <w:jc w:val="both"/>
              <w:rPr>
                <w:rFonts w:cstheme="minorHAnsi"/>
                <w:lang w:val="en-GB"/>
              </w:rPr>
            </w:pPr>
            <w:r w:rsidRPr="007456A6">
              <w:rPr>
                <w:rFonts w:cstheme="minorHAnsi"/>
                <w:lang w:val="en-GB"/>
              </w:rPr>
              <w:t>3152</w:t>
            </w:r>
          </w:p>
        </w:tc>
        <w:tc>
          <w:tcPr>
            <w:tcW w:w="500" w:type="pct"/>
            <w:tcBorders>
              <w:top w:val="nil"/>
              <w:left w:val="nil"/>
              <w:bottom w:val="nil"/>
              <w:right w:val="nil"/>
            </w:tcBorders>
            <w:shd w:val="clear" w:color="auto" w:fill="auto"/>
            <w:noWrap/>
          </w:tcPr>
          <w:p w14:paraId="5BC5254F" w14:textId="77777777" w:rsidR="003815DF" w:rsidRPr="007456A6" w:rsidRDefault="003815DF" w:rsidP="00AC1A8B">
            <w:pPr>
              <w:widowControl w:val="0"/>
              <w:autoSpaceDE w:val="0"/>
              <w:autoSpaceDN w:val="0"/>
              <w:adjustRightInd w:val="0"/>
              <w:snapToGrid w:val="0"/>
              <w:jc w:val="both"/>
              <w:rPr>
                <w:rFonts w:cstheme="minorHAnsi"/>
                <w:lang w:val="en-GB"/>
              </w:rPr>
            </w:pPr>
            <w:r w:rsidRPr="007456A6">
              <w:rPr>
                <w:rFonts w:cstheme="minorHAnsi"/>
                <w:lang w:val="en-GB"/>
              </w:rPr>
              <w:t>3368</w:t>
            </w:r>
          </w:p>
        </w:tc>
        <w:tc>
          <w:tcPr>
            <w:tcW w:w="500" w:type="pct"/>
            <w:tcBorders>
              <w:top w:val="nil"/>
              <w:left w:val="nil"/>
              <w:bottom w:val="nil"/>
              <w:right w:val="nil"/>
            </w:tcBorders>
            <w:shd w:val="clear" w:color="auto" w:fill="auto"/>
            <w:noWrap/>
          </w:tcPr>
          <w:p w14:paraId="353538B1" w14:textId="77777777" w:rsidR="003815DF" w:rsidRPr="007456A6" w:rsidRDefault="003815DF" w:rsidP="00AC1A8B">
            <w:pPr>
              <w:widowControl w:val="0"/>
              <w:autoSpaceDE w:val="0"/>
              <w:autoSpaceDN w:val="0"/>
              <w:adjustRightInd w:val="0"/>
              <w:snapToGrid w:val="0"/>
              <w:jc w:val="both"/>
              <w:rPr>
                <w:rFonts w:cstheme="minorHAnsi"/>
                <w:lang w:val="en-GB"/>
              </w:rPr>
            </w:pPr>
            <w:r w:rsidRPr="007456A6">
              <w:rPr>
                <w:rFonts w:cstheme="minorHAnsi"/>
                <w:lang w:val="en-GB"/>
              </w:rPr>
              <w:t>3509</w:t>
            </w:r>
          </w:p>
        </w:tc>
        <w:tc>
          <w:tcPr>
            <w:tcW w:w="500" w:type="pct"/>
            <w:tcBorders>
              <w:top w:val="nil"/>
              <w:left w:val="nil"/>
              <w:bottom w:val="nil"/>
              <w:right w:val="nil"/>
            </w:tcBorders>
            <w:shd w:val="clear" w:color="auto" w:fill="auto"/>
            <w:noWrap/>
          </w:tcPr>
          <w:p w14:paraId="55CCB4D8" w14:textId="77777777" w:rsidR="003815DF" w:rsidRPr="007456A6" w:rsidRDefault="003815DF" w:rsidP="00AC1A8B">
            <w:pPr>
              <w:widowControl w:val="0"/>
              <w:autoSpaceDE w:val="0"/>
              <w:autoSpaceDN w:val="0"/>
              <w:adjustRightInd w:val="0"/>
              <w:snapToGrid w:val="0"/>
              <w:jc w:val="both"/>
              <w:rPr>
                <w:rFonts w:cstheme="minorHAnsi"/>
                <w:lang w:val="en-GB"/>
              </w:rPr>
            </w:pPr>
            <w:r w:rsidRPr="007456A6">
              <w:rPr>
                <w:rFonts w:cstheme="minorHAnsi"/>
                <w:lang w:val="en-GB"/>
              </w:rPr>
              <w:t>3809</w:t>
            </w:r>
          </w:p>
        </w:tc>
        <w:tc>
          <w:tcPr>
            <w:tcW w:w="500" w:type="pct"/>
            <w:tcBorders>
              <w:top w:val="nil"/>
              <w:left w:val="nil"/>
              <w:bottom w:val="nil"/>
              <w:right w:val="nil"/>
            </w:tcBorders>
            <w:shd w:val="clear" w:color="auto" w:fill="auto"/>
            <w:noWrap/>
          </w:tcPr>
          <w:p w14:paraId="29429471" w14:textId="77777777" w:rsidR="003815DF" w:rsidRPr="007456A6" w:rsidRDefault="003815DF" w:rsidP="00AC1A8B">
            <w:pPr>
              <w:widowControl w:val="0"/>
              <w:autoSpaceDE w:val="0"/>
              <w:autoSpaceDN w:val="0"/>
              <w:adjustRightInd w:val="0"/>
              <w:snapToGrid w:val="0"/>
              <w:jc w:val="both"/>
              <w:rPr>
                <w:rFonts w:cstheme="minorHAnsi"/>
                <w:lang w:val="en-GB"/>
              </w:rPr>
            </w:pPr>
            <w:r w:rsidRPr="007456A6">
              <w:rPr>
                <w:rFonts w:cstheme="minorHAnsi"/>
                <w:lang w:val="en-GB"/>
              </w:rPr>
              <w:t>3895</w:t>
            </w:r>
          </w:p>
        </w:tc>
        <w:tc>
          <w:tcPr>
            <w:tcW w:w="705" w:type="pct"/>
            <w:tcBorders>
              <w:top w:val="nil"/>
              <w:left w:val="nil"/>
              <w:bottom w:val="nil"/>
              <w:right w:val="nil"/>
            </w:tcBorders>
            <w:noWrap/>
          </w:tcPr>
          <w:p w14:paraId="7A4581F2" w14:textId="77777777" w:rsidR="003815DF" w:rsidRPr="007456A6" w:rsidRDefault="003815DF" w:rsidP="00AC1A8B">
            <w:pPr>
              <w:widowControl w:val="0"/>
              <w:autoSpaceDE w:val="0"/>
              <w:autoSpaceDN w:val="0"/>
              <w:adjustRightInd w:val="0"/>
              <w:snapToGrid w:val="0"/>
              <w:jc w:val="center"/>
              <w:rPr>
                <w:rFonts w:cstheme="minorHAnsi"/>
                <w:lang w:val="en-GB"/>
              </w:rPr>
            </w:pPr>
            <w:r w:rsidRPr="007456A6">
              <w:rPr>
                <w:rFonts w:cstheme="minorHAnsi"/>
                <w:lang w:val="en-GB"/>
              </w:rPr>
              <w:t>2026</w:t>
            </w:r>
          </w:p>
        </w:tc>
      </w:tr>
      <w:tr w:rsidR="003815DF" w:rsidRPr="007456A6" w14:paraId="7E015E72" w14:textId="77777777" w:rsidTr="00AC1A8B">
        <w:trPr>
          <w:trHeight w:val="300"/>
        </w:trPr>
        <w:tc>
          <w:tcPr>
            <w:tcW w:w="5000" w:type="pct"/>
            <w:gridSpan w:val="9"/>
            <w:tcBorders>
              <w:top w:val="nil"/>
              <w:left w:val="nil"/>
              <w:bottom w:val="nil"/>
              <w:right w:val="nil"/>
            </w:tcBorders>
            <w:noWrap/>
          </w:tcPr>
          <w:p w14:paraId="5D681BDA" w14:textId="77777777" w:rsidR="003815DF" w:rsidRPr="007456A6" w:rsidRDefault="003815DF" w:rsidP="00AC1A8B">
            <w:pPr>
              <w:widowControl w:val="0"/>
              <w:autoSpaceDE w:val="0"/>
              <w:autoSpaceDN w:val="0"/>
              <w:adjustRightInd w:val="0"/>
              <w:snapToGrid w:val="0"/>
              <w:jc w:val="both"/>
              <w:rPr>
                <w:rFonts w:cstheme="minorHAnsi"/>
                <w:lang w:val="en-GB"/>
              </w:rPr>
            </w:pPr>
            <w:r w:rsidRPr="007456A6">
              <w:rPr>
                <w:rFonts w:cstheme="minorHAnsi"/>
                <w:b/>
                <w:bCs/>
                <w:u w:val="single"/>
                <w:lang w:val="en-GB"/>
              </w:rPr>
              <w:t xml:space="preserve">Scenario 17: 2,400 </w:t>
            </w:r>
            <w:proofErr w:type="spellStart"/>
            <w:r w:rsidRPr="007456A6">
              <w:rPr>
                <w:rFonts w:cstheme="minorHAnsi"/>
                <w:b/>
                <w:bCs/>
                <w:u w:val="single"/>
                <w:lang w:val="en-GB"/>
              </w:rPr>
              <w:t>mt</w:t>
            </w:r>
            <w:proofErr w:type="spellEnd"/>
            <w:r w:rsidRPr="007456A6">
              <w:rPr>
                <w:rFonts w:cstheme="minorHAnsi"/>
                <w:b/>
                <w:bCs/>
                <w:u w:val="single"/>
                <w:lang w:val="en-GB"/>
              </w:rPr>
              <w:t xml:space="preserve"> catch; 20-year Average Recruitment</w:t>
            </w:r>
          </w:p>
        </w:tc>
      </w:tr>
      <w:tr w:rsidR="003815DF" w:rsidRPr="007456A6" w14:paraId="10CB35EC" w14:textId="77777777" w:rsidTr="00AC1A8B">
        <w:trPr>
          <w:trHeight w:val="300"/>
        </w:trPr>
        <w:tc>
          <w:tcPr>
            <w:tcW w:w="794" w:type="pct"/>
            <w:tcBorders>
              <w:top w:val="nil"/>
              <w:left w:val="nil"/>
              <w:bottom w:val="nil"/>
              <w:right w:val="nil"/>
            </w:tcBorders>
            <w:noWrap/>
          </w:tcPr>
          <w:p w14:paraId="15913CF8"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bCs/>
                <w:lang w:val="en-GB"/>
              </w:rPr>
              <w:t>SSB</w:t>
            </w:r>
          </w:p>
        </w:tc>
        <w:tc>
          <w:tcPr>
            <w:tcW w:w="500" w:type="pct"/>
            <w:tcBorders>
              <w:top w:val="nil"/>
              <w:left w:val="nil"/>
              <w:bottom w:val="nil"/>
              <w:right w:val="nil"/>
            </w:tcBorders>
            <w:shd w:val="clear" w:color="auto" w:fill="auto"/>
            <w:noWrap/>
          </w:tcPr>
          <w:p w14:paraId="7FDCABD0" w14:textId="77777777" w:rsidR="003815DF" w:rsidRPr="007456A6" w:rsidRDefault="003815DF" w:rsidP="00AC1A8B">
            <w:pPr>
              <w:widowControl w:val="0"/>
              <w:autoSpaceDE w:val="0"/>
              <w:autoSpaceDN w:val="0"/>
              <w:adjustRightInd w:val="0"/>
              <w:snapToGrid w:val="0"/>
              <w:jc w:val="both"/>
              <w:rPr>
                <w:rFonts w:cstheme="minorHAnsi"/>
                <w:lang w:val="en-GB"/>
              </w:rPr>
            </w:pPr>
            <w:r w:rsidRPr="007456A6">
              <w:rPr>
                <w:rFonts w:cstheme="minorHAnsi"/>
                <w:lang w:val="en-GB"/>
              </w:rPr>
              <w:t>2224</w:t>
            </w:r>
          </w:p>
        </w:tc>
        <w:tc>
          <w:tcPr>
            <w:tcW w:w="500" w:type="pct"/>
            <w:tcBorders>
              <w:top w:val="nil"/>
              <w:left w:val="nil"/>
              <w:bottom w:val="nil"/>
              <w:right w:val="nil"/>
            </w:tcBorders>
            <w:shd w:val="clear" w:color="auto" w:fill="auto"/>
            <w:noWrap/>
          </w:tcPr>
          <w:p w14:paraId="4FB853D5" w14:textId="77777777" w:rsidR="003815DF" w:rsidRPr="007456A6" w:rsidRDefault="003815DF" w:rsidP="00AC1A8B">
            <w:pPr>
              <w:widowControl w:val="0"/>
              <w:autoSpaceDE w:val="0"/>
              <w:autoSpaceDN w:val="0"/>
              <w:adjustRightInd w:val="0"/>
              <w:snapToGrid w:val="0"/>
              <w:jc w:val="both"/>
              <w:rPr>
                <w:rFonts w:cstheme="minorHAnsi"/>
                <w:lang w:val="en-GB"/>
              </w:rPr>
            </w:pPr>
            <w:r w:rsidRPr="007456A6">
              <w:rPr>
                <w:rFonts w:cstheme="minorHAnsi"/>
                <w:lang w:val="en-GB"/>
              </w:rPr>
              <w:t>2703</w:t>
            </w:r>
          </w:p>
        </w:tc>
        <w:tc>
          <w:tcPr>
            <w:tcW w:w="500" w:type="pct"/>
            <w:tcBorders>
              <w:top w:val="nil"/>
              <w:left w:val="nil"/>
              <w:bottom w:val="nil"/>
              <w:right w:val="nil"/>
            </w:tcBorders>
            <w:shd w:val="clear" w:color="auto" w:fill="auto"/>
            <w:noWrap/>
          </w:tcPr>
          <w:p w14:paraId="6D74E339" w14:textId="77777777" w:rsidR="003815DF" w:rsidRPr="007456A6" w:rsidRDefault="003815DF" w:rsidP="00AC1A8B">
            <w:pPr>
              <w:widowControl w:val="0"/>
              <w:autoSpaceDE w:val="0"/>
              <w:autoSpaceDN w:val="0"/>
              <w:adjustRightInd w:val="0"/>
              <w:snapToGrid w:val="0"/>
              <w:jc w:val="both"/>
              <w:rPr>
                <w:rFonts w:cstheme="minorHAnsi"/>
                <w:lang w:val="en-GB"/>
              </w:rPr>
            </w:pPr>
            <w:r w:rsidRPr="007456A6">
              <w:rPr>
                <w:rFonts w:cstheme="minorHAnsi"/>
                <w:lang w:val="en-GB"/>
              </w:rPr>
              <w:t>3026</w:t>
            </w:r>
          </w:p>
        </w:tc>
        <w:tc>
          <w:tcPr>
            <w:tcW w:w="500" w:type="pct"/>
            <w:tcBorders>
              <w:top w:val="nil"/>
              <w:left w:val="nil"/>
              <w:bottom w:val="nil"/>
              <w:right w:val="nil"/>
            </w:tcBorders>
            <w:shd w:val="clear" w:color="auto" w:fill="auto"/>
            <w:noWrap/>
          </w:tcPr>
          <w:p w14:paraId="383E0189" w14:textId="77777777" w:rsidR="003815DF" w:rsidRPr="007456A6" w:rsidRDefault="003815DF" w:rsidP="00AC1A8B">
            <w:pPr>
              <w:widowControl w:val="0"/>
              <w:autoSpaceDE w:val="0"/>
              <w:autoSpaceDN w:val="0"/>
              <w:adjustRightInd w:val="0"/>
              <w:snapToGrid w:val="0"/>
              <w:jc w:val="both"/>
              <w:rPr>
                <w:rFonts w:cstheme="minorHAnsi"/>
                <w:lang w:val="en-GB"/>
              </w:rPr>
            </w:pPr>
            <w:r w:rsidRPr="007456A6">
              <w:rPr>
                <w:rFonts w:cstheme="minorHAnsi"/>
                <w:lang w:val="en-GB"/>
              </w:rPr>
              <w:t>3204</w:t>
            </w:r>
          </w:p>
        </w:tc>
        <w:tc>
          <w:tcPr>
            <w:tcW w:w="500" w:type="pct"/>
            <w:tcBorders>
              <w:top w:val="nil"/>
              <w:left w:val="nil"/>
              <w:bottom w:val="nil"/>
              <w:right w:val="nil"/>
            </w:tcBorders>
            <w:shd w:val="clear" w:color="auto" w:fill="auto"/>
            <w:noWrap/>
          </w:tcPr>
          <w:p w14:paraId="3DCDBA1D" w14:textId="77777777" w:rsidR="003815DF" w:rsidRPr="007456A6" w:rsidRDefault="003815DF" w:rsidP="00AC1A8B">
            <w:pPr>
              <w:widowControl w:val="0"/>
              <w:autoSpaceDE w:val="0"/>
              <w:autoSpaceDN w:val="0"/>
              <w:adjustRightInd w:val="0"/>
              <w:snapToGrid w:val="0"/>
              <w:jc w:val="both"/>
              <w:rPr>
                <w:rFonts w:cstheme="minorHAnsi"/>
                <w:lang w:val="en-GB"/>
              </w:rPr>
            </w:pPr>
            <w:r w:rsidRPr="007456A6">
              <w:rPr>
                <w:rFonts w:cstheme="minorHAnsi"/>
                <w:lang w:val="en-GB"/>
              </w:rPr>
              <w:t>3316</w:t>
            </w:r>
          </w:p>
        </w:tc>
        <w:tc>
          <w:tcPr>
            <w:tcW w:w="500" w:type="pct"/>
            <w:tcBorders>
              <w:top w:val="nil"/>
              <w:left w:val="nil"/>
              <w:bottom w:val="nil"/>
              <w:right w:val="nil"/>
            </w:tcBorders>
            <w:shd w:val="clear" w:color="auto" w:fill="auto"/>
            <w:noWrap/>
          </w:tcPr>
          <w:p w14:paraId="1869C01B" w14:textId="77777777" w:rsidR="003815DF" w:rsidRPr="007456A6" w:rsidRDefault="003815DF" w:rsidP="00AC1A8B">
            <w:pPr>
              <w:widowControl w:val="0"/>
              <w:autoSpaceDE w:val="0"/>
              <w:autoSpaceDN w:val="0"/>
              <w:adjustRightInd w:val="0"/>
              <w:snapToGrid w:val="0"/>
              <w:jc w:val="both"/>
              <w:rPr>
                <w:rFonts w:cstheme="minorHAnsi"/>
                <w:lang w:val="en-GB"/>
              </w:rPr>
            </w:pPr>
            <w:r w:rsidRPr="007456A6">
              <w:rPr>
                <w:rFonts w:cstheme="minorHAnsi"/>
                <w:lang w:val="en-GB"/>
              </w:rPr>
              <w:t>3551</w:t>
            </w:r>
          </w:p>
        </w:tc>
        <w:tc>
          <w:tcPr>
            <w:tcW w:w="500" w:type="pct"/>
            <w:tcBorders>
              <w:top w:val="nil"/>
              <w:left w:val="nil"/>
              <w:bottom w:val="nil"/>
              <w:right w:val="nil"/>
            </w:tcBorders>
            <w:shd w:val="clear" w:color="auto" w:fill="auto"/>
            <w:noWrap/>
          </w:tcPr>
          <w:p w14:paraId="2BFB8FEC" w14:textId="77777777" w:rsidR="003815DF" w:rsidRPr="007456A6" w:rsidRDefault="003815DF" w:rsidP="00AC1A8B">
            <w:pPr>
              <w:widowControl w:val="0"/>
              <w:autoSpaceDE w:val="0"/>
              <w:autoSpaceDN w:val="0"/>
              <w:adjustRightInd w:val="0"/>
              <w:snapToGrid w:val="0"/>
              <w:jc w:val="both"/>
              <w:rPr>
                <w:rFonts w:cstheme="minorHAnsi"/>
                <w:lang w:val="en-GB"/>
              </w:rPr>
            </w:pPr>
            <w:r w:rsidRPr="007456A6">
              <w:rPr>
                <w:rFonts w:cstheme="minorHAnsi"/>
                <w:lang w:val="en-GB"/>
              </w:rPr>
              <w:t>3619</w:t>
            </w:r>
          </w:p>
        </w:tc>
        <w:tc>
          <w:tcPr>
            <w:tcW w:w="705" w:type="pct"/>
            <w:tcBorders>
              <w:top w:val="nil"/>
              <w:left w:val="nil"/>
              <w:bottom w:val="nil"/>
              <w:right w:val="nil"/>
            </w:tcBorders>
            <w:noWrap/>
          </w:tcPr>
          <w:p w14:paraId="6CCD087B" w14:textId="77777777" w:rsidR="003815DF" w:rsidRPr="007456A6" w:rsidRDefault="003815DF" w:rsidP="00AC1A8B">
            <w:pPr>
              <w:widowControl w:val="0"/>
              <w:autoSpaceDE w:val="0"/>
              <w:autoSpaceDN w:val="0"/>
              <w:adjustRightInd w:val="0"/>
              <w:snapToGrid w:val="0"/>
              <w:jc w:val="center"/>
              <w:rPr>
                <w:rFonts w:cstheme="minorHAnsi"/>
                <w:lang w:val="en-GB"/>
              </w:rPr>
            </w:pPr>
            <w:r w:rsidRPr="007456A6">
              <w:rPr>
                <w:rFonts w:cstheme="minorHAnsi"/>
                <w:bCs/>
                <w:lang w:val="en-GB"/>
              </w:rPr>
              <w:t>NA</w:t>
            </w:r>
          </w:p>
        </w:tc>
      </w:tr>
      <w:tr w:rsidR="003815DF" w:rsidRPr="007456A6" w14:paraId="5DFB3C15" w14:textId="77777777" w:rsidTr="00AC1A8B">
        <w:trPr>
          <w:trHeight w:val="300"/>
        </w:trPr>
        <w:tc>
          <w:tcPr>
            <w:tcW w:w="5000" w:type="pct"/>
            <w:gridSpan w:val="9"/>
            <w:tcBorders>
              <w:top w:val="nil"/>
              <w:left w:val="nil"/>
              <w:bottom w:val="nil"/>
              <w:right w:val="nil"/>
            </w:tcBorders>
            <w:noWrap/>
            <w:hideMark/>
          </w:tcPr>
          <w:p w14:paraId="5EE04D1D" w14:textId="77777777" w:rsidR="003815DF" w:rsidRPr="007456A6" w:rsidRDefault="003815DF" w:rsidP="00AC1A8B">
            <w:pPr>
              <w:widowControl w:val="0"/>
              <w:autoSpaceDE w:val="0"/>
              <w:autoSpaceDN w:val="0"/>
              <w:adjustRightInd w:val="0"/>
              <w:snapToGrid w:val="0"/>
              <w:jc w:val="both"/>
              <w:rPr>
                <w:rFonts w:cstheme="minorHAnsi"/>
                <w:b/>
                <w:bCs/>
                <w:u w:val="single"/>
                <w:lang w:val="en-GB"/>
              </w:rPr>
            </w:pPr>
            <w:r w:rsidRPr="007456A6">
              <w:rPr>
                <w:rFonts w:cstheme="minorHAnsi"/>
                <w:b/>
                <w:bCs/>
                <w:u w:val="single"/>
                <w:lang w:val="en-GB"/>
              </w:rPr>
              <w:t xml:space="preserve">Scenario 18: 2,500 </w:t>
            </w:r>
            <w:proofErr w:type="spellStart"/>
            <w:r w:rsidRPr="007456A6">
              <w:rPr>
                <w:rFonts w:cstheme="minorHAnsi"/>
                <w:b/>
                <w:bCs/>
                <w:u w:val="single"/>
                <w:lang w:val="en-GB"/>
              </w:rPr>
              <w:t>mt</w:t>
            </w:r>
            <w:proofErr w:type="spellEnd"/>
            <w:r w:rsidRPr="007456A6">
              <w:rPr>
                <w:rFonts w:cstheme="minorHAnsi"/>
                <w:b/>
                <w:bCs/>
                <w:u w:val="single"/>
                <w:lang w:val="en-GB"/>
              </w:rPr>
              <w:t xml:space="preserve"> catch; 20-year Average Recruitment</w:t>
            </w:r>
          </w:p>
        </w:tc>
      </w:tr>
      <w:tr w:rsidR="003815DF" w:rsidRPr="007456A6" w14:paraId="598EBD94" w14:textId="77777777" w:rsidTr="00AC1A8B">
        <w:trPr>
          <w:trHeight w:val="300"/>
        </w:trPr>
        <w:tc>
          <w:tcPr>
            <w:tcW w:w="794" w:type="pct"/>
            <w:tcBorders>
              <w:top w:val="nil"/>
              <w:left w:val="nil"/>
              <w:bottom w:val="nil"/>
              <w:right w:val="nil"/>
            </w:tcBorders>
            <w:noWrap/>
            <w:hideMark/>
          </w:tcPr>
          <w:p w14:paraId="0A3CD6B6"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bCs/>
                <w:lang w:val="en-GB"/>
              </w:rPr>
              <w:t>SSB</w:t>
            </w:r>
          </w:p>
        </w:tc>
        <w:tc>
          <w:tcPr>
            <w:tcW w:w="500" w:type="pct"/>
            <w:tcBorders>
              <w:top w:val="nil"/>
              <w:left w:val="nil"/>
              <w:bottom w:val="nil"/>
              <w:right w:val="nil"/>
            </w:tcBorders>
            <w:shd w:val="clear" w:color="auto" w:fill="auto"/>
            <w:noWrap/>
          </w:tcPr>
          <w:p w14:paraId="5B05B8DE"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2190</w:t>
            </w:r>
          </w:p>
        </w:tc>
        <w:tc>
          <w:tcPr>
            <w:tcW w:w="500" w:type="pct"/>
            <w:tcBorders>
              <w:top w:val="nil"/>
              <w:left w:val="nil"/>
              <w:bottom w:val="nil"/>
              <w:right w:val="nil"/>
            </w:tcBorders>
            <w:shd w:val="clear" w:color="auto" w:fill="auto"/>
            <w:noWrap/>
          </w:tcPr>
          <w:p w14:paraId="0591F1B2"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2623</w:t>
            </w:r>
          </w:p>
        </w:tc>
        <w:tc>
          <w:tcPr>
            <w:tcW w:w="500" w:type="pct"/>
            <w:tcBorders>
              <w:top w:val="nil"/>
              <w:left w:val="nil"/>
              <w:bottom w:val="nil"/>
              <w:right w:val="nil"/>
            </w:tcBorders>
            <w:shd w:val="clear" w:color="auto" w:fill="auto"/>
            <w:noWrap/>
          </w:tcPr>
          <w:p w14:paraId="4AF1F35C"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2901</w:t>
            </w:r>
          </w:p>
        </w:tc>
        <w:tc>
          <w:tcPr>
            <w:tcW w:w="500" w:type="pct"/>
            <w:tcBorders>
              <w:top w:val="nil"/>
              <w:left w:val="nil"/>
              <w:bottom w:val="nil"/>
              <w:right w:val="nil"/>
            </w:tcBorders>
            <w:shd w:val="clear" w:color="auto" w:fill="auto"/>
            <w:noWrap/>
          </w:tcPr>
          <w:p w14:paraId="3F11E504"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3042</w:t>
            </w:r>
          </w:p>
        </w:tc>
        <w:tc>
          <w:tcPr>
            <w:tcW w:w="500" w:type="pct"/>
            <w:tcBorders>
              <w:top w:val="nil"/>
              <w:left w:val="nil"/>
              <w:bottom w:val="nil"/>
              <w:right w:val="nil"/>
            </w:tcBorders>
            <w:shd w:val="clear" w:color="auto" w:fill="auto"/>
            <w:noWrap/>
          </w:tcPr>
          <w:p w14:paraId="2C8BA711"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3126</w:t>
            </w:r>
          </w:p>
        </w:tc>
        <w:tc>
          <w:tcPr>
            <w:tcW w:w="500" w:type="pct"/>
            <w:tcBorders>
              <w:top w:val="nil"/>
              <w:left w:val="nil"/>
              <w:bottom w:val="nil"/>
              <w:right w:val="nil"/>
            </w:tcBorders>
            <w:shd w:val="clear" w:color="auto" w:fill="auto"/>
            <w:noWrap/>
          </w:tcPr>
          <w:p w14:paraId="0494FE23"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3297</w:t>
            </w:r>
          </w:p>
        </w:tc>
        <w:tc>
          <w:tcPr>
            <w:tcW w:w="500" w:type="pct"/>
            <w:tcBorders>
              <w:top w:val="nil"/>
              <w:left w:val="nil"/>
              <w:bottom w:val="nil"/>
              <w:right w:val="nil"/>
            </w:tcBorders>
            <w:shd w:val="clear" w:color="auto" w:fill="auto"/>
            <w:noWrap/>
          </w:tcPr>
          <w:p w14:paraId="62E638B7"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3347</w:t>
            </w:r>
          </w:p>
        </w:tc>
        <w:tc>
          <w:tcPr>
            <w:tcW w:w="705" w:type="pct"/>
            <w:tcBorders>
              <w:top w:val="nil"/>
              <w:left w:val="nil"/>
              <w:bottom w:val="nil"/>
              <w:right w:val="nil"/>
            </w:tcBorders>
            <w:noWrap/>
          </w:tcPr>
          <w:p w14:paraId="351AA091" w14:textId="77777777" w:rsidR="003815DF" w:rsidRPr="007456A6" w:rsidRDefault="003815DF" w:rsidP="00AC1A8B">
            <w:pPr>
              <w:widowControl w:val="0"/>
              <w:autoSpaceDE w:val="0"/>
              <w:autoSpaceDN w:val="0"/>
              <w:adjustRightInd w:val="0"/>
              <w:snapToGrid w:val="0"/>
              <w:jc w:val="center"/>
              <w:rPr>
                <w:rFonts w:cstheme="minorHAnsi"/>
                <w:bCs/>
                <w:lang w:val="en-GB"/>
              </w:rPr>
            </w:pPr>
            <w:r w:rsidRPr="007456A6">
              <w:rPr>
                <w:rFonts w:cstheme="minorHAnsi"/>
                <w:bCs/>
                <w:lang w:val="en-GB"/>
              </w:rPr>
              <w:t>NA</w:t>
            </w:r>
          </w:p>
        </w:tc>
      </w:tr>
      <w:tr w:rsidR="003815DF" w:rsidRPr="007456A6" w14:paraId="63E9C948" w14:textId="77777777" w:rsidTr="00AC1A8B">
        <w:trPr>
          <w:trHeight w:val="300"/>
        </w:trPr>
        <w:tc>
          <w:tcPr>
            <w:tcW w:w="5000" w:type="pct"/>
            <w:gridSpan w:val="9"/>
            <w:tcBorders>
              <w:top w:val="nil"/>
              <w:left w:val="nil"/>
              <w:bottom w:val="nil"/>
              <w:right w:val="nil"/>
            </w:tcBorders>
            <w:noWrap/>
            <w:hideMark/>
          </w:tcPr>
          <w:p w14:paraId="540BCDFA" w14:textId="77777777" w:rsidR="003815DF" w:rsidRPr="007456A6" w:rsidRDefault="003815DF" w:rsidP="00AC1A8B">
            <w:pPr>
              <w:widowControl w:val="0"/>
              <w:autoSpaceDE w:val="0"/>
              <w:autoSpaceDN w:val="0"/>
              <w:adjustRightInd w:val="0"/>
              <w:snapToGrid w:val="0"/>
              <w:jc w:val="both"/>
              <w:rPr>
                <w:rFonts w:cstheme="minorHAnsi"/>
                <w:b/>
                <w:bCs/>
                <w:u w:val="single"/>
                <w:lang w:val="en-GB"/>
              </w:rPr>
            </w:pPr>
            <w:r w:rsidRPr="007456A6">
              <w:rPr>
                <w:rFonts w:cstheme="minorHAnsi"/>
                <w:b/>
                <w:bCs/>
                <w:u w:val="single"/>
                <w:lang w:val="en-GB"/>
              </w:rPr>
              <w:t xml:space="preserve">Scenario 19: 3,000 </w:t>
            </w:r>
            <w:proofErr w:type="spellStart"/>
            <w:r w:rsidRPr="007456A6">
              <w:rPr>
                <w:rFonts w:cstheme="minorHAnsi"/>
                <w:b/>
                <w:bCs/>
                <w:u w:val="single"/>
                <w:lang w:val="en-GB"/>
              </w:rPr>
              <w:t>mt</w:t>
            </w:r>
            <w:proofErr w:type="spellEnd"/>
            <w:r w:rsidRPr="007456A6">
              <w:rPr>
                <w:rFonts w:cstheme="minorHAnsi"/>
                <w:b/>
                <w:bCs/>
                <w:u w:val="single"/>
                <w:lang w:val="en-GB"/>
              </w:rPr>
              <w:t xml:space="preserve"> catch; 20-year Average Recruitment</w:t>
            </w:r>
          </w:p>
        </w:tc>
      </w:tr>
      <w:tr w:rsidR="003815DF" w:rsidRPr="007456A6" w14:paraId="406E991D" w14:textId="77777777" w:rsidTr="00AC1A8B">
        <w:trPr>
          <w:trHeight w:val="300"/>
        </w:trPr>
        <w:tc>
          <w:tcPr>
            <w:tcW w:w="794" w:type="pct"/>
            <w:tcBorders>
              <w:top w:val="nil"/>
              <w:left w:val="nil"/>
              <w:bottom w:val="nil"/>
              <w:right w:val="nil"/>
            </w:tcBorders>
            <w:noWrap/>
            <w:hideMark/>
          </w:tcPr>
          <w:p w14:paraId="1ADBCAB7"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bCs/>
                <w:lang w:val="en-GB"/>
              </w:rPr>
              <w:t>SSB</w:t>
            </w:r>
          </w:p>
        </w:tc>
        <w:tc>
          <w:tcPr>
            <w:tcW w:w="500" w:type="pct"/>
            <w:tcBorders>
              <w:top w:val="nil"/>
              <w:left w:val="nil"/>
              <w:bottom w:val="nil"/>
              <w:right w:val="nil"/>
            </w:tcBorders>
            <w:shd w:val="clear" w:color="auto" w:fill="auto"/>
            <w:noWrap/>
          </w:tcPr>
          <w:p w14:paraId="7CFC961C"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2026</w:t>
            </w:r>
          </w:p>
        </w:tc>
        <w:tc>
          <w:tcPr>
            <w:tcW w:w="500" w:type="pct"/>
            <w:tcBorders>
              <w:top w:val="nil"/>
              <w:left w:val="nil"/>
              <w:bottom w:val="nil"/>
              <w:right w:val="nil"/>
            </w:tcBorders>
            <w:shd w:val="clear" w:color="auto" w:fill="auto"/>
            <w:noWrap/>
          </w:tcPr>
          <w:p w14:paraId="0117A2E4"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2238</w:t>
            </w:r>
          </w:p>
        </w:tc>
        <w:tc>
          <w:tcPr>
            <w:tcW w:w="500" w:type="pct"/>
            <w:tcBorders>
              <w:top w:val="nil"/>
              <w:left w:val="nil"/>
              <w:bottom w:val="nil"/>
              <w:right w:val="nil"/>
            </w:tcBorders>
            <w:shd w:val="clear" w:color="auto" w:fill="auto"/>
            <w:noWrap/>
          </w:tcPr>
          <w:p w14:paraId="02D0BBE8"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2303</w:t>
            </w:r>
          </w:p>
        </w:tc>
        <w:tc>
          <w:tcPr>
            <w:tcW w:w="500" w:type="pct"/>
            <w:tcBorders>
              <w:top w:val="nil"/>
              <w:left w:val="nil"/>
              <w:bottom w:val="nil"/>
              <w:right w:val="nil"/>
            </w:tcBorders>
            <w:shd w:val="clear" w:color="auto" w:fill="auto"/>
            <w:noWrap/>
          </w:tcPr>
          <w:p w14:paraId="1CC553CE"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2274</w:t>
            </w:r>
          </w:p>
        </w:tc>
        <w:tc>
          <w:tcPr>
            <w:tcW w:w="500" w:type="pct"/>
            <w:tcBorders>
              <w:top w:val="nil"/>
              <w:left w:val="nil"/>
              <w:bottom w:val="nil"/>
              <w:right w:val="nil"/>
            </w:tcBorders>
            <w:shd w:val="clear" w:color="auto" w:fill="auto"/>
            <w:noWrap/>
          </w:tcPr>
          <w:p w14:paraId="592CBE5E"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2230</w:t>
            </w:r>
          </w:p>
        </w:tc>
        <w:tc>
          <w:tcPr>
            <w:tcW w:w="500" w:type="pct"/>
            <w:tcBorders>
              <w:top w:val="nil"/>
              <w:left w:val="nil"/>
              <w:bottom w:val="nil"/>
              <w:right w:val="nil"/>
            </w:tcBorders>
            <w:shd w:val="clear" w:color="auto" w:fill="auto"/>
            <w:noWrap/>
          </w:tcPr>
          <w:p w14:paraId="248FF401"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2104</w:t>
            </w:r>
          </w:p>
        </w:tc>
        <w:tc>
          <w:tcPr>
            <w:tcW w:w="500" w:type="pct"/>
            <w:tcBorders>
              <w:top w:val="nil"/>
              <w:left w:val="nil"/>
              <w:bottom w:val="nil"/>
              <w:right w:val="nil"/>
            </w:tcBorders>
            <w:shd w:val="clear" w:color="auto" w:fill="auto"/>
            <w:noWrap/>
          </w:tcPr>
          <w:p w14:paraId="4190900C"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2058</w:t>
            </w:r>
          </w:p>
        </w:tc>
        <w:tc>
          <w:tcPr>
            <w:tcW w:w="705" w:type="pct"/>
            <w:tcBorders>
              <w:top w:val="nil"/>
              <w:left w:val="nil"/>
              <w:bottom w:val="nil"/>
              <w:right w:val="nil"/>
            </w:tcBorders>
            <w:noWrap/>
          </w:tcPr>
          <w:p w14:paraId="61F2F359" w14:textId="77777777" w:rsidR="003815DF" w:rsidRPr="007456A6" w:rsidRDefault="003815DF" w:rsidP="00AC1A8B">
            <w:pPr>
              <w:widowControl w:val="0"/>
              <w:autoSpaceDE w:val="0"/>
              <w:autoSpaceDN w:val="0"/>
              <w:adjustRightInd w:val="0"/>
              <w:snapToGrid w:val="0"/>
              <w:jc w:val="center"/>
              <w:rPr>
                <w:rFonts w:cstheme="minorHAnsi"/>
                <w:bCs/>
                <w:lang w:val="en-GB"/>
              </w:rPr>
            </w:pPr>
            <w:r w:rsidRPr="007456A6">
              <w:rPr>
                <w:rFonts w:cstheme="minorHAnsi"/>
                <w:bCs/>
                <w:lang w:val="en-GB"/>
              </w:rPr>
              <w:t>NA</w:t>
            </w:r>
          </w:p>
        </w:tc>
      </w:tr>
      <w:tr w:rsidR="003815DF" w:rsidRPr="007456A6" w14:paraId="62F8FAE4" w14:textId="77777777" w:rsidTr="00AC1A8B">
        <w:trPr>
          <w:trHeight w:val="300"/>
        </w:trPr>
        <w:tc>
          <w:tcPr>
            <w:tcW w:w="5000" w:type="pct"/>
            <w:gridSpan w:val="9"/>
            <w:tcBorders>
              <w:top w:val="nil"/>
              <w:left w:val="nil"/>
              <w:right w:val="nil"/>
            </w:tcBorders>
            <w:noWrap/>
            <w:hideMark/>
          </w:tcPr>
          <w:p w14:paraId="6DF4CA12" w14:textId="77777777" w:rsidR="003815DF" w:rsidRPr="007456A6" w:rsidRDefault="003815DF" w:rsidP="00AC1A8B">
            <w:pPr>
              <w:widowControl w:val="0"/>
              <w:autoSpaceDE w:val="0"/>
              <w:autoSpaceDN w:val="0"/>
              <w:adjustRightInd w:val="0"/>
              <w:snapToGrid w:val="0"/>
              <w:jc w:val="both"/>
              <w:rPr>
                <w:rFonts w:cstheme="minorHAnsi"/>
                <w:b/>
                <w:bCs/>
                <w:u w:val="single"/>
                <w:lang w:val="en-GB"/>
              </w:rPr>
            </w:pPr>
            <w:r w:rsidRPr="007456A6">
              <w:rPr>
                <w:rFonts w:cstheme="minorHAnsi"/>
                <w:b/>
                <w:bCs/>
                <w:u w:val="single"/>
                <w:lang w:val="en-GB"/>
              </w:rPr>
              <w:t xml:space="preserve">Scenario 20: 3,500 </w:t>
            </w:r>
            <w:proofErr w:type="spellStart"/>
            <w:r w:rsidRPr="007456A6">
              <w:rPr>
                <w:rFonts w:cstheme="minorHAnsi"/>
                <w:b/>
                <w:bCs/>
                <w:u w:val="single"/>
                <w:lang w:val="en-GB"/>
              </w:rPr>
              <w:t>mt</w:t>
            </w:r>
            <w:proofErr w:type="spellEnd"/>
            <w:r w:rsidRPr="007456A6">
              <w:rPr>
                <w:rFonts w:cstheme="minorHAnsi"/>
                <w:b/>
                <w:bCs/>
                <w:u w:val="single"/>
                <w:lang w:val="en-GB"/>
              </w:rPr>
              <w:t xml:space="preserve"> catch; 20-year Average Recruitment</w:t>
            </w:r>
          </w:p>
        </w:tc>
      </w:tr>
      <w:tr w:rsidR="003815DF" w:rsidRPr="007456A6" w14:paraId="4C7408E0" w14:textId="77777777" w:rsidTr="00AC1A8B">
        <w:trPr>
          <w:trHeight w:val="300"/>
        </w:trPr>
        <w:tc>
          <w:tcPr>
            <w:tcW w:w="794" w:type="pct"/>
            <w:tcBorders>
              <w:top w:val="nil"/>
              <w:left w:val="nil"/>
              <w:bottom w:val="single" w:sz="4" w:space="0" w:color="auto"/>
              <w:right w:val="nil"/>
            </w:tcBorders>
            <w:noWrap/>
            <w:hideMark/>
          </w:tcPr>
          <w:p w14:paraId="04BDDB77"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bCs/>
                <w:lang w:val="en-GB"/>
              </w:rPr>
              <w:t>SSB</w:t>
            </w:r>
          </w:p>
        </w:tc>
        <w:tc>
          <w:tcPr>
            <w:tcW w:w="500" w:type="pct"/>
            <w:tcBorders>
              <w:top w:val="nil"/>
              <w:left w:val="nil"/>
              <w:bottom w:val="single" w:sz="4" w:space="0" w:color="auto"/>
              <w:right w:val="nil"/>
            </w:tcBorders>
            <w:shd w:val="clear" w:color="auto" w:fill="auto"/>
            <w:noWrap/>
          </w:tcPr>
          <w:p w14:paraId="02992785"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1868</w:t>
            </w:r>
          </w:p>
        </w:tc>
        <w:tc>
          <w:tcPr>
            <w:tcW w:w="500" w:type="pct"/>
            <w:tcBorders>
              <w:top w:val="nil"/>
              <w:left w:val="nil"/>
              <w:bottom w:val="single" w:sz="4" w:space="0" w:color="auto"/>
              <w:right w:val="nil"/>
            </w:tcBorders>
            <w:shd w:val="clear" w:color="auto" w:fill="auto"/>
            <w:noWrap/>
          </w:tcPr>
          <w:p w14:paraId="488DD123"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1881</w:t>
            </w:r>
          </w:p>
        </w:tc>
        <w:tc>
          <w:tcPr>
            <w:tcW w:w="500" w:type="pct"/>
            <w:tcBorders>
              <w:top w:val="nil"/>
              <w:left w:val="nil"/>
              <w:bottom w:val="single" w:sz="4" w:space="0" w:color="auto"/>
              <w:right w:val="nil"/>
            </w:tcBorders>
            <w:shd w:val="clear" w:color="auto" w:fill="auto"/>
            <w:noWrap/>
          </w:tcPr>
          <w:p w14:paraId="039D11EC"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1779</w:t>
            </w:r>
          </w:p>
        </w:tc>
        <w:tc>
          <w:tcPr>
            <w:tcW w:w="500" w:type="pct"/>
            <w:tcBorders>
              <w:top w:val="nil"/>
              <w:left w:val="nil"/>
              <w:bottom w:val="single" w:sz="4" w:space="0" w:color="auto"/>
              <w:right w:val="nil"/>
            </w:tcBorders>
            <w:shd w:val="clear" w:color="auto" w:fill="auto"/>
            <w:noWrap/>
          </w:tcPr>
          <w:p w14:paraId="3BC54BEC"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1631</w:t>
            </w:r>
          </w:p>
        </w:tc>
        <w:tc>
          <w:tcPr>
            <w:tcW w:w="500" w:type="pct"/>
            <w:tcBorders>
              <w:top w:val="nil"/>
              <w:left w:val="nil"/>
              <w:bottom w:val="single" w:sz="4" w:space="0" w:color="auto"/>
              <w:right w:val="nil"/>
            </w:tcBorders>
            <w:shd w:val="clear" w:color="auto" w:fill="auto"/>
            <w:noWrap/>
          </w:tcPr>
          <w:p w14:paraId="1AFE77A0"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1505</w:t>
            </w:r>
          </w:p>
        </w:tc>
        <w:tc>
          <w:tcPr>
            <w:tcW w:w="500" w:type="pct"/>
            <w:tcBorders>
              <w:top w:val="nil"/>
              <w:left w:val="nil"/>
              <w:bottom w:val="single" w:sz="4" w:space="0" w:color="auto"/>
              <w:right w:val="nil"/>
            </w:tcBorders>
            <w:shd w:val="clear" w:color="auto" w:fill="auto"/>
            <w:noWrap/>
          </w:tcPr>
          <w:p w14:paraId="2F3FF544"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1202</w:t>
            </w:r>
          </w:p>
        </w:tc>
        <w:tc>
          <w:tcPr>
            <w:tcW w:w="500" w:type="pct"/>
            <w:tcBorders>
              <w:top w:val="nil"/>
              <w:left w:val="nil"/>
              <w:bottom w:val="single" w:sz="4" w:space="0" w:color="auto"/>
              <w:right w:val="nil"/>
            </w:tcBorders>
            <w:shd w:val="clear" w:color="auto" w:fill="auto"/>
            <w:noWrap/>
          </w:tcPr>
          <w:p w14:paraId="43B0F7C3" w14:textId="77777777" w:rsidR="003815DF" w:rsidRPr="007456A6" w:rsidRDefault="003815DF" w:rsidP="00AC1A8B">
            <w:pPr>
              <w:widowControl w:val="0"/>
              <w:autoSpaceDE w:val="0"/>
              <w:autoSpaceDN w:val="0"/>
              <w:adjustRightInd w:val="0"/>
              <w:snapToGrid w:val="0"/>
              <w:jc w:val="both"/>
              <w:rPr>
                <w:rFonts w:cstheme="minorHAnsi"/>
                <w:bCs/>
                <w:lang w:val="en-GB"/>
              </w:rPr>
            </w:pPr>
            <w:r w:rsidRPr="007456A6">
              <w:rPr>
                <w:rFonts w:cstheme="minorHAnsi"/>
                <w:lang w:val="en-GB"/>
              </w:rPr>
              <w:t>1083</w:t>
            </w:r>
          </w:p>
        </w:tc>
        <w:tc>
          <w:tcPr>
            <w:tcW w:w="705" w:type="pct"/>
            <w:tcBorders>
              <w:top w:val="nil"/>
              <w:left w:val="nil"/>
              <w:bottom w:val="single" w:sz="4" w:space="0" w:color="auto"/>
              <w:right w:val="nil"/>
            </w:tcBorders>
            <w:noWrap/>
          </w:tcPr>
          <w:p w14:paraId="771DC74F" w14:textId="77777777" w:rsidR="003815DF" w:rsidRPr="007456A6" w:rsidRDefault="003815DF" w:rsidP="00AC1A8B">
            <w:pPr>
              <w:widowControl w:val="0"/>
              <w:autoSpaceDE w:val="0"/>
              <w:autoSpaceDN w:val="0"/>
              <w:adjustRightInd w:val="0"/>
              <w:snapToGrid w:val="0"/>
              <w:jc w:val="center"/>
              <w:rPr>
                <w:rFonts w:cstheme="minorHAnsi"/>
                <w:bCs/>
                <w:lang w:val="en-GB"/>
              </w:rPr>
            </w:pPr>
            <w:r w:rsidRPr="007456A6">
              <w:rPr>
                <w:rFonts w:cstheme="minorHAnsi"/>
                <w:bCs/>
                <w:lang w:val="en-GB"/>
              </w:rPr>
              <w:t>NA</w:t>
            </w:r>
          </w:p>
        </w:tc>
      </w:tr>
    </w:tbl>
    <w:p w14:paraId="1A8557DD" w14:textId="77777777" w:rsidR="003815DF" w:rsidRPr="007456A6" w:rsidRDefault="003815DF" w:rsidP="003815DF">
      <w:pPr>
        <w:widowControl w:val="0"/>
        <w:adjustRightInd w:val="0"/>
        <w:snapToGrid w:val="0"/>
        <w:jc w:val="both"/>
        <w:rPr>
          <w:rFonts w:cstheme="minorHAnsi"/>
          <w:bCs/>
          <w:lang w:val="en-GB"/>
        </w:rPr>
      </w:pPr>
    </w:p>
    <w:p w14:paraId="08886EA3" w14:textId="77777777" w:rsidR="003815DF" w:rsidRPr="007456A6" w:rsidRDefault="003815DF" w:rsidP="003815DF">
      <w:pPr>
        <w:widowControl w:val="0"/>
        <w:adjustRightInd w:val="0"/>
        <w:snapToGrid w:val="0"/>
        <w:jc w:val="center"/>
        <w:rPr>
          <w:rFonts w:cstheme="minorHAnsi"/>
          <w:b/>
          <w:bCs/>
          <w:lang w:val="en-GB"/>
        </w:rPr>
      </w:pPr>
      <w:r w:rsidRPr="007456A6">
        <w:rPr>
          <w:rFonts w:cstheme="minorHAnsi"/>
          <w:b/>
          <w:bCs/>
          <w:noProof/>
          <w:lang w:val="en-GB"/>
        </w:rPr>
        <w:lastRenderedPageBreak/>
        <w:drawing>
          <wp:inline distT="0" distB="0" distL="0" distR="0" wp14:anchorId="63BC72BF" wp14:editId="4F8AFCA0">
            <wp:extent cx="5098093" cy="2549047"/>
            <wp:effectExtent l="0" t="0" r="7620" b="3810"/>
            <wp:docPr id="2071" name="Picture 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 name="CatchbyCountry.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19642" cy="2559822"/>
                    </a:xfrm>
                    <a:prstGeom prst="rect">
                      <a:avLst/>
                    </a:prstGeom>
                  </pic:spPr>
                </pic:pic>
              </a:graphicData>
            </a:graphic>
          </wp:inline>
        </w:drawing>
      </w:r>
    </w:p>
    <w:p w14:paraId="75092347" w14:textId="77777777" w:rsidR="003815DF" w:rsidRPr="007456A6" w:rsidRDefault="003815DF" w:rsidP="003815DF">
      <w:pPr>
        <w:widowControl w:val="0"/>
        <w:adjustRightInd w:val="0"/>
        <w:snapToGrid w:val="0"/>
        <w:jc w:val="both"/>
        <w:rPr>
          <w:rFonts w:cstheme="minorHAnsi"/>
          <w:bCs/>
          <w:lang w:val="en-GB"/>
        </w:rPr>
      </w:pPr>
      <w:r w:rsidRPr="007456A6">
        <w:rPr>
          <w:rFonts w:cstheme="minorHAnsi"/>
          <w:b/>
          <w:lang w:val="en-GB"/>
        </w:rPr>
        <w:t>Figure</w:t>
      </w:r>
      <w:r w:rsidRPr="007456A6">
        <w:rPr>
          <w:rFonts w:cstheme="minorHAnsi"/>
          <w:lang w:val="en-GB"/>
        </w:rPr>
        <w:t xml:space="preserve"> </w:t>
      </w:r>
      <w:r w:rsidRPr="007456A6">
        <w:rPr>
          <w:rFonts w:eastAsia="Calibri" w:cstheme="minorHAnsi"/>
          <w:b/>
          <w:lang w:val="en-GB"/>
        </w:rPr>
        <w:t>WCNPOMLS</w:t>
      </w:r>
      <w:r w:rsidRPr="007456A6">
        <w:rPr>
          <w:rFonts w:cstheme="minorHAnsi"/>
          <w:lang w:val="en-GB"/>
        </w:rPr>
        <w:t>-</w:t>
      </w:r>
      <w:r w:rsidRPr="007456A6">
        <w:rPr>
          <w:rFonts w:cstheme="minorHAnsi"/>
          <w:b/>
          <w:lang w:val="en-GB"/>
        </w:rPr>
        <w:t>1</w:t>
      </w:r>
      <w:r w:rsidRPr="007456A6">
        <w:rPr>
          <w:rFonts w:cstheme="minorHAnsi"/>
          <w:b/>
          <w:bCs/>
          <w:lang w:val="en-GB"/>
        </w:rPr>
        <w:t>.</w:t>
      </w:r>
      <w:r w:rsidRPr="007456A6">
        <w:rPr>
          <w:rFonts w:cstheme="minorHAnsi"/>
          <w:bCs/>
          <w:lang w:val="en-GB"/>
        </w:rPr>
        <w:t xml:space="preserve"> Annual catch biomass (</w:t>
      </w:r>
      <w:proofErr w:type="spellStart"/>
      <w:r w:rsidRPr="007456A6">
        <w:rPr>
          <w:rFonts w:cstheme="minorHAnsi"/>
          <w:bCs/>
          <w:lang w:val="en-GB"/>
        </w:rPr>
        <w:t>mt</w:t>
      </w:r>
      <w:proofErr w:type="spellEnd"/>
      <w:r w:rsidRPr="007456A6">
        <w:rPr>
          <w:rFonts w:cstheme="minorHAnsi"/>
          <w:bCs/>
          <w:lang w:val="en-GB"/>
        </w:rPr>
        <w:t>) of Western and Central North Pacific striped marlin (</w:t>
      </w:r>
      <w:proofErr w:type="spellStart"/>
      <w:r w:rsidRPr="007456A6">
        <w:rPr>
          <w:rFonts w:cstheme="minorHAnsi"/>
          <w:bCs/>
          <w:i/>
          <w:lang w:val="en-GB"/>
        </w:rPr>
        <w:t>Kajikia</w:t>
      </w:r>
      <w:proofErr w:type="spellEnd"/>
      <w:r w:rsidRPr="007456A6">
        <w:rPr>
          <w:rFonts w:cstheme="minorHAnsi"/>
          <w:bCs/>
          <w:i/>
          <w:lang w:val="en-GB"/>
        </w:rPr>
        <w:t xml:space="preserve"> audax</w:t>
      </w:r>
      <w:r w:rsidRPr="007456A6">
        <w:rPr>
          <w:rFonts w:cstheme="minorHAnsi"/>
          <w:bCs/>
          <w:lang w:val="en-GB"/>
        </w:rPr>
        <w:t xml:space="preserve">) by country for Japan, Chinese Taipei, the U.S.A., and all other countries during 1977-2020 </w:t>
      </w:r>
      <w:r w:rsidRPr="007456A6">
        <w:rPr>
          <w:rFonts w:cstheme="minorHAnsi"/>
          <w:lang w:val="en-GB"/>
        </w:rPr>
        <w:t>(Figure S1 from SC19-SA-WP-11)</w:t>
      </w:r>
      <w:r w:rsidRPr="007456A6">
        <w:rPr>
          <w:rFonts w:cstheme="minorHAnsi"/>
          <w:bCs/>
          <w:lang w:val="en-GB"/>
        </w:rPr>
        <w:t>.</w:t>
      </w:r>
    </w:p>
    <w:p w14:paraId="7A9B403E" w14:textId="77777777" w:rsidR="003815DF" w:rsidRDefault="003815DF" w:rsidP="003815DF">
      <w:pPr>
        <w:widowControl w:val="0"/>
        <w:adjustRightInd w:val="0"/>
        <w:snapToGrid w:val="0"/>
        <w:jc w:val="both"/>
        <w:rPr>
          <w:rFonts w:cstheme="minorHAnsi"/>
          <w:bCs/>
          <w:lang w:val="en-GB"/>
        </w:rPr>
      </w:pPr>
    </w:p>
    <w:p w14:paraId="3DD7359E" w14:textId="77777777" w:rsidR="007456A6" w:rsidRDefault="007456A6" w:rsidP="003815DF">
      <w:pPr>
        <w:widowControl w:val="0"/>
        <w:adjustRightInd w:val="0"/>
        <w:snapToGrid w:val="0"/>
        <w:jc w:val="both"/>
        <w:rPr>
          <w:rFonts w:cstheme="minorHAnsi"/>
          <w:bCs/>
          <w:lang w:val="en-GB"/>
        </w:rPr>
      </w:pPr>
    </w:p>
    <w:p w14:paraId="5B0F0568" w14:textId="77777777" w:rsidR="007456A6" w:rsidRDefault="007456A6" w:rsidP="003815DF">
      <w:pPr>
        <w:widowControl w:val="0"/>
        <w:adjustRightInd w:val="0"/>
        <w:snapToGrid w:val="0"/>
        <w:jc w:val="both"/>
        <w:rPr>
          <w:rFonts w:cstheme="minorHAnsi"/>
          <w:bCs/>
          <w:lang w:val="en-GB"/>
        </w:rPr>
      </w:pPr>
    </w:p>
    <w:p w14:paraId="7C9FEEBE" w14:textId="77777777" w:rsidR="007456A6" w:rsidRDefault="007456A6" w:rsidP="003815DF">
      <w:pPr>
        <w:widowControl w:val="0"/>
        <w:adjustRightInd w:val="0"/>
        <w:snapToGrid w:val="0"/>
        <w:jc w:val="both"/>
        <w:rPr>
          <w:rFonts w:cstheme="minorHAnsi"/>
          <w:bCs/>
          <w:lang w:val="en-GB"/>
        </w:rPr>
      </w:pPr>
    </w:p>
    <w:p w14:paraId="1DCC282F" w14:textId="77777777" w:rsidR="007456A6" w:rsidRDefault="007456A6" w:rsidP="003815DF">
      <w:pPr>
        <w:widowControl w:val="0"/>
        <w:adjustRightInd w:val="0"/>
        <w:snapToGrid w:val="0"/>
        <w:jc w:val="both"/>
        <w:rPr>
          <w:rFonts w:cstheme="minorHAnsi"/>
          <w:bCs/>
          <w:lang w:val="en-GB"/>
        </w:rPr>
      </w:pPr>
    </w:p>
    <w:p w14:paraId="58C524D4" w14:textId="77777777" w:rsidR="007456A6" w:rsidRDefault="007456A6" w:rsidP="003815DF">
      <w:pPr>
        <w:widowControl w:val="0"/>
        <w:adjustRightInd w:val="0"/>
        <w:snapToGrid w:val="0"/>
        <w:jc w:val="both"/>
        <w:rPr>
          <w:rFonts w:cstheme="minorHAnsi"/>
          <w:bCs/>
          <w:lang w:val="en-GB"/>
        </w:rPr>
      </w:pPr>
    </w:p>
    <w:p w14:paraId="3819C05B" w14:textId="77777777" w:rsidR="007456A6" w:rsidRPr="007456A6" w:rsidRDefault="007456A6" w:rsidP="003815DF">
      <w:pPr>
        <w:widowControl w:val="0"/>
        <w:adjustRightInd w:val="0"/>
        <w:snapToGrid w:val="0"/>
        <w:jc w:val="both"/>
        <w:rPr>
          <w:rFonts w:cstheme="minorHAnsi"/>
          <w:bCs/>
          <w:lang w:val="en-GB"/>
        </w:rPr>
      </w:pPr>
    </w:p>
    <w:p w14:paraId="30FC88A1" w14:textId="77777777" w:rsidR="003815DF" w:rsidRPr="007456A6" w:rsidRDefault="003815DF" w:rsidP="003815DF">
      <w:pPr>
        <w:widowControl w:val="0"/>
        <w:adjustRightInd w:val="0"/>
        <w:snapToGrid w:val="0"/>
        <w:jc w:val="both"/>
        <w:rPr>
          <w:rFonts w:cstheme="minorHAnsi"/>
          <w:lang w:val="en-GB"/>
        </w:rPr>
      </w:pPr>
    </w:p>
    <w:p w14:paraId="631256F0" w14:textId="77777777" w:rsidR="003815DF" w:rsidRPr="007456A6" w:rsidRDefault="003815DF" w:rsidP="003815DF">
      <w:pPr>
        <w:widowControl w:val="0"/>
        <w:autoSpaceDE w:val="0"/>
        <w:autoSpaceDN w:val="0"/>
        <w:adjustRightInd w:val="0"/>
        <w:snapToGrid w:val="0"/>
        <w:jc w:val="center"/>
        <w:rPr>
          <w:rFonts w:cstheme="minorHAnsi"/>
          <w:bCs/>
          <w:lang w:val="en-GB"/>
        </w:rPr>
      </w:pPr>
      <w:r w:rsidRPr="007456A6">
        <w:rPr>
          <w:rFonts w:cstheme="minorHAnsi"/>
          <w:bCs/>
          <w:noProof/>
          <w:lang w:val="en-GB"/>
        </w:rPr>
        <w:lastRenderedPageBreak/>
        <w:drawing>
          <wp:inline distT="0" distB="0" distL="0" distR="0" wp14:anchorId="220A6DE7" wp14:editId="0527005A">
            <wp:extent cx="4675517" cy="3200394"/>
            <wp:effectExtent l="0" t="0" r="0" b="0"/>
            <wp:docPr id="2026872375" name="Picture 2026872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S2.png"/>
                    <pic:cNvPicPr/>
                  </pic:nvPicPr>
                  <pic:blipFill rotWithShape="1">
                    <a:blip r:embed="rId10" cstate="print">
                      <a:extLst>
                        <a:ext uri="{28A0092B-C50C-407E-A947-70E740481C1C}">
                          <a14:useLocalDpi xmlns:a14="http://schemas.microsoft.com/office/drawing/2010/main" val="0"/>
                        </a:ext>
                      </a:extLst>
                    </a:blip>
                    <a:srcRect l="14446" r="18847"/>
                    <a:stretch/>
                  </pic:blipFill>
                  <pic:spPr bwMode="auto">
                    <a:xfrm>
                      <a:off x="0" y="0"/>
                      <a:ext cx="4718650" cy="3229919"/>
                    </a:xfrm>
                    <a:prstGeom prst="rect">
                      <a:avLst/>
                    </a:prstGeom>
                    <a:ln>
                      <a:noFill/>
                    </a:ln>
                    <a:extLst>
                      <a:ext uri="{53640926-AAD7-44D8-BBD7-CCE9431645EC}">
                        <a14:shadowObscured xmlns:a14="http://schemas.microsoft.com/office/drawing/2010/main"/>
                      </a:ext>
                    </a:extLst>
                  </pic:spPr>
                </pic:pic>
              </a:graphicData>
            </a:graphic>
          </wp:inline>
        </w:drawing>
      </w:r>
      <w:r w:rsidRPr="007456A6">
        <w:rPr>
          <w:rFonts w:cstheme="minorHAnsi"/>
          <w:bCs/>
          <w:noProof/>
          <w:lang w:val="en-GB"/>
        </w:rPr>
        <w:drawing>
          <wp:inline distT="0" distB="0" distL="0" distR="0" wp14:anchorId="44453079" wp14:editId="2D615924">
            <wp:extent cx="4606506" cy="3122295"/>
            <wp:effectExtent l="0" t="0" r="0" b="0"/>
            <wp:docPr id="1849795397" name="Picture 1849795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S2b.png"/>
                    <pic:cNvPicPr/>
                  </pic:nvPicPr>
                  <pic:blipFill rotWithShape="1">
                    <a:blip r:embed="rId11" cstate="print">
                      <a:extLst>
                        <a:ext uri="{28A0092B-C50C-407E-A947-70E740481C1C}">
                          <a14:useLocalDpi xmlns:a14="http://schemas.microsoft.com/office/drawing/2010/main" val="0"/>
                        </a:ext>
                      </a:extLst>
                    </a:blip>
                    <a:srcRect l="15067" r="17995"/>
                    <a:stretch/>
                  </pic:blipFill>
                  <pic:spPr bwMode="auto">
                    <a:xfrm>
                      <a:off x="0" y="0"/>
                      <a:ext cx="4654169" cy="3154601"/>
                    </a:xfrm>
                    <a:prstGeom prst="rect">
                      <a:avLst/>
                    </a:prstGeom>
                    <a:ln>
                      <a:noFill/>
                    </a:ln>
                    <a:extLst>
                      <a:ext uri="{53640926-AAD7-44D8-BBD7-CCE9431645EC}">
                        <a14:shadowObscured xmlns:a14="http://schemas.microsoft.com/office/drawing/2010/main"/>
                      </a:ext>
                    </a:extLst>
                  </pic:spPr>
                </pic:pic>
              </a:graphicData>
            </a:graphic>
          </wp:inline>
        </w:drawing>
      </w:r>
    </w:p>
    <w:p w14:paraId="519E15D8" w14:textId="77777777" w:rsidR="003815DF" w:rsidRPr="007456A6" w:rsidRDefault="003815DF" w:rsidP="003815DF">
      <w:pPr>
        <w:widowControl w:val="0"/>
        <w:adjustRightInd w:val="0"/>
        <w:snapToGrid w:val="0"/>
        <w:jc w:val="both"/>
        <w:rPr>
          <w:rFonts w:cstheme="minorHAnsi"/>
          <w:b/>
          <w:lang w:val="en-GB"/>
        </w:rPr>
      </w:pPr>
    </w:p>
    <w:p w14:paraId="38B8E572" w14:textId="77777777" w:rsidR="003815DF" w:rsidRPr="007456A6" w:rsidRDefault="003815DF" w:rsidP="003815DF">
      <w:pPr>
        <w:widowControl w:val="0"/>
        <w:adjustRightInd w:val="0"/>
        <w:snapToGrid w:val="0"/>
        <w:jc w:val="both"/>
        <w:rPr>
          <w:rFonts w:cstheme="minorHAnsi"/>
          <w:lang w:val="en-GB"/>
        </w:rPr>
      </w:pPr>
      <w:r w:rsidRPr="007456A6">
        <w:rPr>
          <w:rFonts w:cstheme="minorHAnsi"/>
          <w:b/>
          <w:lang w:val="en-GB"/>
        </w:rPr>
        <w:t>Figure</w:t>
      </w:r>
      <w:r w:rsidRPr="007456A6">
        <w:rPr>
          <w:rFonts w:cstheme="minorHAnsi"/>
          <w:lang w:val="en-GB"/>
        </w:rPr>
        <w:t xml:space="preserve"> </w:t>
      </w:r>
      <w:r w:rsidRPr="007456A6">
        <w:rPr>
          <w:rFonts w:eastAsia="Calibri" w:cstheme="minorHAnsi"/>
          <w:b/>
          <w:lang w:val="en-GB"/>
        </w:rPr>
        <w:t>WCNPOMLS</w:t>
      </w:r>
      <w:r w:rsidRPr="007456A6">
        <w:rPr>
          <w:rFonts w:cstheme="minorHAnsi"/>
          <w:lang w:val="en-GB"/>
        </w:rPr>
        <w:t>-</w:t>
      </w:r>
      <w:r w:rsidRPr="007456A6">
        <w:rPr>
          <w:rFonts w:cstheme="minorHAnsi"/>
          <w:b/>
          <w:lang w:val="en-GB"/>
        </w:rPr>
        <w:t>2.</w:t>
      </w:r>
      <w:r w:rsidRPr="007456A6">
        <w:rPr>
          <w:rFonts w:cstheme="minorHAnsi"/>
          <w:lang w:val="en-GB"/>
        </w:rPr>
        <w:t xml:space="preserve"> Time series of estimates of (a) population biomass (age 1+), (b) spawning biomass, (c) instantaneous fishing mortality (average for age 3-12, year</w:t>
      </w:r>
      <w:r w:rsidRPr="007456A6">
        <w:rPr>
          <w:rFonts w:cstheme="minorHAnsi"/>
          <w:vertAlign w:val="superscript"/>
          <w:lang w:val="en-GB"/>
        </w:rPr>
        <w:t>-1</w:t>
      </w:r>
      <w:r w:rsidRPr="007456A6">
        <w:rPr>
          <w:rFonts w:cstheme="minorHAnsi"/>
          <w:lang w:val="en-GB"/>
        </w:rPr>
        <w:t>), and (d) recruitment (age-0 fish) for Western and Central North Pacific striped marlin (</w:t>
      </w:r>
      <w:proofErr w:type="spellStart"/>
      <w:r w:rsidRPr="007456A6">
        <w:rPr>
          <w:rFonts w:cstheme="minorHAnsi"/>
          <w:i/>
          <w:lang w:val="en-GB"/>
        </w:rPr>
        <w:t>Kajikia</w:t>
      </w:r>
      <w:proofErr w:type="spellEnd"/>
      <w:r w:rsidRPr="007456A6">
        <w:rPr>
          <w:rFonts w:cstheme="minorHAnsi"/>
          <w:i/>
          <w:lang w:val="en-GB"/>
        </w:rPr>
        <w:t xml:space="preserve"> audax</w:t>
      </w:r>
      <w:r w:rsidRPr="007456A6">
        <w:rPr>
          <w:rFonts w:cstheme="minorHAnsi"/>
          <w:lang w:val="en-GB"/>
        </w:rPr>
        <w:t>) derived from the 2023 stock assessment. The circles represent the maximum likelihood estimates by year for each quantity and the error bars represent the uncertainty of the estimates (95% confidence intervals), green dashed lines indicate the dynamic 20%SSB</w:t>
      </w:r>
      <w:r w:rsidRPr="007456A6">
        <w:rPr>
          <w:rFonts w:cstheme="minorHAnsi"/>
          <w:vertAlign w:val="subscript"/>
          <w:lang w:val="en-GB"/>
        </w:rPr>
        <w:t>F=0</w:t>
      </w:r>
      <w:r w:rsidRPr="007456A6">
        <w:rPr>
          <w:rFonts w:cstheme="minorHAnsi"/>
          <w:lang w:val="en-GB"/>
        </w:rPr>
        <w:t xml:space="preserve"> and F</w:t>
      </w:r>
      <w:r w:rsidRPr="007456A6">
        <w:rPr>
          <w:rFonts w:cstheme="minorHAnsi"/>
          <w:vertAlign w:val="subscript"/>
          <w:lang w:val="en-GB"/>
        </w:rPr>
        <w:t>20%SSBF=0</w:t>
      </w:r>
      <w:r w:rsidRPr="007456A6">
        <w:rPr>
          <w:rFonts w:cstheme="minorHAnsi"/>
          <w:lang w:val="en-GB"/>
        </w:rPr>
        <w:t xml:space="preserve"> reference point (Figure S2 from SC19-SA-WP-11).</w:t>
      </w:r>
    </w:p>
    <w:p w14:paraId="2847286C" w14:textId="77777777" w:rsidR="003815DF" w:rsidRPr="007456A6" w:rsidRDefault="003815DF" w:rsidP="003815DF">
      <w:pPr>
        <w:widowControl w:val="0"/>
        <w:adjustRightInd w:val="0"/>
        <w:snapToGrid w:val="0"/>
        <w:jc w:val="both"/>
        <w:rPr>
          <w:rFonts w:cstheme="minorHAnsi"/>
          <w:lang w:val="en-GB"/>
        </w:rPr>
      </w:pPr>
    </w:p>
    <w:p w14:paraId="4CE68130" w14:textId="77777777" w:rsidR="003815DF" w:rsidRPr="007456A6" w:rsidRDefault="003815DF" w:rsidP="003815DF">
      <w:pPr>
        <w:widowControl w:val="0"/>
        <w:adjustRightInd w:val="0"/>
        <w:snapToGrid w:val="0"/>
        <w:jc w:val="center"/>
        <w:rPr>
          <w:rFonts w:cstheme="minorHAnsi"/>
          <w:noProof/>
          <w:lang w:val="en-GB"/>
        </w:rPr>
      </w:pPr>
      <w:r w:rsidRPr="007456A6">
        <w:rPr>
          <w:rFonts w:cstheme="minorHAnsi"/>
          <w:noProof/>
          <w:lang w:val="en-GB"/>
        </w:rPr>
        <w:lastRenderedPageBreak/>
        <w:drawing>
          <wp:inline distT="0" distB="0" distL="0" distR="0" wp14:anchorId="0AA582FD" wp14:editId="0A9ECD46">
            <wp:extent cx="5725140" cy="5725140"/>
            <wp:effectExtent l="0" t="0" r="9525" b="9525"/>
            <wp:docPr id="2068" name="Picture 2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Yi-Jay.Chang\Desktop\111.jpe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725140" cy="5725140"/>
                    </a:xfrm>
                    <a:prstGeom prst="rect">
                      <a:avLst/>
                    </a:prstGeom>
                    <a:noFill/>
                    <a:ln>
                      <a:noFill/>
                    </a:ln>
                  </pic:spPr>
                </pic:pic>
              </a:graphicData>
            </a:graphic>
          </wp:inline>
        </w:drawing>
      </w:r>
    </w:p>
    <w:p w14:paraId="41F6F2FE" w14:textId="77777777" w:rsidR="003815DF" w:rsidRPr="007456A6" w:rsidRDefault="003815DF" w:rsidP="003815DF">
      <w:pPr>
        <w:widowControl w:val="0"/>
        <w:adjustRightInd w:val="0"/>
        <w:snapToGrid w:val="0"/>
        <w:jc w:val="both"/>
        <w:rPr>
          <w:rFonts w:cstheme="minorHAnsi"/>
          <w:lang w:val="en-GB"/>
        </w:rPr>
      </w:pPr>
    </w:p>
    <w:p w14:paraId="39D4CAF9" w14:textId="77777777" w:rsidR="003815DF" w:rsidRPr="007456A6" w:rsidRDefault="003815DF" w:rsidP="003815DF">
      <w:pPr>
        <w:widowControl w:val="0"/>
        <w:adjustRightInd w:val="0"/>
        <w:snapToGrid w:val="0"/>
        <w:jc w:val="both"/>
        <w:rPr>
          <w:rFonts w:cstheme="minorHAnsi"/>
          <w:noProof/>
          <w:lang w:val="en-GB"/>
        </w:rPr>
      </w:pPr>
      <w:r w:rsidRPr="007456A6">
        <w:rPr>
          <w:rFonts w:cstheme="minorHAnsi"/>
          <w:b/>
          <w:lang w:val="en-GB"/>
        </w:rPr>
        <w:t>Figure</w:t>
      </w:r>
      <w:r w:rsidRPr="007456A6">
        <w:rPr>
          <w:rFonts w:cstheme="minorHAnsi"/>
          <w:lang w:val="en-GB"/>
        </w:rPr>
        <w:t xml:space="preserve"> </w:t>
      </w:r>
      <w:r w:rsidRPr="007456A6">
        <w:rPr>
          <w:rFonts w:eastAsia="Calibri" w:cstheme="minorHAnsi"/>
          <w:b/>
          <w:lang w:val="en-GB"/>
        </w:rPr>
        <w:t>WCNPOMLS</w:t>
      </w:r>
      <w:r w:rsidRPr="007456A6">
        <w:rPr>
          <w:rFonts w:cstheme="minorHAnsi"/>
          <w:lang w:val="en-GB"/>
        </w:rPr>
        <w:t>-</w:t>
      </w:r>
      <w:r w:rsidRPr="007456A6">
        <w:rPr>
          <w:rFonts w:cstheme="minorHAnsi"/>
          <w:b/>
          <w:lang w:val="en-GB"/>
        </w:rPr>
        <w:t>3</w:t>
      </w:r>
      <w:r w:rsidRPr="007456A6">
        <w:rPr>
          <w:rFonts w:cstheme="minorHAnsi"/>
          <w:b/>
          <w:bCs/>
          <w:lang w:val="en-GB"/>
        </w:rPr>
        <w:t>.</w:t>
      </w:r>
      <w:r w:rsidRPr="007456A6">
        <w:rPr>
          <w:rFonts w:cstheme="minorHAnsi"/>
          <w:noProof/>
          <w:lang w:val="en-GB"/>
        </w:rPr>
        <w:t xml:space="preserve"> Majuro plot of the time series of estimates of relative fishing mortality (average of age 3-12) and relative spawning stock biomass of Western and Central North Pacific striped marlin (</w:t>
      </w:r>
      <w:r w:rsidRPr="007456A6">
        <w:rPr>
          <w:rFonts w:cstheme="minorHAnsi"/>
          <w:i/>
          <w:noProof/>
          <w:lang w:val="en-GB"/>
        </w:rPr>
        <w:t>Kajikia audax</w:t>
      </w:r>
      <w:r w:rsidRPr="007456A6">
        <w:rPr>
          <w:rFonts w:cstheme="minorHAnsi"/>
          <w:noProof/>
          <w:lang w:val="en-GB"/>
        </w:rPr>
        <w:t>) during 1977-2020. F</w:t>
      </w:r>
      <w:r w:rsidRPr="007456A6">
        <w:rPr>
          <w:rFonts w:cstheme="minorHAnsi"/>
          <w:noProof/>
          <w:vertAlign w:val="subscript"/>
          <w:lang w:val="en-GB"/>
        </w:rPr>
        <w:t>btgt</w:t>
      </w:r>
      <w:r w:rsidRPr="007456A6">
        <w:rPr>
          <w:rFonts w:cstheme="minorHAnsi"/>
          <w:noProof/>
          <w:lang w:val="en-GB"/>
        </w:rPr>
        <w:t xml:space="preserve"> and SSB</w:t>
      </w:r>
      <w:r w:rsidRPr="007456A6">
        <w:rPr>
          <w:rFonts w:cstheme="minorHAnsi"/>
          <w:noProof/>
          <w:vertAlign w:val="subscript"/>
          <w:lang w:val="en-GB"/>
        </w:rPr>
        <w:t>btgt</w:t>
      </w:r>
      <w:r w:rsidRPr="007456A6">
        <w:rPr>
          <w:rFonts w:cstheme="minorHAnsi"/>
          <w:noProof/>
          <w:lang w:val="en-GB"/>
        </w:rPr>
        <w:t xml:space="preserve"> refer to F</w:t>
      </w:r>
      <w:r w:rsidRPr="007456A6">
        <w:rPr>
          <w:rFonts w:cstheme="minorHAnsi"/>
          <w:noProof/>
          <w:vertAlign w:val="subscript"/>
          <w:lang w:val="en-GB"/>
        </w:rPr>
        <w:t xml:space="preserve">20%SSBF=0 </w:t>
      </w:r>
      <w:r w:rsidRPr="007456A6">
        <w:rPr>
          <w:rFonts w:cstheme="minorHAnsi"/>
          <w:noProof/>
          <w:lang w:val="en-GB"/>
        </w:rPr>
        <w:t>and 20%SSB</w:t>
      </w:r>
      <w:r w:rsidRPr="007456A6">
        <w:rPr>
          <w:rFonts w:cstheme="minorHAnsi"/>
          <w:noProof/>
          <w:vertAlign w:val="subscript"/>
          <w:lang w:val="en-GB"/>
        </w:rPr>
        <w:t>F=0</w:t>
      </w:r>
      <w:r w:rsidRPr="007456A6">
        <w:rPr>
          <w:rFonts w:cstheme="minorHAnsi"/>
          <w:noProof/>
          <w:lang w:val="en-GB"/>
        </w:rPr>
        <w:t xml:space="preserve">, respectively. The large, un-labeled open circle indicates 1977, subsequent open circles are in 5-year increments. Shading indicates 50%, 80%, and 95% confidence intervals, respectively </w:t>
      </w:r>
      <w:r w:rsidRPr="007456A6">
        <w:rPr>
          <w:rFonts w:cstheme="minorHAnsi"/>
          <w:lang w:val="en-GB"/>
        </w:rPr>
        <w:t>(Figure S3 from SC19-SA-WP-11)</w:t>
      </w:r>
      <w:r w:rsidRPr="007456A6">
        <w:rPr>
          <w:rFonts w:cstheme="minorHAnsi"/>
          <w:noProof/>
          <w:lang w:val="en-GB"/>
        </w:rPr>
        <w:t>.</w:t>
      </w:r>
    </w:p>
    <w:p w14:paraId="337B7DFC" w14:textId="77777777" w:rsidR="003815DF" w:rsidRPr="007456A6" w:rsidRDefault="003815DF" w:rsidP="003815DF">
      <w:pPr>
        <w:widowControl w:val="0"/>
        <w:adjustRightInd w:val="0"/>
        <w:snapToGrid w:val="0"/>
        <w:jc w:val="both"/>
        <w:rPr>
          <w:rFonts w:cstheme="minorHAnsi"/>
          <w:lang w:val="en-GB"/>
        </w:rPr>
      </w:pPr>
    </w:p>
    <w:p w14:paraId="239D09FC" w14:textId="77777777" w:rsidR="003815DF" w:rsidRPr="007456A6" w:rsidRDefault="003815DF" w:rsidP="003815DF">
      <w:pPr>
        <w:widowControl w:val="0"/>
        <w:adjustRightInd w:val="0"/>
        <w:snapToGrid w:val="0"/>
        <w:jc w:val="both"/>
        <w:rPr>
          <w:rFonts w:cstheme="minorHAnsi"/>
          <w:lang w:val="en-GB"/>
        </w:rPr>
      </w:pPr>
      <w:r w:rsidRPr="007456A6">
        <w:rPr>
          <w:rFonts w:cstheme="minorHAnsi"/>
          <w:lang w:val="en-GB"/>
        </w:rPr>
        <w:br w:type="page"/>
      </w:r>
      <w:r w:rsidRPr="007456A6">
        <w:rPr>
          <w:rFonts w:cstheme="minorHAnsi"/>
          <w:lang w:val="en-GB"/>
        </w:rPr>
        <w:lastRenderedPageBreak/>
        <w:t>a.)</w:t>
      </w:r>
    </w:p>
    <w:p w14:paraId="5A94CF6E" w14:textId="77777777" w:rsidR="003815DF" w:rsidRPr="007456A6" w:rsidRDefault="003815DF" w:rsidP="003815DF">
      <w:pPr>
        <w:widowControl w:val="0"/>
        <w:adjustRightInd w:val="0"/>
        <w:snapToGrid w:val="0"/>
        <w:jc w:val="center"/>
        <w:rPr>
          <w:rFonts w:cstheme="minorHAnsi"/>
          <w:lang w:val="en-GB"/>
        </w:rPr>
      </w:pPr>
      <w:r w:rsidRPr="007456A6">
        <w:rPr>
          <w:rFonts w:cstheme="minorHAnsi"/>
          <w:noProof/>
          <w:lang w:val="en-GB"/>
        </w:rPr>
        <w:drawing>
          <wp:inline distT="0" distB="0" distL="0" distR="0" wp14:anchorId="0935B419" wp14:editId="6C4AE95D">
            <wp:extent cx="5129100" cy="2051639"/>
            <wp:effectExtent l="0" t="0" r="0" b="6350"/>
            <wp:docPr id="1986906318" name="図 1986906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906318" name="図 1986906318" descr="グラフ, 折れ線グラフ&#10;&#10;自動的に生成された説明"/>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29100" cy="2051639"/>
                    </a:xfrm>
                    <a:prstGeom prst="rect">
                      <a:avLst/>
                    </a:prstGeom>
                  </pic:spPr>
                </pic:pic>
              </a:graphicData>
            </a:graphic>
          </wp:inline>
        </w:drawing>
      </w:r>
    </w:p>
    <w:p w14:paraId="19E6825C" w14:textId="77777777" w:rsidR="003815DF" w:rsidRPr="007456A6" w:rsidRDefault="003815DF" w:rsidP="003815DF">
      <w:pPr>
        <w:widowControl w:val="0"/>
        <w:adjustRightInd w:val="0"/>
        <w:snapToGrid w:val="0"/>
        <w:jc w:val="both"/>
        <w:rPr>
          <w:rFonts w:cstheme="minorHAnsi"/>
          <w:lang w:val="en-GB"/>
        </w:rPr>
      </w:pPr>
      <w:r w:rsidRPr="007456A6">
        <w:rPr>
          <w:rFonts w:cstheme="minorHAnsi"/>
          <w:lang w:val="en-GB"/>
        </w:rPr>
        <w:t>b.)</w:t>
      </w:r>
    </w:p>
    <w:p w14:paraId="3B23BD44" w14:textId="77777777" w:rsidR="003815DF" w:rsidRPr="007456A6" w:rsidRDefault="003815DF" w:rsidP="003815DF">
      <w:pPr>
        <w:widowControl w:val="0"/>
        <w:adjustRightInd w:val="0"/>
        <w:snapToGrid w:val="0"/>
        <w:jc w:val="center"/>
        <w:rPr>
          <w:rFonts w:cstheme="minorHAnsi"/>
          <w:lang w:val="en-GB"/>
        </w:rPr>
      </w:pPr>
      <w:r w:rsidRPr="007456A6">
        <w:rPr>
          <w:rFonts w:cstheme="minorHAnsi"/>
          <w:noProof/>
          <w:lang w:val="en-GB"/>
        </w:rPr>
        <w:drawing>
          <wp:inline distT="0" distB="0" distL="0" distR="0" wp14:anchorId="10E77D2A" wp14:editId="1BB968C9">
            <wp:extent cx="5129100" cy="2051639"/>
            <wp:effectExtent l="0" t="0" r="0" b="6350"/>
            <wp:docPr id="1879750368" name="Picture 1879750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ojections_catch.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29100" cy="2051639"/>
                    </a:xfrm>
                    <a:prstGeom prst="rect">
                      <a:avLst/>
                    </a:prstGeom>
                  </pic:spPr>
                </pic:pic>
              </a:graphicData>
            </a:graphic>
          </wp:inline>
        </w:drawing>
      </w:r>
    </w:p>
    <w:p w14:paraId="6520BC3B" w14:textId="77777777" w:rsidR="003815DF" w:rsidRPr="007456A6" w:rsidRDefault="003815DF" w:rsidP="003815DF">
      <w:pPr>
        <w:widowControl w:val="0"/>
        <w:adjustRightInd w:val="0"/>
        <w:snapToGrid w:val="0"/>
        <w:jc w:val="both"/>
        <w:rPr>
          <w:rFonts w:cstheme="minorHAnsi"/>
          <w:lang w:val="en-GB"/>
        </w:rPr>
      </w:pPr>
      <w:r w:rsidRPr="007456A6">
        <w:rPr>
          <w:rFonts w:cstheme="minorHAnsi"/>
          <w:lang w:val="en-GB"/>
        </w:rPr>
        <w:t>c.)</w:t>
      </w:r>
    </w:p>
    <w:p w14:paraId="33E21E2B" w14:textId="77777777" w:rsidR="003815DF" w:rsidRPr="007456A6" w:rsidRDefault="003815DF" w:rsidP="003815DF">
      <w:pPr>
        <w:widowControl w:val="0"/>
        <w:adjustRightInd w:val="0"/>
        <w:snapToGrid w:val="0"/>
        <w:jc w:val="center"/>
        <w:rPr>
          <w:rFonts w:cstheme="minorHAnsi"/>
          <w:lang w:val="en-GB"/>
        </w:rPr>
      </w:pPr>
      <w:r w:rsidRPr="007456A6">
        <w:rPr>
          <w:rFonts w:cstheme="minorHAnsi"/>
          <w:noProof/>
          <w:lang w:val="en-GB"/>
        </w:rPr>
        <w:drawing>
          <wp:inline distT="0" distB="0" distL="0" distR="0" wp14:anchorId="32F5A729" wp14:editId="151A95F5">
            <wp:extent cx="5128496" cy="2051640"/>
            <wp:effectExtent l="0" t="0" r="2540" b="6350"/>
            <wp:docPr id="609902495" name="図 609902495" descr="グラフ&#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902495" name="図 609902495" descr="グラフ&#10;&#10;中程度の精度で自動的に生成された説明"/>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28496" cy="2051640"/>
                    </a:xfrm>
                    <a:prstGeom prst="rect">
                      <a:avLst/>
                    </a:prstGeom>
                  </pic:spPr>
                </pic:pic>
              </a:graphicData>
            </a:graphic>
          </wp:inline>
        </w:drawing>
      </w:r>
    </w:p>
    <w:p w14:paraId="04AC1F55" w14:textId="77777777" w:rsidR="003815DF" w:rsidRPr="007456A6" w:rsidRDefault="003815DF" w:rsidP="003815DF">
      <w:pPr>
        <w:widowControl w:val="0"/>
        <w:adjustRightInd w:val="0"/>
        <w:snapToGrid w:val="0"/>
        <w:jc w:val="both"/>
        <w:rPr>
          <w:rFonts w:cstheme="minorHAnsi"/>
          <w:lang w:val="en-GB"/>
        </w:rPr>
      </w:pPr>
      <w:r w:rsidRPr="007456A6">
        <w:rPr>
          <w:rFonts w:cstheme="minorHAnsi"/>
          <w:b/>
          <w:lang w:val="en-GB"/>
        </w:rPr>
        <w:t>Figure</w:t>
      </w:r>
      <w:r w:rsidRPr="007456A6">
        <w:rPr>
          <w:rFonts w:cstheme="minorHAnsi"/>
          <w:lang w:val="en-GB"/>
        </w:rPr>
        <w:t xml:space="preserve"> </w:t>
      </w:r>
      <w:r w:rsidRPr="007456A6">
        <w:rPr>
          <w:rFonts w:eastAsia="Calibri" w:cstheme="minorHAnsi"/>
          <w:b/>
          <w:lang w:val="en-GB"/>
        </w:rPr>
        <w:t>WCNPOMLS</w:t>
      </w:r>
      <w:r w:rsidRPr="007456A6">
        <w:rPr>
          <w:rFonts w:cstheme="minorHAnsi"/>
          <w:lang w:val="en-GB"/>
        </w:rPr>
        <w:t>-</w:t>
      </w:r>
      <w:r w:rsidRPr="007456A6">
        <w:rPr>
          <w:rFonts w:cstheme="minorHAnsi"/>
          <w:b/>
          <w:lang w:val="en-GB"/>
        </w:rPr>
        <w:t>4.</w:t>
      </w:r>
      <w:r w:rsidRPr="007456A6">
        <w:rPr>
          <w:rFonts w:cstheme="minorHAnsi"/>
          <w:lang w:val="en-GB"/>
        </w:rPr>
        <w:t xml:space="preserve"> Historical and projected trajectories of spawning biomass from the Western and Central North Pacific striped marlin base case model based upon F scenarios: (a) F scenarios projected spawning biomass using recruitment estimated from the stock-recruitment curve; (b) F scenarios projected spawning biomass using average recruitment from 2001-2020. (c) Catch scenarios projected </w:t>
      </w:r>
      <w:r w:rsidRPr="007456A6">
        <w:rPr>
          <w:rFonts w:cstheme="minorHAnsi"/>
          <w:lang w:val="en-GB"/>
        </w:rPr>
        <w:lastRenderedPageBreak/>
        <w:t>spawning biomass using average recruitment from 2001-2020. Dashed line indicates the spawning stock biomass at the dynamic 20%SSB</w:t>
      </w:r>
      <w:r w:rsidRPr="007456A6">
        <w:rPr>
          <w:rFonts w:cstheme="minorHAnsi"/>
          <w:vertAlign w:val="subscript"/>
          <w:lang w:val="en-GB"/>
        </w:rPr>
        <w:t xml:space="preserve">F=0 </w:t>
      </w:r>
      <w:r w:rsidRPr="007456A6">
        <w:rPr>
          <w:rFonts w:cstheme="minorHAnsi"/>
          <w:lang w:val="en-GB"/>
        </w:rPr>
        <w:t>reference point. Solid line indicates the spawning stock biomass at SSB</w:t>
      </w:r>
      <w:r w:rsidRPr="007456A6">
        <w:rPr>
          <w:rFonts w:cstheme="minorHAnsi"/>
          <w:vertAlign w:val="subscript"/>
          <w:lang w:val="en-GB"/>
        </w:rPr>
        <w:t>MSY</w:t>
      </w:r>
      <w:r w:rsidRPr="007456A6">
        <w:rPr>
          <w:rFonts w:cstheme="minorHAnsi"/>
          <w:lang w:val="en-GB"/>
        </w:rPr>
        <w:t>. The list of projection scenarios can be found in SC19-SA-WP-11 Tables S3 and S4 (Figure S4 from SC19-SA-WP-11).</w:t>
      </w:r>
    </w:p>
    <w:p w14:paraId="180566FC" w14:textId="77777777" w:rsidR="003815DF" w:rsidRPr="007456A6" w:rsidRDefault="003815DF" w:rsidP="003815DF">
      <w:pPr>
        <w:widowControl w:val="0"/>
        <w:adjustRightInd w:val="0"/>
        <w:snapToGrid w:val="0"/>
        <w:jc w:val="both"/>
        <w:rPr>
          <w:rFonts w:cstheme="minorHAnsi"/>
          <w:lang w:val="en-GB"/>
        </w:rPr>
      </w:pPr>
    </w:p>
    <w:p w14:paraId="224C91D6" w14:textId="77777777" w:rsidR="003815DF" w:rsidRPr="007456A6" w:rsidRDefault="003815DF" w:rsidP="003815DF">
      <w:pPr>
        <w:widowControl w:val="0"/>
        <w:adjustRightInd w:val="0"/>
        <w:snapToGrid w:val="0"/>
        <w:jc w:val="both"/>
        <w:rPr>
          <w:rFonts w:cstheme="minorHAnsi"/>
          <w:lang w:val="en-GB"/>
        </w:rPr>
      </w:pPr>
      <w:r w:rsidRPr="007456A6">
        <w:rPr>
          <w:rFonts w:cstheme="minorHAnsi"/>
          <w:lang w:val="en-GB"/>
        </w:rPr>
        <w:t>a.)</w:t>
      </w:r>
      <w:r w:rsidRPr="007456A6">
        <w:rPr>
          <w:rFonts w:cstheme="minorHAnsi"/>
          <w:noProof/>
          <w:lang w:val="en-GB"/>
        </w:rPr>
        <w:drawing>
          <wp:inline distT="0" distB="0" distL="0" distR="0" wp14:anchorId="37F7851D" wp14:editId="2DBA6A59">
            <wp:extent cx="5943597" cy="2377439"/>
            <wp:effectExtent l="0" t="0" r="635" b="4445"/>
            <wp:docPr id="1421177278" name="Picture 1421177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ions_SSB.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597" cy="2377439"/>
                    </a:xfrm>
                    <a:prstGeom prst="rect">
                      <a:avLst/>
                    </a:prstGeom>
                  </pic:spPr>
                </pic:pic>
              </a:graphicData>
            </a:graphic>
          </wp:inline>
        </w:drawing>
      </w:r>
    </w:p>
    <w:p w14:paraId="6E8392BC" w14:textId="77777777" w:rsidR="003815DF" w:rsidRPr="007456A6" w:rsidRDefault="003815DF" w:rsidP="003815DF">
      <w:pPr>
        <w:widowControl w:val="0"/>
        <w:adjustRightInd w:val="0"/>
        <w:snapToGrid w:val="0"/>
        <w:jc w:val="both"/>
        <w:rPr>
          <w:rFonts w:cstheme="minorHAnsi"/>
          <w:lang w:val="en-GB"/>
        </w:rPr>
      </w:pPr>
      <w:r w:rsidRPr="007456A6">
        <w:rPr>
          <w:rFonts w:cstheme="minorHAnsi"/>
          <w:lang w:val="en-GB"/>
        </w:rPr>
        <w:t>b.)</w:t>
      </w:r>
      <w:r w:rsidRPr="007456A6">
        <w:rPr>
          <w:rFonts w:cstheme="minorHAnsi"/>
          <w:noProof/>
          <w:lang w:val="en-GB"/>
        </w:rPr>
        <w:drawing>
          <wp:inline distT="0" distB="0" distL="0" distR="0" wp14:anchorId="638EB6BD" wp14:editId="75056BC4">
            <wp:extent cx="5943597" cy="2377439"/>
            <wp:effectExtent l="0" t="0" r="635"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ojections_catch.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597" cy="2377439"/>
                    </a:xfrm>
                    <a:prstGeom prst="rect">
                      <a:avLst/>
                    </a:prstGeom>
                  </pic:spPr>
                </pic:pic>
              </a:graphicData>
            </a:graphic>
          </wp:inline>
        </w:drawing>
      </w:r>
    </w:p>
    <w:p w14:paraId="48A127E3" w14:textId="77777777" w:rsidR="003815DF" w:rsidRPr="007456A6" w:rsidRDefault="003815DF" w:rsidP="003815DF">
      <w:pPr>
        <w:widowControl w:val="0"/>
        <w:adjustRightInd w:val="0"/>
        <w:snapToGrid w:val="0"/>
        <w:jc w:val="both"/>
        <w:rPr>
          <w:rFonts w:cstheme="minorHAnsi"/>
          <w:lang w:val="en-GB"/>
        </w:rPr>
      </w:pPr>
      <w:r w:rsidRPr="007456A6">
        <w:rPr>
          <w:rFonts w:cstheme="minorHAnsi"/>
          <w:b/>
          <w:lang w:val="en-GB"/>
        </w:rPr>
        <w:t>Figure</w:t>
      </w:r>
      <w:r w:rsidRPr="007456A6">
        <w:rPr>
          <w:rFonts w:cstheme="minorHAnsi"/>
          <w:lang w:val="en-GB"/>
        </w:rPr>
        <w:t xml:space="preserve"> </w:t>
      </w:r>
      <w:r w:rsidRPr="007456A6">
        <w:rPr>
          <w:rFonts w:eastAsia="Calibri" w:cstheme="minorHAnsi"/>
          <w:b/>
          <w:lang w:val="en-GB"/>
        </w:rPr>
        <w:t>WCNPOMLS</w:t>
      </w:r>
      <w:r w:rsidRPr="007456A6">
        <w:rPr>
          <w:rFonts w:cstheme="minorHAnsi"/>
          <w:lang w:val="en-GB"/>
        </w:rPr>
        <w:t>-</w:t>
      </w:r>
      <w:r w:rsidRPr="007456A6">
        <w:rPr>
          <w:rFonts w:cstheme="minorHAnsi"/>
          <w:b/>
          <w:lang w:val="en-GB"/>
        </w:rPr>
        <w:t>5.</w:t>
      </w:r>
      <w:r w:rsidRPr="007456A6">
        <w:rPr>
          <w:rFonts w:cstheme="minorHAnsi"/>
          <w:lang w:val="en-GB"/>
        </w:rPr>
        <w:t xml:space="preserve"> Historical and projected trajectories of catch from the Western and Central North Pacific striped marlin base case model based upon F scenarios: (a) F scenarios projected catch using recruitment estimated from the stock-recruitment curve; (b) F scenarios projected catch using recruitment estimated from 2001-2020 average. The list of projection scenarios can be found in SC19-SA-WP-11 Table S3 (Figure S5 from SC19-SA-WP-11).</w:t>
      </w:r>
    </w:p>
    <w:p w14:paraId="69841763" w14:textId="77777777" w:rsidR="003815DF" w:rsidRPr="007456A6" w:rsidRDefault="003815DF" w:rsidP="003815DF">
      <w:pPr>
        <w:widowControl w:val="0"/>
        <w:adjustRightInd w:val="0"/>
        <w:snapToGrid w:val="0"/>
        <w:jc w:val="both"/>
        <w:rPr>
          <w:rFonts w:cstheme="minorHAnsi"/>
          <w:lang w:val="en-GB"/>
        </w:rPr>
      </w:pPr>
    </w:p>
    <w:p w14:paraId="0B822EB3" w14:textId="77777777" w:rsidR="003815DF" w:rsidRPr="007456A6" w:rsidRDefault="003815DF" w:rsidP="003815DF">
      <w:pPr>
        <w:widowControl w:val="0"/>
        <w:adjustRightInd w:val="0"/>
        <w:snapToGrid w:val="0"/>
        <w:jc w:val="center"/>
        <w:rPr>
          <w:rFonts w:cstheme="minorHAnsi"/>
          <w:lang w:val="en-GB"/>
        </w:rPr>
      </w:pPr>
      <w:r w:rsidRPr="007456A6">
        <w:rPr>
          <w:rFonts w:cstheme="minorHAnsi"/>
          <w:noProof/>
          <w:lang w:val="en-GB"/>
        </w:rPr>
        <w:lastRenderedPageBreak/>
        <w:drawing>
          <wp:inline distT="0" distB="0" distL="0" distR="0" wp14:anchorId="6C0428C0" wp14:editId="769C32FA">
            <wp:extent cx="4283901" cy="4283901"/>
            <wp:effectExtent l="0" t="0" r="2540" b="2540"/>
            <wp:docPr id="534810840" name="Picture 534810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4"/>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4287545" cy="4287545"/>
                    </a:xfrm>
                    <a:prstGeom prst="rect">
                      <a:avLst/>
                    </a:prstGeom>
                    <a:noFill/>
                    <a:ln>
                      <a:noFill/>
                    </a:ln>
                  </pic:spPr>
                </pic:pic>
              </a:graphicData>
            </a:graphic>
          </wp:inline>
        </w:drawing>
      </w:r>
    </w:p>
    <w:p w14:paraId="1C463490" w14:textId="77777777" w:rsidR="003815DF" w:rsidRPr="007456A6" w:rsidRDefault="003815DF" w:rsidP="003815DF">
      <w:pPr>
        <w:widowControl w:val="0"/>
        <w:adjustRightInd w:val="0"/>
        <w:snapToGrid w:val="0"/>
        <w:jc w:val="both"/>
        <w:rPr>
          <w:rFonts w:eastAsia="Calibri" w:cstheme="minorHAnsi"/>
          <w:lang w:val="en-GB"/>
        </w:rPr>
      </w:pPr>
      <w:r w:rsidRPr="007456A6">
        <w:rPr>
          <w:rFonts w:cstheme="minorHAnsi"/>
          <w:b/>
          <w:lang w:val="en-GB"/>
        </w:rPr>
        <w:t>Figure</w:t>
      </w:r>
      <w:r w:rsidRPr="007456A6">
        <w:rPr>
          <w:rFonts w:cstheme="minorHAnsi"/>
          <w:lang w:val="en-GB"/>
        </w:rPr>
        <w:t xml:space="preserve"> </w:t>
      </w:r>
      <w:r w:rsidRPr="007456A6">
        <w:rPr>
          <w:rFonts w:eastAsia="Calibri" w:cstheme="minorHAnsi"/>
          <w:b/>
          <w:lang w:val="en-GB"/>
        </w:rPr>
        <w:t>WCNPOMLS</w:t>
      </w:r>
      <w:r w:rsidRPr="007456A6">
        <w:rPr>
          <w:rFonts w:cstheme="minorHAnsi"/>
          <w:lang w:val="en-GB"/>
        </w:rPr>
        <w:t>-</w:t>
      </w:r>
      <w:r w:rsidRPr="007456A6">
        <w:rPr>
          <w:rFonts w:cstheme="minorHAnsi"/>
          <w:b/>
          <w:lang w:val="en-GB"/>
        </w:rPr>
        <w:t>6</w:t>
      </w:r>
      <w:r w:rsidRPr="007456A6">
        <w:rPr>
          <w:rFonts w:cstheme="minorHAnsi"/>
          <w:lang w:val="en-GB"/>
        </w:rPr>
        <w:t>. Majuro plot showing the terminal year stock status for the base-case model (</w:t>
      </w:r>
      <w:proofErr w:type="spellStart"/>
      <w:r w:rsidRPr="007456A6">
        <w:rPr>
          <w:rFonts w:cstheme="minorHAnsi"/>
          <w:lang w:val="en-GB"/>
        </w:rPr>
        <w:t>gray</w:t>
      </w:r>
      <w:proofErr w:type="spellEnd"/>
      <w:r w:rsidRPr="007456A6">
        <w:rPr>
          <w:rFonts w:cstheme="minorHAnsi"/>
          <w:lang w:val="en-GB"/>
        </w:rPr>
        <w:t xml:space="preserve"> circle, B) and the 16 sensitivity runs used to evaluate the sensitivity of the model to various model assumptions (circled numbers, circles are used as a visual aid). Models 12, 13, 15, and 16 are all sensitivity runs on assumptions on growth. See SC19-SA-WP-11 Table 12 in the stock assessment report for the full list and description of the sensitivity runs (Figure S6 from SC19-SA-WP-11).</w:t>
      </w:r>
    </w:p>
    <w:p w14:paraId="4C5B403E" w14:textId="77777777" w:rsidR="003815DF" w:rsidRPr="007456A6" w:rsidRDefault="003815DF" w:rsidP="003815DF">
      <w:pPr>
        <w:widowControl w:val="0"/>
        <w:adjustRightInd w:val="0"/>
        <w:snapToGrid w:val="0"/>
        <w:rPr>
          <w:rFonts w:cstheme="minorHAnsi"/>
          <w:lang w:val="en-GB"/>
        </w:rPr>
      </w:pPr>
    </w:p>
    <w:p w14:paraId="7BA39364" w14:textId="77777777" w:rsidR="005E34C3" w:rsidRPr="007456A6" w:rsidRDefault="005E34C3" w:rsidP="005E34C3">
      <w:pPr>
        <w:rPr>
          <w:rFonts w:cstheme="minorHAnsi"/>
        </w:rPr>
      </w:pPr>
    </w:p>
    <w:p w14:paraId="76C4B72B" w14:textId="77777777" w:rsidR="005E34C3" w:rsidRDefault="005E34C3" w:rsidP="005E34C3">
      <w:pPr>
        <w:rPr>
          <w:rFonts w:cstheme="minorHAnsi"/>
        </w:rPr>
      </w:pPr>
    </w:p>
    <w:p w14:paraId="09977A01" w14:textId="77777777" w:rsidR="007456A6" w:rsidRDefault="007456A6" w:rsidP="005E34C3">
      <w:pPr>
        <w:rPr>
          <w:rFonts w:cstheme="minorHAnsi"/>
        </w:rPr>
      </w:pPr>
    </w:p>
    <w:p w14:paraId="3C648DE1" w14:textId="77777777" w:rsidR="007456A6" w:rsidRDefault="007456A6" w:rsidP="005E34C3">
      <w:pPr>
        <w:rPr>
          <w:rFonts w:cstheme="minorHAnsi"/>
        </w:rPr>
      </w:pPr>
    </w:p>
    <w:p w14:paraId="4AB5205E" w14:textId="77777777" w:rsidR="007456A6" w:rsidRDefault="007456A6" w:rsidP="005E34C3">
      <w:pPr>
        <w:rPr>
          <w:rFonts w:cstheme="minorHAnsi"/>
        </w:rPr>
      </w:pPr>
    </w:p>
    <w:p w14:paraId="6F78C07D" w14:textId="77777777" w:rsidR="007456A6" w:rsidRDefault="007456A6" w:rsidP="005E34C3">
      <w:pPr>
        <w:rPr>
          <w:rFonts w:cstheme="minorHAnsi"/>
        </w:rPr>
      </w:pPr>
    </w:p>
    <w:p w14:paraId="0D06A9AE" w14:textId="77777777" w:rsidR="007456A6" w:rsidRDefault="007456A6" w:rsidP="005E34C3">
      <w:pPr>
        <w:rPr>
          <w:rFonts w:cstheme="minorHAnsi"/>
        </w:rPr>
      </w:pPr>
    </w:p>
    <w:p w14:paraId="63551273" w14:textId="77777777" w:rsidR="007456A6" w:rsidRPr="007456A6" w:rsidRDefault="007456A6" w:rsidP="005E34C3">
      <w:pPr>
        <w:rPr>
          <w:rFonts w:cstheme="minorHAnsi"/>
        </w:rPr>
      </w:pPr>
    </w:p>
    <w:p w14:paraId="70F3CBB7" w14:textId="0F0A96E8" w:rsidR="0053259E" w:rsidRPr="007456A6" w:rsidRDefault="00161CA7" w:rsidP="00161CA7">
      <w:pPr>
        <w:pStyle w:val="Heading1"/>
        <w:adjustRightInd w:val="0"/>
        <w:snapToGrid w:val="0"/>
        <w:spacing w:before="0" w:line="240" w:lineRule="auto"/>
        <w:rPr>
          <w:rFonts w:asciiTheme="minorHAnsi" w:hAnsiTheme="minorHAnsi" w:cstheme="minorHAnsi"/>
          <w:b/>
          <w:bCs/>
          <w:sz w:val="28"/>
          <w:szCs w:val="28"/>
        </w:rPr>
      </w:pPr>
      <w:bookmarkStart w:id="1" w:name="_Toc160094069"/>
      <w:r w:rsidRPr="007456A6">
        <w:rPr>
          <w:rFonts w:asciiTheme="minorHAnsi" w:hAnsiTheme="minorHAnsi" w:cstheme="minorHAnsi"/>
          <w:b/>
          <w:bCs/>
          <w:sz w:val="28"/>
          <w:szCs w:val="28"/>
        </w:rPr>
        <w:lastRenderedPageBreak/>
        <w:t>SC18 2022 (STOCK ASSESSMENT CONDUCTED)</w:t>
      </w:r>
      <w:bookmarkEnd w:id="1"/>
    </w:p>
    <w:p w14:paraId="3B6869BD" w14:textId="77777777" w:rsidR="00161CA7" w:rsidRPr="007456A6" w:rsidRDefault="00161CA7" w:rsidP="00161CA7">
      <w:pPr>
        <w:spacing w:after="0" w:line="240" w:lineRule="auto"/>
        <w:rPr>
          <w:rFonts w:cstheme="minorHAnsi"/>
        </w:rPr>
      </w:pPr>
    </w:p>
    <w:p w14:paraId="44171B0D" w14:textId="1FBE5FDA" w:rsidR="00161CA7" w:rsidRPr="007456A6" w:rsidRDefault="00161CA7" w:rsidP="00161CA7">
      <w:pPr>
        <w:pStyle w:val="SCNumberedText"/>
        <w:widowControl w:val="0"/>
        <w:rPr>
          <w:rFonts w:asciiTheme="minorHAnsi" w:hAnsiTheme="minorHAnsi" w:cstheme="minorHAnsi"/>
        </w:rPr>
      </w:pPr>
      <w:r w:rsidRPr="007456A6">
        <w:rPr>
          <w:rFonts w:asciiTheme="minorHAnsi" w:hAnsiTheme="minorHAnsi" w:cstheme="minorHAnsi"/>
          <w:bCs w:val="0"/>
        </w:rPr>
        <w:t>SC18 reviewed SC18-SA-WP-07</w:t>
      </w:r>
      <w:r w:rsidRPr="007456A6">
        <w:rPr>
          <w:rFonts w:asciiTheme="minorHAnsi" w:hAnsiTheme="minorHAnsi" w:cstheme="minorHAnsi"/>
          <w:b/>
        </w:rPr>
        <w:t xml:space="preserve"> (</w:t>
      </w:r>
      <w:r w:rsidRPr="007456A6">
        <w:rPr>
          <w:rFonts w:asciiTheme="minorHAnsi" w:hAnsiTheme="minorHAnsi" w:cstheme="minorHAnsi"/>
        </w:rPr>
        <w:t>Modelling improvements for the Western and Central north Pacific Ocean striped marlin (</w:t>
      </w:r>
      <w:proofErr w:type="spellStart"/>
      <w:r w:rsidRPr="007456A6">
        <w:rPr>
          <w:rFonts w:asciiTheme="minorHAnsi" w:hAnsiTheme="minorHAnsi" w:cstheme="minorHAnsi"/>
          <w:i/>
          <w:iCs/>
        </w:rPr>
        <w:t>Kajikia</w:t>
      </w:r>
      <w:proofErr w:type="spellEnd"/>
      <w:r w:rsidRPr="007456A6">
        <w:rPr>
          <w:rFonts w:asciiTheme="minorHAnsi" w:hAnsiTheme="minorHAnsi" w:cstheme="minorHAnsi"/>
          <w:i/>
          <w:iCs/>
        </w:rPr>
        <w:t xml:space="preserve"> audax</w:t>
      </w:r>
      <w:r w:rsidRPr="007456A6">
        <w:rPr>
          <w:rFonts w:asciiTheme="minorHAnsi" w:hAnsiTheme="minorHAnsi" w:cstheme="minorHAnsi"/>
        </w:rPr>
        <w:t xml:space="preserve">) to be implemented in the benchmark stock assessment in 2023). </w:t>
      </w:r>
    </w:p>
    <w:p w14:paraId="4575A514" w14:textId="77777777" w:rsidR="00161CA7" w:rsidRPr="007456A6" w:rsidRDefault="00161CA7" w:rsidP="00161CA7">
      <w:pPr>
        <w:widowControl w:val="0"/>
        <w:adjustRightInd w:val="0"/>
        <w:snapToGrid w:val="0"/>
        <w:spacing w:after="0" w:line="240" w:lineRule="auto"/>
        <w:rPr>
          <w:rFonts w:cstheme="minorHAnsi"/>
          <w:b/>
          <w:bCs/>
        </w:rPr>
      </w:pPr>
    </w:p>
    <w:p w14:paraId="2D8D8F2A" w14:textId="77777777" w:rsidR="00161CA7" w:rsidRPr="007456A6" w:rsidRDefault="00161CA7" w:rsidP="00161CA7">
      <w:pPr>
        <w:pStyle w:val="ListParagraph"/>
        <w:widowControl w:val="0"/>
        <w:numPr>
          <w:ilvl w:val="1"/>
          <w:numId w:val="32"/>
        </w:numPr>
        <w:adjustRightInd w:val="0"/>
        <w:snapToGrid w:val="0"/>
        <w:ind w:left="0" w:firstLine="0"/>
        <w:contextualSpacing w:val="0"/>
        <w:jc w:val="left"/>
        <w:rPr>
          <w:rFonts w:asciiTheme="minorHAnsi" w:hAnsiTheme="minorHAnsi" w:cstheme="minorHAnsi"/>
          <w:b/>
          <w:bCs/>
        </w:rPr>
      </w:pPr>
      <w:r w:rsidRPr="007456A6">
        <w:rPr>
          <w:rFonts w:asciiTheme="minorHAnsi" w:hAnsiTheme="minorHAnsi" w:cstheme="minorHAnsi"/>
          <w:b/>
          <w:bCs/>
        </w:rPr>
        <w:t xml:space="preserve">Status and trends </w:t>
      </w:r>
    </w:p>
    <w:p w14:paraId="2ABA1720" w14:textId="77777777" w:rsidR="00161CA7" w:rsidRPr="007456A6" w:rsidRDefault="00161CA7" w:rsidP="00161CA7">
      <w:pPr>
        <w:widowControl w:val="0"/>
        <w:adjustRightInd w:val="0"/>
        <w:snapToGrid w:val="0"/>
        <w:spacing w:after="0" w:line="240" w:lineRule="auto"/>
        <w:ind w:left="720"/>
        <w:rPr>
          <w:rFonts w:cstheme="minorHAnsi"/>
          <w:bCs/>
        </w:rPr>
      </w:pPr>
    </w:p>
    <w:p w14:paraId="4015EA6F" w14:textId="77777777" w:rsidR="00161CA7" w:rsidRPr="007456A6" w:rsidRDefault="00161CA7" w:rsidP="00161CA7">
      <w:pPr>
        <w:widowControl w:val="0"/>
        <w:numPr>
          <w:ilvl w:val="0"/>
          <w:numId w:val="30"/>
        </w:numPr>
        <w:tabs>
          <w:tab w:val="left" w:pos="0"/>
        </w:tabs>
        <w:kinsoku w:val="0"/>
        <w:overflowPunct w:val="0"/>
        <w:autoSpaceDE w:val="0"/>
        <w:autoSpaceDN w:val="0"/>
        <w:adjustRightInd w:val="0"/>
        <w:snapToGrid w:val="0"/>
        <w:spacing w:after="0" w:line="240" w:lineRule="auto"/>
        <w:ind w:left="0" w:firstLine="0"/>
        <w:jc w:val="both"/>
        <w:rPr>
          <w:rFonts w:eastAsiaTheme="minorEastAsia" w:cstheme="minorHAnsi"/>
          <w:bCs/>
          <w:u w:color="000000"/>
          <w:lang w:val="en-AU" w:eastAsia="ko-KR"/>
        </w:rPr>
      </w:pPr>
      <w:r w:rsidRPr="007456A6">
        <w:rPr>
          <w:rFonts w:eastAsiaTheme="minorEastAsia" w:cstheme="minorHAnsi"/>
          <w:bCs/>
          <w:u w:color="000000"/>
          <w:lang w:val="en-AU" w:eastAsia="ko-KR"/>
        </w:rPr>
        <w:t xml:space="preserve">The SC18 concurred with the ISC22 Plenary, which reviewed new modelling and data improvements for the </w:t>
      </w:r>
      <w:r w:rsidRPr="007456A6">
        <w:rPr>
          <w:rFonts w:eastAsiaTheme="minorEastAsia" w:cstheme="minorHAnsi"/>
          <w:bCs/>
          <w:u w:color="000000"/>
          <w:lang w:eastAsia="ko-KR"/>
        </w:rPr>
        <w:t xml:space="preserve">Western and Central North Pacific Ocean striped marlin (WCNPO MLS) </w:t>
      </w:r>
      <w:r w:rsidRPr="007456A6">
        <w:rPr>
          <w:rFonts w:eastAsiaTheme="minorEastAsia" w:cstheme="minorHAnsi"/>
          <w:bCs/>
          <w:u w:color="000000"/>
          <w:lang w:val="en-AU" w:eastAsia="ko-KR"/>
        </w:rPr>
        <w:t>stock and concluded that this report is a work in progress, but new stock status and conservation and management advice was not available. SC18 stated it looks forward to the ISC BILLWG workplan to explore the growth curve and complete a benchmark WCNPO MLS assessment for approval at ISC23.</w:t>
      </w:r>
    </w:p>
    <w:p w14:paraId="23CF8CED" w14:textId="77777777" w:rsidR="00161CA7" w:rsidRPr="007456A6" w:rsidRDefault="00161CA7" w:rsidP="00161CA7">
      <w:pPr>
        <w:widowControl w:val="0"/>
        <w:tabs>
          <w:tab w:val="left" w:pos="0"/>
        </w:tabs>
        <w:kinsoku w:val="0"/>
        <w:overflowPunct w:val="0"/>
        <w:autoSpaceDE w:val="0"/>
        <w:autoSpaceDN w:val="0"/>
        <w:adjustRightInd w:val="0"/>
        <w:snapToGrid w:val="0"/>
        <w:spacing w:after="0" w:line="240" w:lineRule="auto"/>
        <w:jc w:val="both"/>
        <w:rPr>
          <w:rFonts w:eastAsia="Batang" w:cstheme="minorHAnsi"/>
          <w:bCs/>
          <w:u w:color="000000"/>
          <w:lang w:val="en-AU" w:eastAsia="ko-KR"/>
        </w:rPr>
      </w:pPr>
    </w:p>
    <w:p w14:paraId="6C5E2973" w14:textId="77777777" w:rsidR="00161CA7" w:rsidRPr="007456A6" w:rsidRDefault="00161CA7" w:rsidP="00161CA7">
      <w:pPr>
        <w:pStyle w:val="ListParagraph"/>
        <w:widowControl w:val="0"/>
        <w:numPr>
          <w:ilvl w:val="1"/>
          <w:numId w:val="32"/>
        </w:numPr>
        <w:adjustRightInd w:val="0"/>
        <w:snapToGrid w:val="0"/>
        <w:ind w:left="0" w:firstLine="0"/>
        <w:contextualSpacing w:val="0"/>
        <w:jc w:val="left"/>
        <w:rPr>
          <w:rFonts w:asciiTheme="minorHAnsi" w:hAnsiTheme="minorHAnsi" w:cstheme="minorHAnsi"/>
          <w:b/>
          <w:bCs/>
          <w:u w:color="000000"/>
          <w:lang w:val="en-AU" w:eastAsia="ko-KR"/>
        </w:rPr>
      </w:pPr>
      <w:r w:rsidRPr="007456A6">
        <w:rPr>
          <w:rFonts w:asciiTheme="minorHAnsi" w:eastAsia="Batang" w:hAnsiTheme="minorHAnsi" w:cstheme="minorHAnsi"/>
          <w:b/>
          <w:bCs/>
          <w:u w:color="000000"/>
          <w:lang w:val="en-AU" w:eastAsia="ko-KR"/>
        </w:rPr>
        <w:t>Management advice and implications</w:t>
      </w:r>
    </w:p>
    <w:p w14:paraId="73691A4F" w14:textId="77777777" w:rsidR="00161CA7" w:rsidRPr="007456A6" w:rsidRDefault="00161CA7" w:rsidP="00161CA7">
      <w:pPr>
        <w:widowControl w:val="0"/>
        <w:kinsoku w:val="0"/>
        <w:overflowPunct w:val="0"/>
        <w:autoSpaceDE w:val="0"/>
        <w:autoSpaceDN w:val="0"/>
        <w:adjustRightInd w:val="0"/>
        <w:snapToGrid w:val="0"/>
        <w:spacing w:after="0" w:line="240" w:lineRule="auto"/>
        <w:jc w:val="both"/>
        <w:rPr>
          <w:rFonts w:eastAsia="Batang" w:cstheme="minorHAnsi"/>
          <w:bCs/>
          <w:lang w:eastAsia="ko-KR"/>
        </w:rPr>
      </w:pPr>
    </w:p>
    <w:p w14:paraId="22233A84" w14:textId="77777777" w:rsidR="00161CA7" w:rsidRPr="007456A6" w:rsidRDefault="00161CA7" w:rsidP="00161CA7">
      <w:pPr>
        <w:widowControl w:val="0"/>
        <w:numPr>
          <w:ilvl w:val="0"/>
          <w:numId w:val="30"/>
        </w:numPr>
        <w:tabs>
          <w:tab w:val="left" w:pos="0"/>
        </w:tabs>
        <w:kinsoku w:val="0"/>
        <w:overflowPunct w:val="0"/>
        <w:autoSpaceDE w:val="0"/>
        <w:autoSpaceDN w:val="0"/>
        <w:adjustRightInd w:val="0"/>
        <w:snapToGrid w:val="0"/>
        <w:spacing w:after="0" w:line="240" w:lineRule="auto"/>
        <w:ind w:left="0" w:firstLine="0"/>
        <w:jc w:val="both"/>
        <w:rPr>
          <w:rFonts w:eastAsiaTheme="minorEastAsia" w:cstheme="minorHAnsi"/>
          <w:bCs/>
          <w:u w:color="000000"/>
          <w:lang w:val="en-AU" w:eastAsia="ko-KR"/>
        </w:rPr>
      </w:pPr>
      <w:r w:rsidRPr="007456A6">
        <w:rPr>
          <w:rFonts w:eastAsiaTheme="minorEastAsia" w:cstheme="minorHAnsi"/>
          <w:bCs/>
          <w:u w:color="000000"/>
          <w:lang w:val="en-AU" w:eastAsia="ko-KR"/>
        </w:rPr>
        <w:t>SC18 agreed that the Conservation and Management advice for North Pacific striped marlin will be carried forward from 2019.</w:t>
      </w:r>
    </w:p>
    <w:p w14:paraId="5C65547D" w14:textId="1535EC1D" w:rsidR="00161CA7" w:rsidRPr="007456A6" w:rsidRDefault="00161CA7" w:rsidP="00161CA7">
      <w:pPr>
        <w:spacing w:after="0" w:line="240" w:lineRule="auto"/>
        <w:rPr>
          <w:rFonts w:cstheme="minorHAnsi"/>
          <w:bCs/>
        </w:rPr>
      </w:pPr>
    </w:p>
    <w:p w14:paraId="50AFC71C" w14:textId="77777777" w:rsidR="00161CA7" w:rsidRPr="007456A6" w:rsidRDefault="00161CA7" w:rsidP="00161CA7">
      <w:pPr>
        <w:spacing w:after="0" w:line="240" w:lineRule="auto"/>
        <w:rPr>
          <w:rFonts w:cstheme="minorHAnsi"/>
          <w:bCs/>
        </w:rPr>
      </w:pPr>
    </w:p>
    <w:p w14:paraId="535D23CA" w14:textId="1F71F2C3" w:rsidR="0053259E" w:rsidRPr="007456A6" w:rsidRDefault="0053259E" w:rsidP="00565FAA">
      <w:pPr>
        <w:pStyle w:val="Heading1"/>
        <w:adjustRightInd w:val="0"/>
        <w:snapToGrid w:val="0"/>
        <w:spacing w:before="0" w:line="240" w:lineRule="auto"/>
        <w:rPr>
          <w:rFonts w:asciiTheme="minorHAnsi" w:hAnsiTheme="minorHAnsi" w:cstheme="minorHAnsi"/>
          <w:b/>
          <w:bCs/>
          <w:sz w:val="28"/>
          <w:szCs w:val="28"/>
        </w:rPr>
      </w:pPr>
      <w:bookmarkStart w:id="2" w:name="_Toc160094070"/>
      <w:r w:rsidRPr="007456A6">
        <w:rPr>
          <w:rFonts w:asciiTheme="minorHAnsi" w:hAnsiTheme="minorHAnsi" w:cstheme="minorHAnsi"/>
          <w:b/>
          <w:bCs/>
          <w:sz w:val="28"/>
          <w:szCs w:val="28"/>
        </w:rPr>
        <w:t xml:space="preserve">SC16 </w:t>
      </w:r>
      <w:r w:rsidR="003B2A15" w:rsidRPr="007456A6">
        <w:rPr>
          <w:rFonts w:asciiTheme="minorHAnsi" w:hAnsiTheme="minorHAnsi" w:cstheme="minorHAnsi"/>
          <w:b/>
          <w:bCs/>
          <w:sz w:val="28"/>
          <w:szCs w:val="28"/>
        </w:rPr>
        <w:t xml:space="preserve">2020 </w:t>
      </w:r>
      <w:r w:rsidRPr="007456A6">
        <w:rPr>
          <w:rFonts w:asciiTheme="minorHAnsi" w:hAnsiTheme="minorHAnsi" w:cstheme="minorHAnsi"/>
          <w:b/>
          <w:bCs/>
          <w:sz w:val="28"/>
          <w:szCs w:val="28"/>
        </w:rPr>
        <w:t>- SC17 2021 (NO STOCK ASSESSMENT)</w:t>
      </w:r>
      <w:bookmarkEnd w:id="2"/>
    </w:p>
    <w:p w14:paraId="7C24FFE1" w14:textId="5F40F677" w:rsidR="0053259E" w:rsidRPr="007456A6" w:rsidRDefault="0053259E" w:rsidP="003B2A15">
      <w:pPr>
        <w:spacing w:after="0" w:line="240" w:lineRule="auto"/>
        <w:rPr>
          <w:rFonts w:cstheme="minorHAnsi"/>
        </w:rPr>
      </w:pPr>
    </w:p>
    <w:p w14:paraId="5A3C227F" w14:textId="212AACD7" w:rsidR="003B2A15" w:rsidRPr="007456A6" w:rsidRDefault="003B2A15" w:rsidP="003B2A15">
      <w:pPr>
        <w:spacing w:after="0" w:line="240" w:lineRule="auto"/>
        <w:jc w:val="both"/>
        <w:rPr>
          <w:rFonts w:cstheme="minorHAnsi"/>
          <w:color w:val="0000FF"/>
        </w:rPr>
      </w:pPr>
      <w:r w:rsidRPr="0044785F">
        <w:rPr>
          <w:rFonts w:cstheme="minorHAnsi"/>
        </w:rPr>
        <w:t xml:space="preserve">There were no stock assessments conducted for North Pacific striped marlin in 2020 - 2021. SC16 and SC17 did not discuss this in its abbreviated agenda due to the virtual nature of the meeting under the COVID-19 pandemic situation. Therefore, the stock status descriptions from SC15 are still current for North Pacific striped marlin. For further information on the stock status and trends from SC15, please see </w:t>
      </w:r>
      <w:hyperlink r:id="rId19" w:history="1">
        <w:r w:rsidR="00161CA7" w:rsidRPr="007456A6">
          <w:rPr>
            <w:rStyle w:val="Hyperlink"/>
            <w:rFonts w:cstheme="minorHAnsi"/>
          </w:rPr>
          <w:t>SC15-SA-WP-09</w:t>
        </w:r>
      </w:hyperlink>
      <w:r w:rsidR="00161CA7" w:rsidRPr="007456A6">
        <w:rPr>
          <w:rFonts w:cstheme="minorHAnsi"/>
        </w:rPr>
        <w:t xml:space="preserve"> or https://meetings.wcpfc.int/node/11225</w:t>
      </w:r>
      <w:r w:rsidRPr="007456A6">
        <w:rPr>
          <w:rFonts w:cstheme="minorHAnsi"/>
          <w:color w:val="0000FF"/>
          <w:highlight w:val="lightGray"/>
        </w:rPr>
        <w:t>.</w:t>
      </w:r>
    </w:p>
    <w:p w14:paraId="30BABD68" w14:textId="77777777" w:rsidR="003B2A15" w:rsidRPr="007456A6" w:rsidRDefault="003B2A15" w:rsidP="003B2A15">
      <w:pPr>
        <w:spacing w:after="0" w:line="240" w:lineRule="auto"/>
        <w:rPr>
          <w:rFonts w:cstheme="minorHAnsi"/>
        </w:rPr>
      </w:pPr>
    </w:p>
    <w:p w14:paraId="4AAADCB5" w14:textId="78FE6B09" w:rsidR="00E46F60" w:rsidRPr="007456A6" w:rsidRDefault="00E46F60" w:rsidP="00565FAA">
      <w:pPr>
        <w:pStyle w:val="Heading1"/>
        <w:adjustRightInd w:val="0"/>
        <w:snapToGrid w:val="0"/>
        <w:spacing w:before="0" w:line="240" w:lineRule="auto"/>
        <w:rPr>
          <w:rFonts w:asciiTheme="minorHAnsi" w:hAnsiTheme="minorHAnsi" w:cstheme="minorHAnsi"/>
          <w:b/>
          <w:bCs/>
          <w:sz w:val="28"/>
          <w:szCs w:val="28"/>
        </w:rPr>
      </w:pPr>
      <w:bookmarkStart w:id="3" w:name="_Toc160094071"/>
      <w:r w:rsidRPr="007456A6">
        <w:rPr>
          <w:rFonts w:asciiTheme="minorHAnsi" w:hAnsiTheme="minorHAnsi" w:cstheme="minorHAnsi"/>
          <w:b/>
          <w:bCs/>
          <w:sz w:val="28"/>
          <w:szCs w:val="28"/>
        </w:rPr>
        <w:t>SC15 2019 (STOCK ASSESSMENT CONDUCTED)</w:t>
      </w:r>
      <w:bookmarkEnd w:id="3"/>
    </w:p>
    <w:p w14:paraId="1E8036E1" w14:textId="37C61068" w:rsidR="00E46F60" w:rsidRPr="007456A6" w:rsidRDefault="00E46F60" w:rsidP="00565FAA">
      <w:pPr>
        <w:adjustRightInd w:val="0"/>
        <w:snapToGrid w:val="0"/>
        <w:spacing w:after="0" w:line="240" w:lineRule="auto"/>
        <w:rPr>
          <w:rFonts w:cstheme="minorHAnsi"/>
        </w:rPr>
      </w:pPr>
    </w:p>
    <w:p w14:paraId="6AE73247" w14:textId="77777777" w:rsidR="00E46F60" w:rsidRPr="007456A6" w:rsidRDefault="00E46F60" w:rsidP="00565FAA">
      <w:pPr>
        <w:pStyle w:val="ListParagraph"/>
        <w:numPr>
          <w:ilvl w:val="0"/>
          <w:numId w:val="24"/>
        </w:numPr>
        <w:adjustRightInd w:val="0"/>
        <w:snapToGrid w:val="0"/>
        <w:ind w:left="0" w:firstLine="0"/>
        <w:contextualSpacing w:val="0"/>
        <w:jc w:val="left"/>
        <w:rPr>
          <w:rFonts w:asciiTheme="minorHAnsi" w:hAnsiTheme="minorHAnsi" w:cstheme="minorHAnsi"/>
          <w:b/>
        </w:rPr>
      </w:pPr>
      <w:r w:rsidRPr="007456A6">
        <w:rPr>
          <w:rFonts w:asciiTheme="minorHAnsi" w:hAnsiTheme="minorHAnsi" w:cstheme="minorHAnsi"/>
          <w:b/>
        </w:rPr>
        <w:t>Stock Status</w:t>
      </w:r>
      <w:r w:rsidRPr="007456A6">
        <w:rPr>
          <w:rFonts w:asciiTheme="minorHAnsi" w:hAnsiTheme="minorHAnsi" w:cstheme="minorHAnsi"/>
          <w:b/>
          <w:lang w:eastAsia="ja-JP"/>
        </w:rPr>
        <w:t xml:space="preserve"> and trends</w:t>
      </w:r>
    </w:p>
    <w:p w14:paraId="4280C96D" w14:textId="77777777" w:rsidR="00E46F60" w:rsidRPr="007456A6" w:rsidRDefault="00E46F60" w:rsidP="00565FAA">
      <w:pPr>
        <w:pStyle w:val="WCPFC"/>
        <w:numPr>
          <w:ilvl w:val="0"/>
          <w:numId w:val="0"/>
        </w:numPr>
        <w:adjustRightInd w:val="0"/>
        <w:spacing w:after="0"/>
        <w:rPr>
          <w:rFonts w:asciiTheme="minorHAnsi" w:hAnsiTheme="minorHAnsi" w:cstheme="minorHAnsi"/>
          <w:b/>
        </w:rPr>
      </w:pPr>
    </w:p>
    <w:p w14:paraId="61BC2958" w14:textId="77777777" w:rsidR="00E46F60" w:rsidRPr="007456A6" w:rsidRDefault="00E46F60" w:rsidP="00565FAA">
      <w:pPr>
        <w:pStyle w:val="WCPFC"/>
        <w:adjustRightInd w:val="0"/>
        <w:spacing w:after="0"/>
        <w:ind w:left="0" w:firstLine="0"/>
        <w:rPr>
          <w:rFonts w:asciiTheme="minorHAnsi" w:hAnsiTheme="minorHAnsi" w:cstheme="minorHAnsi"/>
        </w:rPr>
      </w:pPr>
      <w:r w:rsidRPr="007456A6">
        <w:rPr>
          <w:rFonts w:asciiTheme="minorHAnsi" w:hAnsiTheme="minorHAnsi" w:cstheme="minorHAnsi"/>
        </w:rPr>
        <w:t>SC15 noted that ISC provided the following conclusions on the stock status of Western and Central North Pacific striped marlin:</w:t>
      </w:r>
    </w:p>
    <w:p w14:paraId="0A8B1181" w14:textId="77777777" w:rsidR="00E46F60" w:rsidRPr="007456A6" w:rsidRDefault="00E46F60" w:rsidP="00565FAA">
      <w:pPr>
        <w:pStyle w:val="NormalWeb"/>
        <w:adjustRightInd w:val="0"/>
        <w:snapToGrid w:val="0"/>
        <w:spacing w:before="0" w:beforeAutospacing="0" w:after="0" w:afterAutospacing="0"/>
        <w:rPr>
          <w:rFonts w:asciiTheme="minorHAnsi" w:eastAsiaTheme="minorEastAsia" w:hAnsiTheme="minorHAnsi" w:cstheme="minorHAnsi"/>
          <w:lang w:val="en-NZ"/>
        </w:rPr>
      </w:pPr>
    </w:p>
    <w:p w14:paraId="142B30FF" w14:textId="77777777" w:rsidR="00E46F60" w:rsidRPr="007456A6" w:rsidRDefault="00E46F60" w:rsidP="00565FAA">
      <w:pPr>
        <w:pStyle w:val="NormalWeb"/>
        <w:adjustRightInd w:val="0"/>
        <w:snapToGrid w:val="0"/>
        <w:spacing w:before="0" w:beforeAutospacing="0" w:after="0" w:afterAutospacing="0"/>
        <w:ind w:left="720"/>
        <w:jc w:val="both"/>
        <w:rPr>
          <w:rFonts w:asciiTheme="minorHAnsi" w:hAnsiTheme="minorHAnsi" w:cstheme="minorHAnsi"/>
        </w:rPr>
      </w:pPr>
      <w:r w:rsidRPr="007456A6">
        <w:rPr>
          <w:rFonts w:asciiTheme="minorHAnsi" w:hAnsiTheme="minorHAnsi" w:cstheme="minorHAnsi"/>
        </w:rPr>
        <w:t xml:space="preserve">Estimates of population biomass of the </w:t>
      </w:r>
      <w:r w:rsidRPr="007456A6">
        <w:rPr>
          <w:rFonts w:asciiTheme="minorHAnsi" w:eastAsiaTheme="minorEastAsia" w:hAnsiTheme="minorHAnsi" w:cstheme="minorHAnsi"/>
        </w:rPr>
        <w:t xml:space="preserve">Western and Central </w:t>
      </w:r>
      <w:r w:rsidRPr="007456A6">
        <w:rPr>
          <w:rFonts w:asciiTheme="minorHAnsi" w:hAnsiTheme="minorHAnsi" w:cstheme="minorHAnsi"/>
        </w:rPr>
        <w:t xml:space="preserve">North Pacific </w:t>
      </w:r>
      <w:r w:rsidRPr="007456A6">
        <w:rPr>
          <w:rFonts w:asciiTheme="minorHAnsi" w:eastAsiaTheme="minorEastAsia" w:hAnsiTheme="minorHAnsi" w:cstheme="minorHAnsi"/>
        </w:rPr>
        <w:t xml:space="preserve">Ocean (WCNPO) </w:t>
      </w:r>
      <w:r w:rsidRPr="007456A6">
        <w:rPr>
          <w:rFonts w:asciiTheme="minorHAnsi" w:hAnsiTheme="minorHAnsi" w:cstheme="minorHAnsi"/>
        </w:rPr>
        <w:t xml:space="preserve">striped marlin fluctuated without trend between 1975 and 1993. The population deceased substantially in 1994 and fluctuated without trend until the present year. Population biomass (age-1 and older) averaged roughly 17,969 mt, or 54% below unfished biomass during the 1975-1993 period and declined to 4,508 mt, or 89% below unfished biomass by 2008. The minimum spawning stock biomass was estimated to be 618 t in 2011 (76% below </w:t>
      </w:r>
      <w:r w:rsidRPr="007456A6">
        <w:rPr>
          <w:rFonts w:asciiTheme="minorHAnsi" w:hAnsiTheme="minorHAnsi" w:cstheme="minorHAnsi"/>
          <w:i/>
          <w:iCs/>
        </w:rPr>
        <w:t>SSB</w:t>
      </w:r>
      <w:r w:rsidRPr="007456A6">
        <w:rPr>
          <w:rFonts w:asciiTheme="minorHAnsi" w:hAnsiTheme="minorHAnsi" w:cstheme="minorHAnsi"/>
          <w:position w:val="-2"/>
          <w:vertAlign w:val="subscript"/>
        </w:rPr>
        <w:t>MSY</w:t>
      </w:r>
      <w:r w:rsidRPr="007456A6">
        <w:rPr>
          <w:rFonts w:asciiTheme="minorHAnsi" w:hAnsiTheme="minorHAnsi" w:cstheme="minorHAnsi"/>
        </w:rPr>
        <w:t xml:space="preserve">, the spawning stock biomass to produce MSY, Figure </w:t>
      </w:r>
      <w:r w:rsidRPr="007456A6">
        <w:rPr>
          <w:rFonts w:asciiTheme="minorHAnsi" w:eastAsiaTheme="minorEastAsia" w:hAnsiTheme="minorHAnsi" w:cstheme="minorHAnsi"/>
        </w:rPr>
        <w:t>NMLS-</w:t>
      </w:r>
      <w:r w:rsidRPr="007456A6">
        <w:rPr>
          <w:rFonts w:asciiTheme="minorHAnsi" w:hAnsiTheme="minorHAnsi" w:cstheme="minorHAnsi"/>
        </w:rPr>
        <w:t>1a). In 2017, SSB = 981 t and SSB/SSB</w:t>
      </w:r>
      <w:r w:rsidRPr="007456A6">
        <w:rPr>
          <w:rFonts w:asciiTheme="minorHAnsi" w:hAnsiTheme="minorHAnsi" w:cstheme="minorHAnsi"/>
          <w:position w:val="-2"/>
          <w:vertAlign w:val="subscript"/>
        </w:rPr>
        <w:t>MSY</w:t>
      </w:r>
      <w:r w:rsidRPr="007456A6">
        <w:rPr>
          <w:rFonts w:asciiTheme="minorHAnsi" w:hAnsiTheme="minorHAnsi" w:cstheme="minorHAnsi"/>
          <w:position w:val="-2"/>
        </w:rPr>
        <w:t xml:space="preserve"> </w:t>
      </w:r>
      <w:r w:rsidRPr="007456A6">
        <w:rPr>
          <w:rFonts w:asciiTheme="minorHAnsi" w:hAnsiTheme="minorHAnsi" w:cstheme="minorHAnsi"/>
        </w:rPr>
        <w:t xml:space="preserve">= 0.38. Fishing mortality on the stock (average </w:t>
      </w:r>
      <w:r w:rsidRPr="007456A6">
        <w:rPr>
          <w:rFonts w:asciiTheme="minorHAnsi" w:hAnsiTheme="minorHAnsi" w:cstheme="minorHAnsi"/>
          <w:i/>
          <w:iCs/>
        </w:rPr>
        <w:t xml:space="preserve">F </w:t>
      </w:r>
      <w:r w:rsidRPr="007456A6">
        <w:rPr>
          <w:rFonts w:asciiTheme="minorHAnsi" w:hAnsiTheme="minorHAnsi" w:cstheme="minorHAnsi"/>
        </w:rPr>
        <w:t>on ages 3-12) has been around F</w:t>
      </w:r>
      <w:r w:rsidRPr="007456A6">
        <w:rPr>
          <w:rFonts w:asciiTheme="minorHAnsi" w:hAnsiTheme="minorHAnsi" w:cstheme="minorHAnsi"/>
          <w:position w:val="-2"/>
          <w:vertAlign w:val="subscript"/>
        </w:rPr>
        <w:t>MSY</w:t>
      </w:r>
      <w:r w:rsidRPr="007456A6">
        <w:rPr>
          <w:rFonts w:asciiTheme="minorHAnsi" w:hAnsiTheme="minorHAnsi" w:cstheme="minorHAnsi"/>
          <w:position w:val="-2"/>
        </w:rPr>
        <w:t xml:space="preserve"> </w:t>
      </w:r>
      <w:r w:rsidRPr="007456A6">
        <w:rPr>
          <w:rFonts w:asciiTheme="minorHAnsi" w:hAnsiTheme="minorHAnsi" w:cstheme="minorHAnsi"/>
        </w:rPr>
        <w:t xml:space="preserve">since 2014 (Figure </w:t>
      </w:r>
      <w:r w:rsidRPr="007456A6">
        <w:rPr>
          <w:rFonts w:asciiTheme="minorHAnsi" w:eastAsiaTheme="minorEastAsia" w:hAnsiTheme="minorHAnsi" w:cstheme="minorHAnsi"/>
        </w:rPr>
        <w:t>NMLS-</w:t>
      </w:r>
      <w:r w:rsidRPr="007456A6">
        <w:rPr>
          <w:rFonts w:asciiTheme="minorHAnsi" w:hAnsiTheme="minorHAnsi" w:cstheme="minorHAnsi"/>
        </w:rPr>
        <w:t>1b). It averaged roughly 0.64 yr</w:t>
      </w:r>
      <w:r w:rsidRPr="007456A6">
        <w:rPr>
          <w:rFonts w:asciiTheme="minorHAnsi" w:hAnsiTheme="minorHAnsi" w:cstheme="minorHAnsi"/>
          <w:position w:val="10"/>
        </w:rPr>
        <w:t xml:space="preserve">-1 </w:t>
      </w:r>
      <w:r w:rsidRPr="007456A6">
        <w:rPr>
          <w:rFonts w:asciiTheme="minorHAnsi" w:hAnsiTheme="minorHAnsi" w:cstheme="minorHAnsi"/>
        </w:rPr>
        <w:t xml:space="preserve">during 2015-2017, or 7% above </w:t>
      </w:r>
      <w:r w:rsidRPr="007456A6">
        <w:rPr>
          <w:rFonts w:asciiTheme="minorHAnsi" w:hAnsiTheme="minorHAnsi" w:cstheme="minorHAnsi"/>
          <w:i/>
          <w:iCs/>
        </w:rPr>
        <w:t>F</w:t>
      </w:r>
      <w:r w:rsidRPr="007456A6">
        <w:rPr>
          <w:rFonts w:asciiTheme="minorHAnsi" w:hAnsiTheme="minorHAnsi" w:cstheme="minorHAnsi"/>
          <w:position w:val="-2"/>
          <w:vertAlign w:val="subscript"/>
        </w:rPr>
        <w:t>MSY</w:t>
      </w:r>
      <w:r w:rsidRPr="007456A6">
        <w:rPr>
          <w:rFonts w:asciiTheme="minorHAnsi" w:hAnsiTheme="minorHAnsi" w:cstheme="minorHAnsi"/>
          <w:position w:val="-2"/>
        </w:rPr>
        <w:t xml:space="preserve"> </w:t>
      </w:r>
      <w:r w:rsidRPr="007456A6">
        <w:rPr>
          <w:rFonts w:asciiTheme="minorHAnsi" w:hAnsiTheme="minorHAnsi" w:cstheme="minorHAnsi"/>
        </w:rPr>
        <w:t>and in 2017, F=0.80 yr</w:t>
      </w:r>
      <w:r w:rsidRPr="007456A6">
        <w:rPr>
          <w:rFonts w:asciiTheme="minorHAnsi" w:hAnsiTheme="minorHAnsi" w:cstheme="minorHAnsi"/>
          <w:position w:val="10"/>
        </w:rPr>
        <w:t xml:space="preserve">-1 </w:t>
      </w:r>
      <w:r w:rsidRPr="007456A6">
        <w:rPr>
          <w:rFonts w:asciiTheme="minorHAnsi" w:hAnsiTheme="minorHAnsi" w:cstheme="minorHAnsi"/>
        </w:rPr>
        <w:t>with a relative fishing mortality of F/F</w:t>
      </w:r>
      <w:r w:rsidRPr="007456A6">
        <w:rPr>
          <w:rFonts w:asciiTheme="minorHAnsi" w:hAnsiTheme="minorHAnsi" w:cstheme="minorHAnsi"/>
          <w:position w:val="-2"/>
          <w:vertAlign w:val="subscript"/>
        </w:rPr>
        <w:t>MSY</w:t>
      </w:r>
      <w:r w:rsidRPr="007456A6">
        <w:rPr>
          <w:rFonts w:asciiTheme="minorHAnsi" w:hAnsiTheme="minorHAnsi" w:cstheme="minorHAnsi"/>
          <w:position w:val="-2"/>
        </w:rPr>
        <w:t xml:space="preserve"> </w:t>
      </w:r>
      <w:r w:rsidRPr="007456A6">
        <w:rPr>
          <w:rFonts w:asciiTheme="minorHAnsi" w:hAnsiTheme="minorHAnsi" w:cstheme="minorHAnsi"/>
        </w:rPr>
        <w:t>= 1.33 (Table NMLS-</w:t>
      </w:r>
      <w:r w:rsidRPr="007456A6">
        <w:rPr>
          <w:rFonts w:asciiTheme="minorHAnsi" w:eastAsiaTheme="minorEastAsia" w:hAnsiTheme="minorHAnsi" w:cstheme="minorHAnsi"/>
        </w:rPr>
        <w:t>0</w:t>
      </w:r>
      <w:r w:rsidRPr="007456A6">
        <w:rPr>
          <w:rFonts w:asciiTheme="minorHAnsi" w:hAnsiTheme="minorHAnsi" w:cstheme="minorHAnsi"/>
        </w:rPr>
        <w:t>2). Fishing mortality has been above F</w:t>
      </w:r>
      <w:r w:rsidRPr="007456A6">
        <w:rPr>
          <w:rFonts w:asciiTheme="minorHAnsi" w:hAnsiTheme="minorHAnsi" w:cstheme="minorHAnsi"/>
          <w:position w:val="-2"/>
        </w:rPr>
        <w:t xml:space="preserve">MSY </w:t>
      </w:r>
      <w:r w:rsidRPr="007456A6">
        <w:rPr>
          <w:rFonts w:asciiTheme="minorHAnsi" w:hAnsiTheme="minorHAnsi" w:cstheme="minorHAnsi"/>
        </w:rPr>
        <w:t xml:space="preserve">in every year except 1984, 1992, and 2016. The predicted value of the spawning potential ratio (SPR, the </w:t>
      </w:r>
      <w:r w:rsidRPr="007456A6">
        <w:rPr>
          <w:rFonts w:asciiTheme="minorHAnsi" w:hAnsiTheme="minorHAnsi" w:cstheme="minorHAnsi"/>
        </w:rPr>
        <w:lastRenderedPageBreak/>
        <w:t xml:space="preserve">predicted spawning output at current </w:t>
      </w:r>
      <w:r w:rsidRPr="007456A6">
        <w:rPr>
          <w:rFonts w:asciiTheme="minorHAnsi" w:hAnsiTheme="minorHAnsi" w:cstheme="minorHAnsi"/>
          <w:i/>
          <w:iCs/>
        </w:rPr>
        <w:t xml:space="preserve">F </w:t>
      </w:r>
      <w:r w:rsidRPr="007456A6">
        <w:rPr>
          <w:rFonts w:asciiTheme="minorHAnsi" w:hAnsiTheme="minorHAnsi" w:cstheme="minorHAnsi"/>
        </w:rPr>
        <w:t xml:space="preserve">as a fraction of unfished spawning output) is estimated to be </w:t>
      </w:r>
      <w:r w:rsidRPr="007456A6">
        <w:rPr>
          <w:rFonts w:asciiTheme="minorHAnsi" w:hAnsiTheme="minorHAnsi" w:cstheme="minorHAnsi"/>
          <w:i/>
          <w:iCs/>
        </w:rPr>
        <w:t>SPR</w:t>
      </w:r>
      <w:r w:rsidRPr="007456A6">
        <w:rPr>
          <w:rFonts w:asciiTheme="minorHAnsi" w:hAnsiTheme="minorHAnsi" w:cstheme="minorHAnsi"/>
          <w:i/>
          <w:iCs/>
          <w:position w:val="-2"/>
          <w:vertAlign w:val="subscript"/>
        </w:rPr>
        <w:t>2015-2017</w:t>
      </w:r>
      <w:r w:rsidRPr="007456A6">
        <w:rPr>
          <w:rFonts w:asciiTheme="minorHAnsi" w:hAnsiTheme="minorHAnsi" w:cstheme="minorHAnsi"/>
          <w:i/>
          <w:iCs/>
          <w:position w:val="-2"/>
        </w:rPr>
        <w:t xml:space="preserve"> </w:t>
      </w:r>
      <w:r w:rsidRPr="007456A6">
        <w:rPr>
          <w:rFonts w:asciiTheme="minorHAnsi" w:hAnsiTheme="minorHAnsi" w:cstheme="minorHAnsi"/>
        </w:rPr>
        <w:t xml:space="preserve">= 17% and is approximately equal to the SPR required to produce MSY. Recruitment averaged about 263,000 age-0 recruits between 1994 and 2017, which was 34% below the 1975-2017 average. No target or limit reference points have been established for the </w:t>
      </w:r>
      <w:r w:rsidRPr="007456A6">
        <w:rPr>
          <w:rFonts w:asciiTheme="minorHAnsi" w:eastAsiaTheme="minorEastAsia" w:hAnsiTheme="minorHAnsi" w:cstheme="minorHAnsi"/>
        </w:rPr>
        <w:t>WCNPO</w:t>
      </w:r>
      <w:r w:rsidRPr="007456A6">
        <w:rPr>
          <w:rFonts w:asciiTheme="minorHAnsi" w:hAnsiTheme="minorHAnsi" w:cstheme="minorHAnsi"/>
        </w:rPr>
        <w:t xml:space="preserve"> striped marlin stock under the auspices of the WCPFC. Despite the relatively large L</w:t>
      </w:r>
      <w:r w:rsidRPr="007456A6">
        <w:rPr>
          <w:rFonts w:asciiTheme="minorHAnsi" w:hAnsiTheme="minorHAnsi" w:cstheme="minorHAnsi"/>
          <w:position w:val="-2"/>
        </w:rPr>
        <w:t>50</w:t>
      </w:r>
      <w:r w:rsidRPr="007456A6">
        <w:rPr>
          <w:rFonts w:asciiTheme="minorHAnsi" w:hAnsiTheme="minorHAnsi" w:cstheme="minorHAnsi"/>
        </w:rPr>
        <w:t>/L</w:t>
      </w:r>
      <w:r w:rsidRPr="007456A6">
        <w:rPr>
          <w:rFonts w:asciiTheme="minorHAnsi" w:hAnsiTheme="minorHAnsi" w:cstheme="minorHAnsi"/>
          <w:position w:val="-2"/>
        </w:rPr>
        <w:t xml:space="preserve">inf </w:t>
      </w:r>
      <w:r w:rsidRPr="007456A6">
        <w:rPr>
          <w:rFonts w:asciiTheme="minorHAnsi" w:hAnsiTheme="minorHAnsi" w:cstheme="minorHAnsi"/>
        </w:rPr>
        <w:t xml:space="preserve">ratio for WCNPO </w:t>
      </w:r>
      <w:r w:rsidRPr="007456A6">
        <w:rPr>
          <w:rFonts w:asciiTheme="minorHAnsi" w:eastAsiaTheme="minorEastAsia" w:hAnsiTheme="minorHAnsi" w:cstheme="minorHAnsi"/>
        </w:rPr>
        <w:t>striped marlin</w:t>
      </w:r>
      <w:r w:rsidRPr="007456A6">
        <w:rPr>
          <w:rFonts w:asciiTheme="minorHAnsi" w:hAnsiTheme="minorHAnsi" w:cstheme="minorHAnsi"/>
        </w:rPr>
        <w:t xml:space="preserve">, the stock is expected to be highly productive due to its rapid growth and high resilience to reductions in spawning potential. Recent recruitments have been lower than expected and have been below the long-term trend since 2005. Although fishing mortality has decreased since 2000, due to the prolonged low recruitment and landings of immature fish, the biomass of the stock has remained below MSY. When the status of </w:t>
      </w:r>
      <w:r w:rsidRPr="007456A6">
        <w:rPr>
          <w:rFonts w:asciiTheme="minorHAnsi" w:eastAsiaTheme="minorEastAsia" w:hAnsiTheme="minorHAnsi" w:cstheme="minorHAnsi"/>
        </w:rPr>
        <w:t>WCNPO</w:t>
      </w:r>
      <w:r w:rsidRPr="007456A6" w:rsidDel="009722ED">
        <w:rPr>
          <w:rFonts w:asciiTheme="minorHAnsi" w:hAnsiTheme="minorHAnsi" w:cstheme="minorHAnsi"/>
        </w:rPr>
        <w:t xml:space="preserve"> </w:t>
      </w:r>
      <w:r w:rsidRPr="007456A6">
        <w:rPr>
          <w:rFonts w:asciiTheme="minorHAnsi" w:hAnsiTheme="minorHAnsi" w:cstheme="minorHAnsi"/>
        </w:rPr>
        <w:t xml:space="preserve">striped marlin is evaluated relative to MSY-based reference points, the 2017 spawning stock biomass of 981 mt is 62% below </w:t>
      </w:r>
      <w:r w:rsidRPr="007456A6">
        <w:rPr>
          <w:rFonts w:asciiTheme="minorHAnsi" w:hAnsiTheme="minorHAnsi" w:cstheme="minorHAnsi"/>
          <w:i/>
          <w:iCs/>
        </w:rPr>
        <w:t>SSB</w:t>
      </w:r>
      <w:r w:rsidRPr="007456A6">
        <w:rPr>
          <w:rFonts w:asciiTheme="minorHAnsi" w:hAnsiTheme="minorHAnsi" w:cstheme="minorHAnsi"/>
          <w:vertAlign w:val="subscript"/>
        </w:rPr>
        <w:t>MSY</w:t>
      </w:r>
      <w:r w:rsidRPr="007456A6">
        <w:rPr>
          <w:rFonts w:asciiTheme="minorHAnsi" w:hAnsiTheme="minorHAnsi" w:cstheme="minorHAnsi"/>
        </w:rPr>
        <w:t xml:space="preserve">(2,604 t) and the 2015-2017 fishing mortality exceeds </w:t>
      </w:r>
      <w:r w:rsidRPr="007456A6">
        <w:rPr>
          <w:rFonts w:asciiTheme="minorHAnsi" w:hAnsiTheme="minorHAnsi" w:cstheme="minorHAnsi"/>
          <w:i/>
          <w:iCs/>
        </w:rPr>
        <w:t>F</w:t>
      </w:r>
      <w:r w:rsidRPr="007456A6">
        <w:rPr>
          <w:rFonts w:asciiTheme="minorHAnsi" w:hAnsiTheme="minorHAnsi" w:cstheme="minorHAnsi"/>
          <w:position w:val="-2"/>
          <w:vertAlign w:val="subscript"/>
        </w:rPr>
        <w:t>MSY</w:t>
      </w:r>
      <w:r w:rsidRPr="007456A6">
        <w:rPr>
          <w:rFonts w:asciiTheme="minorHAnsi" w:hAnsiTheme="minorHAnsi" w:cstheme="minorHAnsi"/>
          <w:position w:val="-2"/>
        </w:rPr>
        <w:t xml:space="preserve"> </w:t>
      </w:r>
      <w:r w:rsidRPr="007456A6">
        <w:rPr>
          <w:rFonts w:asciiTheme="minorHAnsi" w:hAnsiTheme="minorHAnsi" w:cstheme="minorHAnsi"/>
        </w:rPr>
        <w:t xml:space="preserve">by 7%. Therefore, relative to MSY-based reference points, overfishing is occurring and the </w:t>
      </w:r>
      <w:r w:rsidRPr="007456A6">
        <w:rPr>
          <w:rFonts w:asciiTheme="minorHAnsi" w:eastAsiaTheme="minorEastAsia" w:hAnsiTheme="minorHAnsi" w:cstheme="minorHAnsi"/>
        </w:rPr>
        <w:t>WCNPO</w:t>
      </w:r>
      <w:r w:rsidRPr="007456A6" w:rsidDel="009722ED">
        <w:rPr>
          <w:rFonts w:asciiTheme="minorHAnsi" w:hAnsiTheme="minorHAnsi" w:cstheme="minorHAnsi"/>
        </w:rPr>
        <w:t xml:space="preserve"> </w:t>
      </w:r>
      <w:r w:rsidRPr="007456A6">
        <w:rPr>
          <w:rFonts w:asciiTheme="minorHAnsi" w:hAnsiTheme="minorHAnsi" w:cstheme="minorHAnsi"/>
        </w:rPr>
        <w:t xml:space="preserve">striped marlin stock is overfished (Figure </w:t>
      </w:r>
      <w:r w:rsidRPr="007456A6">
        <w:rPr>
          <w:rFonts w:asciiTheme="minorHAnsi" w:eastAsiaTheme="minorEastAsia" w:hAnsiTheme="minorHAnsi" w:cstheme="minorHAnsi"/>
        </w:rPr>
        <w:t>NMLS-0</w:t>
      </w:r>
      <w:r w:rsidRPr="007456A6">
        <w:rPr>
          <w:rFonts w:asciiTheme="minorHAnsi" w:hAnsiTheme="minorHAnsi" w:cstheme="minorHAnsi"/>
        </w:rPr>
        <w:t xml:space="preserve">2). </w:t>
      </w:r>
    </w:p>
    <w:p w14:paraId="580363C7" w14:textId="77777777" w:rsidR="00E46F60" w:rsidRPr="007456A6" w:rsidRDefault="00E46F60" w:rsidP="00565FAA">
      <w:pPr>
        <w:pStyle w:val="NormalWeb"/>
        <w:adjustRightInd w:val="0"/>
        <w:snapToGrid w:val="0"/>
        <w:spacing w:before="0" w:beforeAutospacing="0" w:after="0" w:afterAutospacing="0"/>
        <w:ind w:left="720"/>
        <w:jc w:val="both"/>
        <w:rPr>
          <w:rFonts w:asciiTheme="minorHAnsi" w:hAnsiTheme="minorHAnsi" w:cstheme="minorHAnsi"/>
        </w:rPr>
      </w:pPr>
    </w:p>
    <w:p w14:paraId="1517AB87" w14:textId="77777777" w:rsidR="00E46F60" w:rsidRPr="007456A6" w:rsidRDefault="00E46F60" w:rsidP="00565FAA">
      <w:pPr>
        <w:pStyle w:val="NormalWeb"/>
        <w:adjustRightInd w:val="0"/>
        <w:snapToGrid w:val="0"/>
        <w:spacing w:before="0" w:beforeAutospacing="0" w:after="0" w:afterAutospacing="0"/>
        <w:ind w:left="720"/>
        <w:jc w:val="both"/>
        <w:rPr>
          <w:rFonts w:asciiTheme="minorHAnsi" w:hAnsiTheme="minorHAnsi" w:cstheme="minorHAnsi"/>
        </w:rPr>
      </w:pPr>
      <w:r w:rsidRPr="007456A6">
        <w:rPr>
          <w:rFonts w:asciiTheme="minorHAnsi" w:hAnsiTheme="minorHAnsi" w:cstheme="minorHAnsi"/>
        </w:rPr>
        <w:t>Biological reference points were computed for the base case model with Stock Synthesis (Table NMLS-</w:t>
      </w:r>
      <w:r w:rsidRPr="007456A6">
        <w:rPr>
          <w:rFonts w:asciiTheme="minorHAnsi" w:eastAsiaTheme="minorEastAsia" w:hAnsiTheme="minorHAnsi" w:cstheme="minorHAnsi"/>
        </w:rPr>
        <w:t>0</w:t>
      </w:r>
      <w:r w:rsidRPr="007456A6">
        <w:rPr>
          <w:rFonts w:asciiTheme="minorHAnsi" w:hAnsiTheme="minorHAnsi" w:cstheme="minorHAnsi"/>
        </w:rPr>
        <w:t>1 and Table NMLS-</w:t>
      </w:r>
      <w:r w:rsidRPr="007456A6">
        <w:rPr>
          <w:rFonts w:asciiTheme="minorHAnsi" w:eastAsiaTheme="minorEastAsia" w:hAnsiTheme="minorHAnsi" w:cstheme="minorHAnsi"/>
        </w:rPr>
        <w:t>0</w:t>
      </w:r>
      <w:r w:rsidRPr="007456A6">
        <w:rPr>
          <w:rFonts w:asciiTheme="minorHAnsi" w:hAnsiTheme="minorHAnsi" w:cstheme="minorHAnsi"/>
        </w:rPr>
        <w:t>2). The point estimate of maximum sustainable yield (MSY) was 4,946 t. The point estimate of the spawning biomass to produce MSY (adult female biomass, SSB</w:t>
      </w:r>
      <w:r w:rsidRPr="007456A6">
        <w:rPr>
          <w:rFonts w:asciiTheme="minorHAnsi" w:hAnsiTheme="minorHAnsi" w:cstheme="minorHAnsi"/>
          <w:position w:val="-2"/>
          <w:vertAlign w:val="subscript"/>
        </w:rPr>
        <w:t>MSY</w:t>
      </w:r>
      <w:r w:rsidRPr="007456A6">
        <w:rPr>
          <w:rFonts w:asciiTheme="minorHAnsi" w:hAnsiTheme="minorHAnsi" w:cstheme="minorHAnsi"/>
        </w:rPr>
        <w:t>) was 2,604 t. The point estimate of F</w:t>
      </w:r>
      <w:r w:rsidRPr="007456A6">
        <w:rPr>
          <w:rFonts w:asciiTheme="minorHAnsi" w:hAnsiTheme="minorHAnsi" w:cstheme="minorHAnsi"/>
          <w:position w:val="-2"/>
          <w:vertAlign w:val="subscript"/>
        </w:rPr>
        <w:t>MSY</w:t>
      </w:r>
      <w:r w:rsidRPr="007456A6">
        <w:rPr>
          <w:rFonts w:asciiTheme="minorHAnsi" w:hAnsiTheme="minorHAnsi" w:cstheme="minorHAnsi"/>
        </w:rPr>
        <w:t>, the fishing mortality rate to produce MSY (average fishing mortality on ages 3 – 12) was 0.60 and the corresponding equilibrium value of spawning potential ratio at MSY was SPR</w:t>
      </w:r>
      <w:r w:rsidRPr="007456A6">
        <w:rPr>
          <w:rFonts w:asciiTheme="minorHAnsi" w:hAnsiTheme="minorHAnsi" w:cstheme="minorHAnsi"/>
          <w:position w:val="-2"/>
          <w:vertAlign w:val="subscript"/>
        </w:rPr>
        <w:t>MSY</w:t>
      </w:r>
      <w:r w:rsidRPr="007456A6">
        <w:rPr>
          <w:rFonts w:asciiTheme="minorHAnsi" w:hAnsiTheme="minorHAnsi" w:cstheme="minorHAnsi"/>
          <w:position w:val="-2"/>
        </w:rPr>
        <w:t xml:space="preserve"> </w:t>
      </w:r>
      <w:r w:rsidRPr="007456A6">
        <w:rPr>
          <w:rFonts w:asciiTheme="minorHAnsi" w:hAnsiTheme="minorHAnsi" w:cstheme="minorHAnsi"/>
        </w:rPr>
        <w:t>= 18%.</w:t>
      </w:r>
    </w:p>
    <w:p w14:paraId="481C128A" w14:textId="77777777" w:rsidR="00E46F60" w:rsidRPr="007456A6" w:rsidRDefault="00E46F60" w:rsidP="00565FAA">
      <w:pPr>
        <w:pStyle w:val="NormalWeb"/>
        <w:adjustRightInd w:val="0"/>
        <w:snapToGrid w:val="0"/>
        <w:spacing w:before="0" w:beforeAutospacing="0" w:after="0" w:afterAutospacing="0"/>
        <w:ind w:left="720"/>
        <w:jc w:val="both"/>
        <w:rPr>
          <w:rFonts w:asciiTheme="minorHAnsi" w:hAnsiTheme="minorHAnsi" w:cstheme="minorHAnsi"/>
        </w:rPr>
      </w:pPr>
    </w:p>
    <w:p w14:paraId="78001052" w14:textId="77777777" w:rsidR="00E46F60" w:rsidRPr="007456A6" w:rsidRDefault="00E46F60" w:rsidP="00565FAA">
      <w:pPr>
        <w:pStyle w:val="NormalWeb"/>
        <w:adjustRightInd w:val="0"/>
        <w:snapToGrid w:val="0"/>
        <w:spacing w:before="0" w:beforeAutospacing="0" w:after="0" w:afterAutospacing="0"/>
        <w:ind w:left="720"/>
        <w:jc w:val="both"/>
        <w:rPr>
          <w:rFonts w:asciiTheme="minorHAnsi" w:hAnsiTheme="minorHAnsi" w:cstheme="minorHAnsi"/>
        </w:rPr>
      </w:pPr>
      <w:r w:rsidRPr="007456A6">
        <w:rPr>
          <w:rFonts w:asciiTheme="minorHAnsi" w:hAnsiTheme="minorHAnsi" w:cstheme="minorHAnsi"/>
        </w:rPr>
        <w:t xml:space="preserve">Stock projections for </w:t>
      </w:r>
      <w:r w:rsidRPr="007456A6">
        <w:rPr>
          <w:rFonts w:asciiTheme="minorHAnsi" w:eastAsiaTheme="minorEastAsia" w:hAnsiTheme="minorHAnsi" w:cstheme="minorHAnsi"/>
        </w:rPr>
        <w:t>WCNPO</w:t>
      </w:r>
      <w:r w:rsidRPr="007456A6" w:rsidDel="009722ED">
        <w:rPr>
          <w:rFonts w:asciiTheme="minorHAnsi" w:hAnsiTheme="minorHAnsi" w:cstheme="minorHAnsi"/>
        </w:rPr>
        <w:t xml:space="preserve"> </w:t>
      </w:r>
      <w:r w:rsidRPr="007456A6">
        <w:rPr>
          <w:rFonts w:asciiTheme="minorHAnsi" w:hAnsiTheme="minorHAnsi" w:cstheme="minorHAnsi"/>
        </w:rPr>
        <w:t xml:space="preserve">striped marlin were conducted using the age-structured projection model software AGEPRO. Stochastic projections were conducted using results from the base case model to evaluate the probable impacts of alternative fishing intensities or constant catch quotas on future spawning stock biomass and yield for </w:t>
      </w:r>
      <w:r w:rsidRPr="007456A6">
        <w:rPr>
          <w:rFonts w:asciiTheme="minorHAnsi" w:eastAsiaTheme="minorEastAsia" w:hAnsiTheme="minorHAnsi" w:cstheme="minorHAnsi"/>
        </w:rPr>
        <w:t>striped marlin</w:t>
      </w:r>
      <w:r w:rsidRPr="007456A6">
        <w:rPr>
          <w:rFonts w:asciiTheme="minorHAnsi" w:hAnsiTheme="minorHAnsi" w:cstheme="minorHAnsi"/>
        </w:rPr>
        <w:t xml:space="preserve"> in the WCNPO. For fishing mortality projections, a standard set of F-based projections were conducted. For catch quota projections, the set of rebuilding projection analyses requested by NC14 were conducted. Two future recruitment scenarios were evaluated (Figure 3 and Figure 4): (1) a short-term recruitment scenario based on resampling the empirical cumulative distribution function of recruitment observed during 2012-2016 and (2) a long-term recruitment scenario based on resampling the empirical cumulative distribution function of recruitment observed during 1975- 2016. The short-term recruitment scenario had an average recruitment of 134,020 age-0 fish and the long-term recruitment mean was 306,989 age-0 fish. The stochastic projections employed model estimates of the multi-fleet, multi-season, size- and age-selectivity, and structural complexity in the assessment model to produce consistent results. Fishing mortality-based projections started in 2018 and continued through 2037 under five levels of fishing mortality and the two recruitment scenarios. The five fishing mortality stock projection scenarios were: 1) F status quo (average F during 2015-2017), 2) F</w:t>
      </w:r>
      <w:r w:rsidRPr="007456A6">
        <w:rPr>
          <w:rFonts w:asciiTheme="minorHAnsi" w:hAnsiTheme="minorHAnsi" w:cstheme="minorHAnsi"/>
          <w:position w:val="-2"/>
          <w:vertAlign w:val="subscript"/>
        </w:rPr>
        <w:t>MSY</w:t>
      </w:r>
      <w:r w:rsidRPr="007456A6">
        <w:rPr>
          <w:rFonts w:asciiTheme="minorHAnsi" w:hAnsiTheme="minorHAnsi" w:cstheme="minorHAnsi"/>
        </w:rPr>
        <w:t>, 3) F at 0.2·SSB</w:t>
      </w:r>
      <w:r w:rsidRPr="007456A6">
        <w:rPr>
          <w:rFonts w:asciiTheme="minorHAnsi" w:hAnsiTheme="minorHAnsi" w:cstheme="minorHAnsi"/>
          <w:position w:val="-2"/>
          <w:vertAlign w:val="subscript"/>
        </w:rPr>
        <w:t>0</w:t>
      </w:r>
      <w:r w:rsidRPr="007456A6">
        <w:rPr>
          <w:rFonts w:asciiTheme="minorHAnsi" w:hAnsiTheme="minorHAnsi" w:cstheme="minorHAnsi"/>
        </w:rPr>
        <w:t>, 4) F</w:t>
      </w:r>
      <w:r w:rsidRPr="007456A6">
        <w:rPr>
          <w:rFonts w:asciiTheme="minorHAnsi" w:hAnsiTheme="minorHAnsi" w:cstheme="minorHAnsi"/>
          <w:position w:val="-2"/>
          <w:vertAlign w:val="subscript"/>
        </w:rPr>
        <w:t>High</w:t>
      </w:r>
      <w:r w:rsidRPr="007456A6">
        <w:rPr>
          <w:rFonts w:asciiTheme="minorHAnsi" w:hAnsiTheme="minorHAnsi" w:cstheme="minorHAnsi"/>
          <w:position w:val="-2"/>
        </w:rPr>
        <w:t xml:space="preserve"> </w:t>
      </w:r>
      <w:r w:rsidRPr="007456A6">
        <w:rPr>
          <w:rFonts w:asciiTheme="minorHAnsi" w:hAnsiTheme="minorHAnsi" w:cstheme="minorHAnsi"/>
        </w:rPr>
        <w:t>at the highest 3-year average during 1975-2017, and 5) F</w:t>
      </w:r>
      <w:r w:rsidRPr="007456A6">
        <w:rPr>
          <w:rFonts w:asciiTheme="minorHAnsi" w:hAnsiTheme="minorHAnsi" w:cstheme="minorHAnsi"/>
          <w:position w:val="-2"/>
          <w:vertAlign w:val="subscript"/>
        </w:rPr>
        <w:t>Low</w:t>
      </w:r>
      <w:r w:rsidRPr="007456A6">
        <w:rPr>
          <w:rFonts w:asciiTheme="minorHAnsi" w:hAnsiTheme="minorHAnsi" w:cstheme="minorHAnsi"/>
          <w:position w:val="-2"/>
        </w:rPr>
        <w:t xml:space="preserve"> </w:t>
      </w:r>
      <w:r w:rsidRPr="007456A6">
        <w:rPr>
          <w:rFonts w:asciiTheme="minorHAnsi" w:hAnsiTheme="minorHAnsi" w:cstheme="minorHAnsi"/>
        </w:rPr>
        <w:t>at F</w:t>
      </w:r>
      <w:r w:rsidRPr="007456A6">
        <w:rPr>
          <w:rFonts w:asciiTheme="minorHAnsi" w:hAnsiTheme="minorHAnsi" w:cstheme="minorHAnsi"/>
          <w:position w:val="-2"/>
          <w:vertAlign w:val="subscript"/>
        </w:rPr>
        <w:t>30%</w:t>
      </w:r>
      <w:r w:rsidRPr="007456A6">
        <w:rPr>
          <w:rFonts w:asciiTheme="minorHAnsi" w:hAnsiTheme="minorHAnsi" w:cstheme="minorHAnsi"/>
          <w:vertAlign w:val="subscript"/>
        </w:rPr>
        <w:t>.</w:t>
      </w:r>
      <w:r w:rsidRPr="007456A6">
        <w:rPr>
          <w:rFonts w:asciiTheme="minorHAnsi" w:hAnsiTheme="minorHAnsi" w:cstheme="minorHAnsi"/>
        </w:rPr>
        <w:t xml:space="preserve"> For the F-based scenarios, fishing mortality in 2018-2019 was set to be F status quo (0.64) and fishing mortality during 2020-2037 was set to the projected level of F. Catch-based projections also ran from 2018 to 2037 and included seven levels of constant catch for the long-term recruitment scenario and 10 levels of catch for the short-term recruitment scenario. For the catch-based scenarios, catch biomass in 2018-2019 was set to be the status quo catch during 2015-2017 (2,151 t) and annual catches during 2020-2037 were set to the projected catch quota. The ten constant catch stock projection scenarios were: 1) Quota based upon WCPFC CMM10-01, 2) 90% of the quota, 3) 80% of the quota, 4) 70% of the quota, 5) 60% of the quota, </w:t>
      </w:r>
      <w:r w:rsidRPr="007456A6">
        <w:rPr>
          <w:rFonts w:asciiTheme="minorHAnsi" w:hAnsiTheme="minorHAnsi" w:cstheme="minorHAnsi"/>
        </w:rPr>
        <w:lastRenderedPageBreak/>
        <w:t>6) 50% of the quota, 7) 40% of the quota, 8) 30% of the quota, 9) 20% of the quota, and 10) 10% of the quota. Results show the projected female spawning stock biomasses and the catch biomasses under each of the scenarios (Table NMLS-</w:t>
      </w:r>
      <w:r w:rsidRPr="007456A6">
        <w:rPr>
          <w:rFonts w:asciiTheme="minorHAnsi" w:eastAsiaTheme="minorEastAsia" w:hAnsiTheme="minorHAnsi" w:cstheme="minorHAnsi"/>
        </w:rPr>
        <w:t>0</w:t>
      </w:r>
      <w:r w:rsidRPr="007456A6">
        <w:rPr>
          <w:rFonts w:asciiTheme="minorHAnsi" w:hAnsiTheme="minorHAnsi" w:cstheme="minorHAnsi"/>
        </w:rPr>
        <w:t>3, Figure NMLS-</w:t>
      </w:r>
      <w:r w:rsidRPr="007456A6">
        <w:rPr>
          <w:rFonts w:asciiTheme="minorHAnsi" w:eastAsiaTheme="minorEastAsia" w:hAnsiTheme="minorHAnsi" w:cstheme="minorHAnsi"/>
        </w:rPr>
        <w:t>0</w:t>
      </w:r>
      <w:r w:rsidRPr="007456A6">
        <w:rPr>
          <w:rFonts w:asciiTheme="minorHAnsi" w:hAnsiTheme="minorHAnsi" w:cstheme="minorHAnsi"/>
        </w:rPr>
        <w:t>3 and Figure NMLS-</w:t>
      </w:r>
      <w:r w:rsidRPr="007456A6">
        <w:rPr>
          <w:rFonts w:asciiTheme="minorHAnsi" w:eastAsiaTheme="minorEastAsia" w:hAnsiTheme="minorHAnsi" w:cstheme="minorHAnsi"/>
        </w:rPr>
        <w:t>0</w:t>
      </w:r>
      <w:r w:rsidRPr="007456A6">
        <w:rPr>
          <w:rFonts w:asciiTheme="minorHAnsi" w:hAnsiTheme="minorHAnsi" w:cstheme="minorHAnsi"/>
        </w:rPr>
        <w:t xml:space="preserve">4). </w:t>
      </w:r>
    </w:p>
    <w:p w14:paraId="357F11FA" w14:textId="77777777" w:rsidR="00E46F60" w:rsidRPr="007456A6" w:rsidRDefault="00E46F60" w:rsidP="00565FAA">
      <w:pPr>
        <w:pStyle w:val="ListParagraph"/>
        <w:adjustRightInd w:val="0"/>
        <w:snapToGrid w:val="0"/>
        <w:contextualSpacing w:val="0"/>
        <w:rPr>
          <w:rFonts w:asciiTheme="minorHAnsi" w:hAnsiTheme="minorHAnsi" w:cstheme="minorHAnsi"/>
          <w:b/>
        </w:rPr>
      </w:pPr>
    </w:p>
    <w:p w14:paraId="66E164C8" w14:textId="77777777" w:rsidR="00E46F60" w:rsidRPr="007456A6" w:rsidRDefault="00E46F60" w:rsidP="00565FAA">
      <w:pPr>
        <w:pStyle w:val="WCPFC"/>
        <w:adjustRightInd w:val="0"/>
        <w:spacing w:after="0"/>
        <w:ind w:left="0" w:firstLine="0"/>
        <w:rPr>
          <w:rFonts w:asciiTheme="minorHAnsi" w:hAnsiTheme="minorHAnsi" w:cstheme="minorHAnsi"/>
          <w:bCs/>
        </w:rPr>
      </w:pPr>
      <w:r w:rsidRPr="007456A6">
        <w:rPr>
          <w:rFonts w:asciiTheme="minorHAnsi" w:hAnsiTheme="minorHAnsi" w:cstheme="minorHAnsi"/>
          <w:bCs/>
        </w:rPr>
        <w:t>SC15 noted the following stock status from ISC:</w:t>
      </w:r>
    </w:p>
    <w:p w14:paraId="6FE43900" w14:textId="77777777" w:rsidR="00E46F60" w:rsidRPr="007456A6" w:rsidRDefault="00E46F60" w:rsidP="00565FAA">
      <w:pPr>
        <w:pStyle w:val="ListParagraph"/>
        <w:adjustRightInd w:val="0"/>
        <w:snapToGrid w:val="0"/>
        <w:contextualSpacing w:val="0"/>
        <w:rPr>
          <w:rFonts w:asciiTheme="minorHAnsi" w:hAnsiTheme="minorHAnsi" w:cstheme="minorHAnsi"/>
          <w:b/>
        </w:rPr>
      </w:pPr>
    </w:p>
    <w:p w14:paraId="216BA7DE" w14:textId="77777777" w:rsidR="00E46F60" w:rsidRPr="007456A6" w:rsidRDefault="00E46F60" w:rsidP="00565FAA">
      <w:pPr>
        <w:pStyle w:val="NormalWeb"/>
        <w:adjustRightInd w:val="0"/>
        <w:snapToGrid w:val="0"/>
        <w:spacing w:before="0" w:beforeAutospacing="0" w:after="0" w:afterAutospacing="0"/>
        <w:ind w:left="720"/>
        <w:jc w:val="both"/>
        <w:rPr>
          <w:rFonts w:asciiTheme="minorHAnsi" w:hAnsiTheme="minorHAnsi" w:cstheme="minorHAnsi"/>
        </w:rPr>
      </w:pPr>
      <w:r w:rsidRPr="007456A6">
        <w:rPr>
          <w:rFonts w:asciiTheme="minorHAnsi" w:hAnsiTheme="minorHAnsi" w:cstheme="minorHAnsi"/>
        </w:rPr>
        <w:t xml:space="preserve">Biomass (age 1 and older) for the </w:t>
      </w:r>
      <w:r w:rsidRPr="007456A6">
        <w:rPr>
          <w:rFonts w:asciiTheme="minorHAnsi" w:eastAsiaTheme="minorEastAsia" w:hAnsiTheme="minorHAnsi" w:cstheme="minorHAnsi"/>
        </w:rPr>
        <w:t>WCNPO</w:t>
      </w:r>
      <w:r w:rsidRPr="007456A6" w:rsidDel="009722ED">
        <w:rPr>
          <w:rFonts w:asciiTheme="minorHAnsi" w:hAnsiTheme="minorHAnsi" w:cstheme="minorHAnsi"/>
        </w:rPr>
        <w:t xml:space="preserve"> </w:t>
      </w:r>
      <w:r w:rsidRPr="007456A6">
        <w:rPr>
          <w:rFonts w:asciiTheme="minorHAnsi" w:hAnsiTheme="minorHAnsi" w:cstheme="minorHAnsi"/>
        </w:rPr>
        <w:t>striped marlin stock decreased from 17,000 t in 1975 to 6,000 t in 2017. Estimated fishing mortality averaged F=0.97 yr</w:t>
      </w:r>
      <w:r w:rsidRPr="007456A6">
        <w:rPr>
          <w:rFonts w:asciiTheme="minorHAnsi" w:hAnsiTheme="minorHAnsi" w:cstheme="minorHAnsi"/>
          <w:position w:val="10"/>
        </w:rPr>
        <w:t xml:space="preserve">-1 </w:t>
      </w:r>
      <w:r w:rsidRPr="007456A6">
        <w:rPr>
          <w:rFonts w:asciiTheme="minorHAnsi" w:hAnsiTheme="minorHAnsi" w:cstheme="minorHAnsi"/>
        </w:rPr>
        <w:t>during the 1975-1994 period with a range of 0.60 to 1.59 yr</w:t>
      </w:r>
      <w:r w:rsidRPr="007456A6">
        <w:rPr>
          <w:rFonts w:asciiTheme="minorHAnsi" w:hAnsiTheme="minorHAnsi" w:cstheme="minorHAnsi"/>
          <w:position w:val="10"/>
        </w:rPr>
        <w:t>-1</w:t>
      </w:r>
      <w:r w:rsidRPr="007456A6">
        <w:rPr>
          <w:rFonts w:asciiTheme="minorHAnsi" w:hAnsiTheme="minorHAnsi" w:cstheme="minorHAnsi"/>
        </w:rPr>
        <w:t>, peaked at F=1.71 year</w:t>
      </w:r>
      <w:r w:rsidRPr="007456A6">
        <w:rPr>
          <w:rFonts w:asciiTheme="minorHAnsi" w:hAnsiTheme="minorHAnsi" w:cstheme="minorHAnsi"/>
          <w:position w:val="10"/>
        </w:rPr>
        <w:t xml:space="preserve">-1 </w:t>
      </w:r>
      <w:r w:rsidRPr="007456A6">
        <w:rPr>
          <w:rFonts w:asciiTheme="minorHAnsi" w:hAnsiTheme="minorHAnsi" w:cstheme="minorHAnsi"/>
        </w:rPr>
        <w:t>in 2001, and declined sharply to F=0.64 yr</w:t>
      </w:r>
      <w:r w:rsidRPr="007456A6">
        <w:rPr>
          <w:rFonts w:asciiTheme="minorHAnsi" w:hAnsiTheme="minorHAnsi" w:cstheme="minorHAnsi"/>
          <w:position w:val="10"/>
        </w:rPr>
        <w:t xml:space="preserve">-1 </w:t>
      </w:r>
      <w:r w:rsidRPr="007456A6">
        <w:rPr>
          <w:rFonts w:asciiTheme="minorHAnsi" w:hAnsiTheme="minorHAnsi" w:cstheme="minorHAnsi"/>
        </w:rPr>
        <w:t>in the most recent years (2015-2017). Fishing mortality has fluctuated around F</w:t>
      </w:r>
      <w:r w:rsidRPr="007456A6">
        <w:rPr>
          <w:rFonts w:asciiTheme="minorHAnsi" w:hAnsiTheme="minorHAnsi" w:cstheme="minorHAnsi"/>
          <w:position w:val="-2"/>
          <w:vertAlign w:val="subscript"/>
        </w:rPr>
        <w:t>MSY</w:t>
      </w:r>
      <w:r w:rsidRPr="007456A6">
        <w:rPr>
          <w:rFonts w:asciiTheme="minorHAnsi" w:hAnsiTheme="minorHAnsi" w:cstheme="minorHAnsi"/>
          <w:position w:val="-2"/>
        </w:rPr>
        <w:t xml:space="preserve"> </w:t>
      </w:r>
      <w:r w:rsidRPr="007456A6">
        <w:rPr>
          <w:rFonts w:asciiTheme="minorHAnsi" w:hAnsiTheme="minorHAnsi" w:cstheme="minorHAnsi"/>
        </w:rPr>
        <w:t>since 2013. Compared to MSY-based reference points, the current spawning biomass (average for 2015- 2017) was 76% below SSB</w:t>
      </w:r>
      <w:r w:rsidRPr="007456A6">
        <w:rPr>
          <w:rFonts w:asciiTheme="minorHAnsi" w:hAnsiTheme="minorHAnsi" w:cstheme="minorHAnsi"/>
          <w:position w:val="-2"/>
          <w:vertAlign w:val="subscript"/>
        </w:rPr>
        <w:t>MSY</w:t>
      </w:r>
      <w:r w:rsidRPr="007456A6">
        <w:rPr>
          <w:rFonts w:asciiTheme="minorHAnsi" w:hAnsiTheme="minorHAnsi" w:cstheme="minorHAnsi"/>
          <w:position w:val="-2"/>
        </w:rPr>
        <w:t xml:space="preserve"> </w:t>
      </w:r>
      <w:r w:rsidRPr="007456A6">
        <w:rPr>
          <w:rFonts w:asciiTheme="minorHAnsi" w:hAnsiTheme="minorHAnsi" w:cstheme="minorHAnsi"/>
        </w:rPr>
        <w:t>and the current fishing mortality (average for ages 3 – 12 in 2015-2017) was 7% above F</w:t>
      </w:r>
      <w:r w:rsidRPr="007456A6">
        <w:rPr>
          <w:rFonts w:asciiTheme="minorHAnsi" w:hAnsiTheme="minorHAnsi" w:cstheme="minorHAnsi"/>
          <w:position w:val="-2"/>
          <w:vertAlign w:val="subscript"/>
        </w:rPr>
        <w:t>MSY</w:t>
      </w:r>
      <w:r w:rsidRPr="007456A6">
        <w:rPr>
          <w:rFonts w:asciiTheme="minorHAnsi" w:hAnsiTheme="minorHAnsi" w:cstheme="minorHAnsi"/>
        </w:rPr>
        <w:t xml:space="preserve">. </w:t>
      </w:r>
    </w:p>
    <w:p w14:paraId="3A13B4A8" w14:textId="77777777" w:rsidR="00E46F60" w:rsidRPr="007456A6" w:rsidRDefault="00E46F60" w:rsidP="00565FAA">
      <w:pPr>
        <w:pStyle w:val="NormalWeb"/>
        <w:adjustRightInd w:val="0"/>
        <w:snapToGrid w:val="0"/>
        <w:spacing w:before="0" w:beforeAutospacing="0" w:after="0" w:afterAutospacing="0"/>
        <w:ind w:left="720"/>
        <w:jc w:val="both"/>
        <w:rPr>
          <w:rFonts w:asciiTheme="minorHAnsi" w:hAnsiTheme="minorHAnsi" w:cstheme="minorHAnsi"/>
        </w:rPr>
      </w:pPr>
    </w:p>
    <w:p w14:paraId="21067609" w14:textId="77777777" w:rsidR="00E46F60" w:rsidRPr="007456A6" w:rsidRDefault="00E46F60" w:rsidP="00565FAA">
      <w:pPr>
        <w:adjustRightInd w:val="0"/>
        <w:snapToGrid w:val="0"/>
        <w:spacing w:after="0" w:line="240" w:lineRule="auto"/>
        <w:ind w:left="720"/>
        <w:jc w:val="both"/>
        <w:rPr>
          <w:rFonts w:eastAsia="MS PGothic" w:cstheme="minorHAnsi"/>
        </w:rPr>
      </w:pPr>
      <w:r w:rsidRPr="007456A6">
        <w:rPr>
          <w:rFonts w:eastAsia="MS PGothic" w:cstheme="minorHAnsi"/>
        </w:rPr>
        <w:t xml:space="preserve">Based on these findings, the following information on the status of the </w:t>
      </w:r>
      <w:r w:rsidRPr="007456A6">
        <w:rPr>
          <w:rFonts w:eastAsiaTheme="minorEastAsia" w:cstheme="minorHAnsi"/>
        </w:rPr>
        <w:t>WCNPO</w:t>
      </w:r>
      <w:r w:rsidRPr="007456A6">
        <w:rPr>
          <w:rFonts w:eastAsia="MS PGothic" w:cstheme="minorHAnsi"/>
        </w:rPr>
        <w:t xml:space="preserve"> striped marlin stock is provided:</w:t>
      </w:r>
    </w:p>
    <w:p w14:paraId="0FEB0B6B" w14:textId="77777777" w:rsidR="00E46F60" w:rsidRPr="007456A6" w:rsidRDefault="00E46F60" w:rsidP="00565FAA">
      <w:pPr>
        <w:numPr>
          <w:ilvl w:val="0"/>
          <w:numId w:val="22"/>
        </w:numPr>
        <w:tabs>
          <w:tab w:val="clear" w:pos="720"/>
          <w:tab w:val="num" w:pos="1440"/>
        </w:tabs>
        <w:adjustRightInd w:val="0"/>
        <w:snapToGrid w:val="0"/>
        <w:spacing w:after="0" w:line="240" w:lineRule="auto"/>
        <w:ind w:left="1440"/>
        <w:jc w:val="both"/>
        <w:rPr>
          <w:rFonts w:eastAsia="MS PGothic" w:cstheme="minorHAnsi"/>
        </w:rPr>
      </w:pPr>
      <w:r w:rsidRPr="007456A6">
        <w:rPr>
          <w:rFonts w:eastAsia="MS PGothic" w:cstheme="minorHAnsi"/>
        </w:rPr>
        <w:t xml:space="preserve">There are no established reference points for WCNPO </w:t>
      </w:r>
      <w:r w:rsidRPr="007456A6">
        <w:rPr>
          <w:rFonts w:eastAsiaTheme="minorEastAsia" w:cstheme="minorHAnsi"/>
        </w:rPr>
        <w:t>striped marlin</w:t>
      </w:r>
      <w:r w:rsidRPr="007456A6">
        <w:rPr>
          <w:rFonts w:eastAsia="MS PGothic" w:cstheme="minorHAnsi"/>
        </w:rPr>
        <w:t xml:space="preserve">; </w:t>
      </w:r>
    </w:p>
    <w:p w14:paraId="4721BAAC" w14:textId="77777777" w:rsidR="00E46F60" w:rsidRPr="007456A6" w:rsidRDefault="00E46F60" w:rsidP="00565FAA">
      <w:pPr>
        <w:numPr>
          <w:ilvl w:val="0"/>
          <w:numId w:val="22"/>
        </w:numPr>
        <w:tabs>
          <w:tab w:val="clear" w:pos="720"/>
          <w:tab w:val="num" w:pos="1440"/>
        </w:tabs>
        <w:adjustRightInd w:val="0"/>
        <w:snapToGrid w:val="0"/>
        <w:spacing w:after="0" w:line="240" w:lineRule="auto"/>
        <w:ind w:left="1440"/>
        <w:jc w:val="both"/>
        <w:rPr>
          <w:rFonts w:eastAsia="MS PGothic" w:cstheme="minorHAnsi"/>
        </w:rPr>
      </w:pPr>
      <w:r w:rsidRPr="007456A6">
        <w:rPr>
          <w:rFonts w:eastAsia="MS PGothic" w:cstheme="minorHAnsi"/>
        </w:rPr>
        <w:t xml:space="preserve">Results from the base case assessment model show that under current conditions the </w:t>
      </w:r>
      <w:r w:rsidRPr="007456A6">
        <w:rPr>
          <w:rFonts w:eastAsiaTheme="minorEastAsia" w:cstheme="minorHAnsi"/>
        </w:rPr>
        <w:t>WCNPO</w:t>
      </w:r>
      <w:r w:rsidRPr="007456A6">
        <w:rPr>
          <w:rFonts w:eastAsia="MS PGothic" w:cstheme="minorHAnsi"/>
        </w:rPr>
        <w:t xml:space="preserve"> striped marlin stock is overfished and is subject to overfishing relative to MSY- based reference points (Table NMLS-</w:t>
      </w:r>
      <w:r w:rsidRPr="007456A6">
        <w:rPr>
          <w:rFonts w:eastAsiaTheme="minorEastAsia" w:cstheme="minorHAnsi"/>
        </w:rPr>
        <w:t>0</w:t>
      </w:r>
      <w:r w:rsidRPr="007456A6">
        <w:rPr>
          <w:rFonts w:eastAsia="MS PGothic" w:cstheme="minorHAnsi"/>
        </w:rPr>
        <w:t>1, Table NMLS-</w:t>
      </w:r>
      <w:r w:rsidRPr="007456A6">
        <w:rPr>
          <w:rFonts w:eastAsiaTheme="minorEastAsia" w:cstheme="minorHAnsi"/>
        </w:rPr>
        <w:t>0</w:t>
      </w:r>
      <w:r w:rsidRPr="007456A6">
        <w:rPr>
          <w:rFonts w:eastAsia="MS PGothic" w:cstheme="minorHAnsi"/>
        </w:rPr>
        <w:t>2, and Figure NMLS-</w:t>
      </w:r>
      <w:r w:rsidRPr="007456A6">
        <w:rPr>
          <w:rFonts w:eastAsiaTheme="minorEastAsia" w:cstheme="minorHAnsi"/>
        </w:rPr>
        <w:t>0</w:t>
      </w:r>
      <w:r w:rsidRPr="007456A6">
        <w:rPr>
          <w:rFonts w:eastAsia="MS PGothic" w:cstheme="minorHAnsi"/>
        </w:rPr>
        <w:t xml:space="preserve">1). </w:t>
      </w:r>
    </w:p>
    <w:p w14:paraId="7403382A" w14:textId="77777777" w:rsidR="00E46F60" w:rsidRPr="007456A6" w:rsidRDefault="00E46F60" w:rsidP="00565FAA">
      <w:pPr>
        <w:pStyle w:val="ListParagraph"/>
        <w:adjustRightInd w:val="0"/>
        <w:snapToGrid w:val="0"/>
        <w:contextualSpacing w:val="0"/>
        <w:rPr>
          <w:rFonts w:asciiTheme="minorHAnsi" w:hAnsiTheme="minorHAnsi" w:cstheme="minorHAnsi"/>
          <w:b/>
          <w:bCs/>
        </w:rPr>
      </w:pPr>
    </w:p>
    <w:p w14:paraId="3A8EA1BD" w14:textId="77777777" w:rsidR="00E46F60" w:rsidRPr="007456A6" w:rsidRDefault="00E46F60" w:rsidP="00565FAA">
      <w:pPr>
        <w:pStyle w:val="WCPFC"/>
        <w:adjustRightInd w:val="0"/>
        <w:spacing w:after="0"/>
        <w:ind w:left="0" w:firstLine="0"/>
        <w:rPr>
          <w:rFonts w:asciiTheme="minorHAnsi" w:hAnsiTheme="minorHAnsi" w:cstheme="minorHAnsi"/>
        </w:rPr>
      </w:pPr>
      <w:r w:rsidRPr="007456A6">
        <w:rPr>
          <w:rFonts w:asciiTheme="minorHAnsi" w:hAnsiTheme="minorHAnsi" w:cstheme="minorHAnsi"/>
        </w:rPr>
        <w:t>SC15 noted that the assessment results are sensitive to the growth assumption and the ISC billfish working group</w:t>
      </w:r>
      <w:r w:rsidRPr="007456A6">
        <w:rPr>
          <w:rFonts w:asciiTheme="minorHAnsi" w:eastAsia="MS Mincho" w:hAnsiTheme="minorHAnsi" w:cstheme="minorHAnsi"/>
          <w:lang w:eastAsia="ja-JP"/>
        </w:rPr>
        <w:t xml:space="preserve"> </w:t>
      </w:r>
      <w:r w:rsidRPr="007456A6">
        <w:rPr>
          <w:rFonts w:asciiTheme="minorHAnsi" w:hAnsiTheme="minorHAnsi" w:cstheme="minorHAnsi"/>
          <w:lang w:eastAsia="ja-JP"/>
        </w:rPr>
        <w:t>(hereafter, WG)</w:t>
      </w:r>
      <w:r w:rsidRPr="007456A6">
        <w:rPr>
          <w:rFonts w:asciiTheme="minorHAnsi" w:hAnsiTheme="minorHAnsi" w:cstheme="minorHAnsi"/>
        </w:rPr>
        <w:t xml:space="preserve"> chair noted that the WG will attempt to revise the growth curve at the next stock assessment. </w:t>
      </w:r>
    </w:p>
    <w:p w14:paraId="0CDF9A84" w14:textId="77777777" w:rsidR="00E46F60" w:rsidRPr="007456A6" w:rsidRDefault="00E46F60" w:rsidP="00565FAA">
      <w:pPr>
        <w:pStyle w:val="ListParagraph"/>
        <w:adjustRightInd w:val="0"/>
        <w:snapToGrid w:val="0"/>
        <w:ind w:left="0"/>
        <w:contextualSpacing w:val="0"/>
        <w:rPr>
          <w:rFonts w:asciiTheme="minorHAnsi" w:hAnsiTheme="minorHAnsi" w:cstheme="minorHAnsi"/>
        </w:rPr>
      </w:pPr>
    </w:p>
    <w:p w14:paraId="79377F09" w14:textId="77777777" w:rsidR="00E46F60" w:rsidRPr="007456A6" w:rsidRDefault="00E46F60" w:rsidP="00565FAA">
      <w:pPr>
        <w:pStyle w:val="WCPFC"/>
        <w:adjustRightInd w:val="0"/>
        <w:spacing w:after="0"/>
        <w:ind w:left="0" w:firstLine="0"/>
        <w:rPr>
          <w:rFonts w:asciiTheme="minorHAnsi" w:hAnsiTheme="minorHAnsi" w:cstheme="minorHAnsi"/>
        </w:rPr>
      </w:pPr>
      <w:r w:rsidRPr="007456A6">
        <w:rPr>
          <w:rFonts w:asciiTheme="minorHAnsi" w:hAnsiTheme="minorHAnsi" w:cstheme="minorHAnsi"/>
        </w:rPr>
        <w:t xml:space="preserve">SC15 also highlighted the sharp decline in the stock biomass in the mid-1990s and recommends that ISC further investigate the reasons for this decline. </w:t>
      </w:r>
    </w:p>
    <w:p w14:paraId="6111683D" w14:textId="77777777" w:rsidR="00E46F60" w:rsidRPr="007456A6" w:rsidRDefault="00E46F60" w:rsidP="00565FAA">
      <w:pPr>
        <w:pStyle w:val="WCPFC"/>
        <w:numPr>
          <w:ilvl w:val="0"/>
          <w:numId w:val="0"/>
        </w:numPr>
        <w:adjustRightInd w:val="0"/>
        <w:spacing w:after="0"/>
        <w:rPr>
          <w:rFonts w:asciiTheme="minorHAnsi" w:hAnsiTheme="minorHAnsi" w:cstheme="minorHAnsi"/>
          <w:b/>
          <w:lang w:eastAsia="ja-JP"/>
        </w:rPr>
      </w:pPr>
    </w:p>
    <w:p w14:paraId="73D8E29E" w14:textId="77777777" w:rsidR="00E46F60" w:rsidRPr="007456A6" w:rsidRDefault="00E46F60" w:rsidP="00565FAA">
      <w:pPr>
        <w:pStyle w:val="WCPFC"/>
        <w:numPr>
          <w:ilvl w:val="0"/>
          <w:numId w:val="24"/>
        </w:numPr>
        <w:adjustRightInd w:val="0"/>
        <w:spacing w:after="0"/>
        <w:ind w:left="0" w:firstLine="0"/>
        <w:rPr>
          <w:rFonts w:asciiTheme="minorHAnsi" w:hAnsiTheme="minorHAnsi" w:cstheme="minorHAnsi"/>
          <w:b/>
          <w:lang w:eastAsia="ja-JP"/>
        </w:rPr>
      </w:pPr>
      <w:r w:rsidRPr="007456A6">
        <w:rPr>
          <w:rFonts w:asciiTheme="minorHAnsi" w:hAnsiTheme="minorHAnsi" w:cstheme="minorHAnsi"/>
          <w:b/>
          <w:lang w:eastAsia="ja-JP"/>
        </w:rPr>
        <w:t>Management advice and implications</w:t>
      </w:r>
    </w:p>
    <w:p w14:paraId="627ACE45" w14:textId="77777777" w:rsidR="00E46F60" w:rsidRPr="007456A6" w:rsidRDefault="00E46F60" w:rsidP="00565FAA">
      <w:pPr>
        <w:adjustRightInd w:val="0"/>
        <w:snapToGrid w:val="0"/>
        <w:spacing w:after="0" w:line="240" w:lineRule="auto"/>
        <w:jc w:val="both"/>
        <w:rPr>
          <w:rFonts w:cstheme="minorHAnsi"/>
          <w:b/>
          <w:strike/>
        </w:rPr>
      </w:pPr>
    </w:p>
    <w:p w14:paraId="1C48051C" w14:textId="77777777" w:rsidR="00E46F60" w:rsidRPr="007456A6" w:rsidRDefault="00E46F60" w:rsidP="00565FAA">
      <w:pPr>
        <w:pStyle w:val="WCPFC"/>
        <w:adjustRightInd w:val="0"/>
        <w:spacing w:after="0"/>
        <w:ind w:left="0" w:firstLine="0"/>
        <w:rPr>
          <w:rFonts w:asciiTheme="minorHAnsi" w:hAnsiTheme="minorHAnsi" w:cstheme="minorHAnsi"/>
          <w:bCs/>
        </w:rPr>
      </w:pPr>
      <w:r w:rsidRPr="007456A6">
        <w:rPr>
          <w:rFonts w:asciiTheme="minorHAnsi" w:hAnsiTheme="minorHAnsi" w:cstheme="minorHAnsi"/>
          <w:bCs/>
        </w:rPr>
        <w:t>SC15 noted that some CCMs expressed concerns that based on the new assessment the WCNPO striped marlin stock was overfished and overfishing was occurring relative to MSY-based reference points.</w:t>
      </w:r>
    </w:p>
    <w:p w14:paraId="11F8C70F" w14:textId="77777777" w:rsidR="00E46F60" w:rsidRPr="007456A6" w:rsidRDefault="00E46F60" w:rsidP="00565FAA">
      <w:pPr>
        <w:pStyle w:val="ListParagraph"/>
        <w:adjustRightInd w:val="0"/>
        <w:snapToGrid w:val="0"/>
        <w:ind w:left="0"/>
        <w:contextualSpacing w:val="0"/>
        <w:rPr>
          <w:rFonts w:asciiTheme="minorHAnsi" w:hAnsiTheme="minorHAnsi" w:cstheme="minorHAnsi"/>
          <w:bCs/>
        </w:rPr>
      </w:pPr>
    </w:p>
    <w:p w14:paraId="0FF953A8" w14:textId="77777777" w:rsidR="00E46F60" w:rsidRPr="007456A6" w:rsidRDefault="00E46F60" w:rsidP="00565FAA">
      <w:pPr>
        <w:pStyle w:val="WCPFC"/>
        <w:adjustRightInd w:val="0"/>
        <w:spacing w:after="0"/>
        <w:ind w:left="0" w:firstLine="0"/>
        <w:rPr>
          <w:rFonts w:asciiTheme="minorHAnsi" w:hAnsiTheme="minorHAnsi" w:cstheme="minorHAnsi"/>
          <w:bCs/>
        </w:rPr>
      </w:pPr>
      <w:r w:rsidRPr="007456A6">
        <w:rPr>
          <w:rFonts w:asciiTheme="minorHAnsi" w:hAnsiTheme="minorHAnsi" w:cstheme="minorHAnsi"/>
          <w:bCs/>
        </w:rPr>
        <w:t>SC15 noted that while fishing mortality has declined since 2000 fishing mortality has generally remained above F</w:t>
      </w:r>
      <w:r w:rsidRPr="007456A6">
        <w:rPr>
          <w:rFonts w:asciiTheme="minorHAnsi" w:hAnsiTheme="minorHAnsi" w:cstheme="minorHAnsi"/>
          <w:bCs/>
          <w:vertAlign w:val="subscript"/>
        </w:rPr>
        <w:t>MSY</w:t>
      </w:r>
      <w:r w:rsidRPr="007456A6">
        <w:rPr>
          <w:rFonts w:asciiTheme="minorHAnsi" w:hAnsiTheme="minorHAnsi" w:cstheme="minorHAnsi"/>
          <w:bCs/>
        </w:rPr>
        <w:t xml:space="preserve"> since the introduction of CMM 2010-01 and the stock biomass continues to remain well below SB</w:t>
      </w:r>
      <w:r w:rsidRPr="007456A6">
        <w:rPr>
          <w:rFonts w:asciiTheme="minorHAnsi" w:hAnsiTheme="minorHAnsi" w:cstheme="minorHAnsi"/>
          <w:bCs/>
          <w:vertAlign w:val="subscript"/>
        </w:rPr>
        <w:t>MSY</w:t>
      </w:r>
      <w:r w:rsidRPr="007456A6">
        <w:rPr>
          <w:rFonts w:asciiTheme="minorHAnsi" w:hAnsiTheme="minorHAnsi" w:cstheme="minorHAnsi"/>
          <w:bCs/>
        </w:rPr>
        <w:t xml:space="preserve"> and the NC target, while noting that the assessment model overestimate biomass in the terminal years. This is despite the phased reduction of the total catch to 80% of the levels caught in 2000-2003 as prescribed in the CMM.  SC15 recommends that WCPFC16 note that further reduction in catch will be required to rebuild the stock to MSY levels and the NC target. </w:t>
      </w:r>
    </w:p>
    <w:p w14:paraId="6B0B1943" w14:textId="77777777" w:rsidR="00E46F60" w:rsidRPr="007456A6" w:rsidRDefault="00E46F60" w:rsidP="00565FAA">
      <w:pPr>
        <w:pStyle w:val="ListParagraph"/>
        <w:adjustRightInd w:val="0"/>
        <w:snapToGrid w:val="0"/>
        <w:ind w:left="0"/>
        <w:contextualSpacing w:val="0"/>
        <w:rPr>
          <w:rFonts w:asciiTheme="minorHAnsi" w:hAnsiTheme="minorHAnsi" w:cstheme="minorHAnsi"/>
          <w:bCs/>
          <w:lang w:eastAsia="ja-JP"/>
        </w:rPr>
      </w:pPr>
    </w:p>
    <w:p w14:paraId="23D51940" w14:textId="77777777" w:rsidR="00E46F60" w:rsidRPr="007456A6" w:rsidRDefault="00E46F60" w:rsidP="00565FAA">
      <w:pPr>
        <w:pStyle w:val="WCPFC"/>
        <w:adjustRightInd w:val="0"/>
        <w:spacing w:after="0"/>
        <w:ind w:left="0" w:firstLine="0"/>
        <w:rPr>
          <w:rFonts w:asciiTheme="minorHAnsi" w:hAnsiTheme="minorHAnsi" w:cstheme="minorHAnsi"/>
          <w:bCs/>
          <w:lang w:eastAsia="ja-JP"/>
        </w:rPr>
      </w:pPr>
      <w:r w:rsidRPr="007456A6">
        <w:rPr>
          <w:rFonts w:asciiTheme="minorHAnsi" w:hAnsiTheme="minorHAnsi" w:cstheme="minorHAnsi"/>
          <w:bCs/>
        </w:rPr>
        <w:t>SC15 also noted that this stock does not have agreed upon limit reference points and measures on catch limits and reductions in fishing mortality to allow rebuilding of this stock</w:t>
      </w:r>
      <w:r w:rsidRPr="007456A6">
        <w:rPr>
          <w:rFonts w:asciiTheme="minorHAnsi" w:hAnsiTheme="minorHAnsi" w:cstheme="minorHAnsi"/>
          <w:bCs/>
          <w:lang w:eastAsia="ja-JP"/>
        </w:rPr>
        <w:t>.</w:t>
      </w:r>
    </w:p>
    <w:p w14:paraId="4136741B" w14:textId="77777777" w:rsidR="00E46F60" w:rsidRPr="007456A6" w:rsidRDefault="00E46F60" w:rsidP="00565FAA">
      <w:pPr>
        <w:pStyle w:val="ListParagraph"/>
        <w:adjustRightInd w:val="0"/>
        <w:snapToGrid w:val="0"/>
        <w:ind w:left="0"/>
        <w:contextualSpacing w:val="0"/>
        <w:rPr>
          <w:rFonts w:asciiTheme="minorHAnsi" w:hAnsiTheme="minorHAnsi" w:cstheme="minorHAnsi"/>
          <w:bCs/>
        </w:rPr>
      </w:pPr>
    </w:p>
    <w:p w14:paraId="61111110" w14:textId="77777777" w:rsidR="00E46F60" w:rsidRPr="007456A6" w:rsidRDefault="00E46F60" w:rsidP="00565FAA">
      <w:pPr>
        <w:pStyle w:val="WCPFC"/>
        <w:adjustRightInd w:val="0"/>
        <w:spacing w:after="0"/>
        <w:ind w:left="0" w:firstLine="0"/>
        <w:rPr>
          <w:rFonts w:asciiTheme="minorHAnsi" w:hAnsiTheme="minorHAnsi" w:cstheme="minorHAnsi"/>
          <w:bCs/>
        </w:rPr>
      </w:pPr>
      <w:r w:rsidRPr="007456A6">
        <w:rPr>
          <w:rFonts w:asciiTheme="minorHAnsi" w:hAnsiTheme="minorHAnsi" w:cstheme="minorHAnsi"/>
          <w:bCs/>
        </w:rPr>
        <w:t>SC15 recommends that WCPFC16 consider identifying appropriate limit reference points for WCNPO</w:t>
      </w:r>
      <w:r w:rsidRPr="007456A6" w:rsidDel="009722ED">
        <w:rPr>
          <w:rFonts w:asciiTheme="minorHAnsi" w:hAnsiTheme="minorHAnsi" w:cstheme="minorHAnsi"/>
          <w:bCs/>
        </w:rPr>
        <w:t xml:space="preserve"> </w:t>
      </w:r>
      <w:r w:rsidRPr="007456A6">
        <w:rPr>
          <w:rFonts w:asciiTheme="minorHAnsi" w:hAnsiTheme="minorHAnsi" w:cstheme="minorHAnsi"/>
          <w:bCs/>
        </w:rPr>
        <w:t xml:space="preserve">striped marlin. </w:t>
      </w:r>
    </w:p>
    <w:p w14:paraId="66C88A2C" w14:textId="77777777" w:rsidR="00E46F60" w:rsidRPr="007456A6" w:rsidRDefault="00E46F60" w:rsidP="00565FAA">
      <w:pPr>
        <w:pStyle w:val="ListParagraph"/>
        <w:adjustRightInd w:val="0"/>
        <w:snapToGrid w:val="0"/>
        <w:ind w:left="0"/>
        <w:contextualSpacing w:val="0"/>
        <w:rPr>
          <w:rFonts w:asciiTheme="minorHAnsi" w:eastAsia="MS PGothic" w:hAnsiTheme="minorHAnsi" w:cstheme="minorHAnsi"/>
          <w:bCs/>
        </w:rPr>
      </w:pPr>
    </w:p>
    <w:p w14:paraId="3669A163" w14:textId="77777777" w:rsidR="00E46F60" w:rsidRPr="007456A6" w:rsidRDefault="00E46F60" w:rsidP="00565FAA">
      <w:pPr>
        <w:pStyle w:val="WCPFC"/>
        <w:adjustRightInd w:val="0"/>
        <w:spacing w:after="0"/>
        <w:ind w:left="0" w:firstLine="0"/>
        <w:rPr>
          <w:rFonts w:asciiTheme="minorHAnsi" w:eastAsia="MS PGothic" w:hAnsiTheme="minorHAnsi" w:cstheme="minorHAnsi"/>
          <w:bCs/>
        </w:rPr>
      </w:pPr>
      <w:r w:rsidRPr="007456A6">
        <w:rPr>
          <w:rFonts w:asciiTheme="minorHAnsi" w:hAnsiTheme="minorHAnsi" w:cstheme="minorHAnsi"/>
          <w:bCs/>
          <w:lang w:eastAsia="ja-JP"/>
        </w:rPr>
        <w:lastRenderedPageBreak/>
        <w:t xml:space="preserve">SC15 recommends the WCPFC consider appropriate actions to ensure rebuilding this stock to the NC14 rebuilding target. SC15 noted that if lower than average recruitment persists over the near future the probability of rebuilding the stock would be low, noting that there has been a long-term decline in recruitment since the 1990s. Under </w:t>
      </w:r>
      <w:r w:rsidRPr="007456A6">
        <w:rPr>
          <w:rFonts w:asciiTheme="minorHAnsi" w:hAnsiTheme="minorHAnsi" w:cstheme="minorHAnsi"/>
          <w:bCs/>
          <w:color w:val="222222"/>
          <w:shd w:val="clear" w:color="auto" w:fill="FFFFFF"/>
        </w:rPr>
        <w:t>the F</w:t>
      </w:r>
      <w:r w:rsidRPr="007456A6">
        <w:rPr>
          <w:rFonts w:asciiTheme="minorHAnsi" w:hAnsiTheme="minorHAnsi" w:cstheme="minorHAnsi"/>
          <w:bCs/>
          <w:color w:val="222222"/>
          <w:shd w:val="clear" w:color="auto" w:fill="FFFFFF"/>
          <w:vertAlign w:val="subscript"/>
        </w:rPr>
        <w:t>MSY</w:t>
      </w:r>
      <w:r w:rsidRPr="007456A6">
        <w:rPr>
          <w:rFonts w:asciiTheme="minorHAnsi" w:hAnsiTheme="minorHAnsi" w:cstheme="minorHAnsi"/>
          <w:bCs/>
          <w:color w:val="222222"/>
          <w:shd w:val="clear" w:color="auto" w:fill="FFFFFF"/>
        </w:rPr>
        <w:t xml:space="preserve"> scenario with short-term recruitment assumptions, the probability of achieving 20%SB</w:t>
      </w:r>
      <w:r w:rsidRPr="007456A6">
        <w:rPr>
          <w:rFonts w:asciiTheme="minorHAnsi" w:hAnsiTheme="minorHAnsi" w:cstheme="minorHAnsi"/>
          <w:bCs/>
          <w:color w:val="222222"/>
          <w:shd w:val="clear" w:color="auto" w:fill="FFFFFF"/>
          <w:vertAlign w:val="subscript"/>
        </w:rPr>
        <w:t>0</w:t>
      </w:r>
      <w:r w:rsidRPr="007456A6">
        <w:rPr>
          <w:rFonts w:asciiTheme="minorHAnsi" w:hAnsiTheme="minorHAnsi" w:cstheme="minorHAnsi"/>
          <w:bCs/>
          <w:color w:val="222222"/>
          <w:shd w:val="clear" w:color="auto" w:fill="FFFFFF"/>
        </w:rPr>
        <w:t xml:space="preserve"> in 2027 is &lt;0.5%.</w:t>
      </w:r>
    </w:p>
    <w:p w14:paraId="0D611FEB" w14:textId="77777777" w:rsidR="00E46F60" w:rsidRPr="007456A6" w:rsidRDefault="00E46F60" w:rsidP="00565FAA">
      <w:pPr>
        <w:pStyle w:val="ListParagraph"/>
        <w:adjustRightInd w:val="0"/>
        <w:snapToGrid w:val="0"/>
        <w:ind w:left="0"/>
        <w:contextualSpacing w:val="0"/>
        <w:rPr>
          <w:rFonts w:asciiTheme="minorHAnsi" w:hAnsiTheme="minorHAnsi" w:cstheme="minorHAnsi"/>
          <w:bCs/>
        </w:rPr>
      </w:pPr>
    </w:p>
    <w:p w14:paraId="621242C0" w14:textId="77777777" w:rsidR="00E46F60" w:rsidRPr="007456A6" w:rsidRDefault="00E46F60" w:rsidP="00565FAA">
      <w:pPr>
        <w:pStyle w:val="WCPFC"/>
        <w:adjustRightInd w:val="0"/>
        <w:spacing w:after="0"/>
        <w:ind w:left="0" w:firstLine="0"/>
        <w:rPr>
          <w:rFonts w:asciiTheme="minorHAnsi" w:hAnsiTheme="minorHAnsi" w:cstheme="minorHAnsi"/>
          <w:bCs/>
        </w:rPr>
      </w:pPr>
      <w:r w:rsidRPr="007456A6">
        <w:rPr>
          <w:rFonts w:asciiTheme="minorHAnsi" w:hAnsiTheme="minorHAnsi" w:cstheme="minorHAnsi"/>
          <w:bCs/>
        </w:rPr>
        <w:t>SC15 noted the following conservation advice from ISC:</w:t>
      </w:r>
    </w:p>
    <w:p w14:paraId="7197AB6B" w14:textId="77777777" w:rsidR="00E46F60" w:rsidRPr="007456A6" w:rsidRDefault="00E46F60" w:rsidP="00565FAA">
      <w:pPr>
        <w:adjustRightInd w:val="0"/>
        <w:snapToGrid w:val="0"/>
        <w:spacing w:after="0" w:line="240" w:lineRule="auto"/>
        <w:ind w:left="1440"/>
        <w:jc w:val="both"/>
        <w:rPr>
          <w:rFonts w:eastAsia="MS PGothic" w:cstheme="minorHAnsi"/>
          <w:bCs/>
        </w:rPr>
      </w:pPr>
    </w:p>
    <w:p w14:paraId="629828BF" w14:textId="77777777" w:rsidR="00E46F60" w:rsidRPr="007456A6" w:rsidRDefault="00E46F60" w:rsidP="00565FAA">
      <w:pPr>
        <w:adjustRightInd w:val="0"/>
        <w:snapToGrid w:val="0"/>
        <w:spacing w:after="0" w:line="240" w:lineRule="auto"/>
        <w:ind w:left="720"/>
        <w:jc w:val="both"/>
        <w:rPr>
          <w:rFonts w:eastAsia="MS PGothic" w:cstheme="minorHAnsi"/>
        </w:rPr>
      </w:pPr>
      <w:r w:rsidRPr="007456A6">
        <w:rPr>
          <w:rFonts w:eastAsia="MS PGothic" w:cstheme="minorHAnsi"/>
        </w:rPr>
        <w:t xml:space="preserve">The status of the </w:t>
      </w:r>
      <w:r w:rsidRPr="007456A6">
        <w:rPr>
          <w:rFonts w:eastAsiaTheme="minorEastAsia" w:cstheme="minorHAnsi"/>
        </w:rPr>
        <w:t>WCNPO</w:t>
      </w:r>
      <w:r w:rsidRPr="007456A6" w:rsidDel="009722ED">
        <w:rPr>
          <w:rFonts w:eastAsia="MS PGothic" w:cstheme="minorHAnsi"/>
        </w:rPr>
        <w:t xml:space="preserve"> </w:t>
      </w:r>
      <w:r w:rsidRPr="007456A6">
        <w:rPr>
          <w:rFonts w:eastAsia="MS PGothic" w:cstheme="minorHAnsi"/>
        </w:rPr>
        <w:t>striped marlin stock shows evidence of substantial depletion of spawning potential (SSB</w:t>
      </w:r>
      <w:r w:rsidRPr="007456A6">
        <w:rPr>
          <w:rFonts w:eastAsia="MS PGothic" w:cstheme="minorHAnsi"/>
          <w:position w:val="-2"/>
        </w:rPr>
        <w:t xml:space="preserve">2017 </w:t>
      </w:r>
      <w:r w:rsidRPr="007456A6">
        <w:rPr>
          <w:rFonts w:eastAsia="MS PGothic" w:cstheme="minorHAnsi"/>
        </w:rPr>
        <w:t>is 62% below SSB</w:t>
      </w:r>
      <w:r w:rsidRPr="007456A6">
        <w:rPr>
          <w:rFonts w:eastAsia="MS PGothic" w:cstheme="minorHAnsi"/>
          <w:position w:val="-2"/>
        </w:rPr>
        <w:t>MSY</w:t>
      </w:r>
      <w:r w:rsidRPr="007456A6">
        <w:rPr>
          <w:rFonts w:eastAsia="MS PGothic" w:cstheme="minorHAnsi"/>
        </w:rPr>
        <w:t>), however fishing mortality has fluctuated around F</w:t>
      </w:r>
      <w:r w:rsidRPr="007456A6">
        <w:rPr>
          <w:rFonts w:eastAsia="MS PGothic" w:cstheme="minorHAnsi"/>
          <w:position w:val="-2"/>
          <w:vertAlign w:val="subscript"/>
        </w:rPr>
        <w:t>MSY</w:t>
      </w:r>
      <w:r w:rsidRPr="007456A6">
        <w:rPr>
          <w:rFonts w:eastAsia="MS PGothic" w:cstheme="minorHAnsi"/>
          <w:position w:val="-2"/>
        </w:rPr>
        <w:t xml:space="preserve"> </w:t>
      </w:r>
      <w:r w:rsidRPr="007456A6">
        <w:rPr>
          <w:rFonts w:eastAsia="MS PGothic" w:cstheme="minorHAnsi"/>
        </w:rPr>
        <w:t xml:space="preserve">in the last four years. The </w:t>
      </w:r>
      <w:r w:rsidRPr="007456A6">
        <w:rPr>
          <w:rFonts w:eastAsiaTheme="minorEastAsia" w:cstheme="minorHAnsi"/>
        </w:rPr>
        <w:t>WCNPO</w:t>
      </w:r>
      <w:r w:rsidRPr="007456A6" w:rsidDel="009722ED">
        <w:rPr>
          <w:rFonts w:eastAsia="MS PGothic" w:cstheme="minorHAnsi"/>
        </w:rPr>
        <w:t xml:space="preserve"> </w:t>
      </w:r>
      <w:r w:rsidRPr="007456A6">
        <w:rPr>
          <w:rFonts w:eastAsia="MS PGothic" w:cstheme="minorHAnsi"/>
        </w:rPr>
        <w:t xml:space="preserve">striped marlin stock has produced average annual yields of around 2,100 t per year since 2012, or about 40% of the MSY catch amount. However, the majority of the catch are likely immature fish. All of the projections show an increasing trend in spawning stock biomass during the 2018-2020 period, with the exception of the high F scenario under the short-term recruitment scenario. This increasing trend in SSB is due to the 2017 year class, which is estimated from the stock-recruitment curve and is more than twice as large as recent average recruitment. </w:t>
      </w:r>
    </w:p>
    <w:p w14:paraId="0260116A" w14:textId="77777777" w:rsidR="00E46F60" w:rsidRPr="007456A6" w:rsidRDefault="00E46F60" w:rsidP="00565FAA">
      <w:pPr>
        <w:adjustRightInd w:val="0"/>
        <w:snapToGrid w:val="0"/>
        <w:spacing w:after="0" w:line="240" w:lineRule="auto"/>
        <w:ind w:left="720"/>
        <w:jc w:val="both"/>
        <w:rPr>
          <w:rFonts w:eastAsia="MS PGothic" w:cstheme="minorHAnsi"/>
        </w:rPr>
      </w:pPr>
    </w:p>
    <w:p w14:paraId="3A88C3CF" w14:textId="77777777" w:rsidR="00E46F60" w:rsidRPr="007456A6" w:rsidRDefault="00E46F60" w:rsidP="00565FAA">
      <w:pPr>
        <w:adjustRightInd w:val="0"/>
        <w:snapToGrid w:val="0"/>
        <w:spacing w:after="0" w:line="240" w:lineRule="auto"/>
        <w:ind w:left="720"/>
        <w:jc w:val="both"/>
        <w:rPr>
          <w:rFonts w:eastAsia="MS PGothic" w:cstheme="minorHAnsi"/>
        </w:rPr>
      </w:pPr>
      <w:r w:rsidRPr="007456A6">
        <w:rPr>
          <w:rFonts w:eastAsia="MS PGothic" w:cstheme="minorHAnsi"/>
        </w:rPr>
        <w:t xml:space="preserve">Based on these findings, the following conservation information is provided: </w:t>
      </w:r>
    </w:p>
    <w:p w14:paraId="2BCCADCD" w14:textId="77777777" w:rsidR="00E46F60" w:rsidRPr="007456A6" w:rsidRDefault="00E46F60" w:rsidP="00565FAA">
      <w:pPr>
        <w:pStyle w:val="NormalWeb"/>
        <w:numPr>
          <w:ilvl w:val="0"/>
          <w:numId w:val="25"/>
        </w:numPr>
        <w:adjustRightInd w:val="0"/>
        <w:snapToGrid w:val="0"/>
        <w:spacing w:before="0" w:beforeAutospacing="0" w:after="0" w:afterAutospacing="0"/>
        <w:jc w:val="both"/>
        <w:rPr>
          <w:rFonts w:asciiTheme="minorHAnsi" w:hAnsiTheme="minorHAnsi" w:cstheme="minorHAnsi"/>
        </w:rPr>
      </w:pPr>
      <w:r w:rsidRPr="007456A6">
        <w:rPr>
          <w:rFonts w:asciiTheme="minorHAnsi" w:hAnsiTheme="minorHAnsi" w:cstheme="minorHAnsi"/>
        </w:rPr>
        <w:t>Projection results under the long-term recruitment scenario show that the stock has at least a 60% probability of rebuilding to 20%SSB</w:t>
      </w:r>
      <w:r w:rsidRPr="007456A6">
        <w:rPr>
          <w:rFonts w:asciiTheme="minorHAnsi" w:hAnsiTheme="minorHAnsi" w:cstheme="minorHAnsi"/>
          <w:vertAlign w:val="subscript"/>
        </w:rPr>
        <w:t>0</w:t>
      </w:r>
      <w:r w:rsidRPr="007456A6">
        <w:rPr>
          <w:rFonts w:asciiTheme="minorHAnsi" w:hAnsiTheme="minorHAnsi" w:cstheme="minorHAnsi"/>
        </w:rPr>
        <w:t>, the rebuilding target specified by NC14, by 2022 for all harvest scenarios, with the exception of the highest F scenario (Average F 1975-1977);</w:t>
      </w:r>
    </w:p>
    <w:p w14:paraId="66345488" w14:textId="77777777" w:rsidR="00E46F60" w:rsidRPr="007456A6" w:rsidRDefault="00E46F60" w:rsidP="00565FAA">
      <w:pPr>
        <w:pStyle w:val="NormalWeb"/>
        <w:numPr>
          <w:ilvl w:val="0"/>
          <w:numId w:val="25"/>
        </w:numPr>
        <w:adjustRightInd w:val="0"/>
        <w:snapToGrid w:val="0"/>
        <w:spacing w:before="0" w:beforeAutospacing="0" w:after="0" w:afterAutospacing="0"/>
        <w:jc w:val="both"/>
        <w:rPr>
          <w:rFonts w:asciiTheme="minorHAnsi" w:hAnsiTheme="minorHAnsi" w:cstheme="minorHAnsi"/>
        </w:rPr>
      </w:pPr>
      <w:r w:rsidRPr="007456A6">
        <w:rPr>
          <w:rFonts w:asciiTheme="minorHAnsi" w:hAnsiTheme="minorHAnsi" w:cstheme="minorHAnsi"/>
        </w:rPr>
        <w:t>However, if the stock continues to experience recruitment consistent with the short- term recruitment scenario (2012-2016), catches must be reduced to 60% of the WCPFC catch quota from CMM 2010-01 (3,397 t) to 1,359 t in order to achieve a 60% probability of rebuilding to 20%SSB</w:t>
      </w:r>
      <w:r w:rsidRPr="007456A6">
        <w:rPr>
          <w:rFonts w:asciiTheme="minorHAnsi" w:hAnsiTheme="minorHAnsi" w:cstheme="minorHAnsi"/>
          <w:vertAlign w:val="subscript"/>
        </w:rPr>
        <w:t>0</w:t>
      </w:r>
      <w:r w:rsidRPr="007456A6">
        <w:rPr>
          <w:rFonts w:asciiTheme="minorHAnsi" w:hAnsiTheme="minorHAnsi" w:cstheme="minorHAnsi"/>
        </w:rPr>
        <w:t>=3,610 t</w:t>
      </w:r>
      <w:r w:rsidRPr="007456A6">
        <w:rPr>
          <w:rStyle w:val="FootnoteReference"/>
          <w:rFonts w:asciiTheme="minorHAnsi" w:hAnsiTheme="minorHAnsi" w:cstheme="minorHAnsi"/>
        </w:rPr>
        <w:footnoteReference w:id="1"/>
      </w:r>
      <w:r w:rsidRPr="007456A6">
        <w:rPr>
          <w:rFonts w:asciiTheme="minorHAnsi" w:hAnsiTheme="minorHAnsi" w:cstheme="minorHAnsi"/>
          <w:position w:val="8"/>
        </w:rPr>
        <w:t xml:space="preserve"> </w:t>
      </w:r>
      <w:r w:rsidRPr="007456A6">
        <w:rPr>
          <w:rFonts w:asciiTheme="minorHAnsi" w:hAnsiTheme="minorHAnsi" w:cstheme="minorHAnsi"/>
        </w:rPr>
        <w:t xml:space="preserve">by 2022. This corresponds to a reduction of roughly 37% from the recent average yield of 2,151 t; </w:t>
      </w:r>
    </w:p>
    <w:p w14:paraId="009BD50E" w14:textId="77777777" w:rsidR="00E46F60" w:rsidRPr="007456A6" w:rsidRDefault="00E46F60" w:rsidP="00565FAA">
      <w:pPr>
        <w:pStyle w:val="NormalWeb"/>
        <w:numPr>
          <w:ilvl w:val="0"/>
          <w:numId w:val="25"/>
        </w:numPr>
        <w:adjustRightInd w:val="0"/>
        <w:snapToGrid w:val="0"/>
        <w:spacing w:before="0" w:beforeAutospacing="0" w:after="0" w:afterAutospacing="0"/>
        <w:jc w:val="both"/>
        <w:rPr>
          <w:rFonts w:asciiTheme="minorHAnsi" w:hAnsiTheme="minorHAnsi" w:cstheme="minorHAnsi"/>
        </w:rPr>
      </w:pPr>
      <w:r w:rsidRPr="007456A6">
        <w:rPr>
          <w:rFonts w:asciiTheme="minorHAnsi" w:hAnsiTheme="minorHAnsi" w:cstheme="minorHAnsi"/>
        </w:rPr>
        <w:t>For the constant catch projection scenarios that were tested, it was notable that all of the projections under the long-term recruitment scenario would be expected to achieve the spawning biomass target by 2020 with probabilities ranging from 61% to 73% and corresponding catch quotas ranging from 3,397 to 1,359 t (Table NMLS-</w:t>
      </w:r>
      <w:r w:rsidRPr="007456A6">
        <w:rPr>
          <w:rFonts w:asciiTheme="minorHAnsi" w:eastAsiaTheme="minorEastAsia" w:hAnsiTheme="minorHAnsi" w:cstheme="minorHAnsi"/>
        </w:rPr>
        <w:t>0</w:t>
      </w:r>
      <w:r w:rsidRPr="007456A6">
        <w:rPr>
          <w:rFonts w:asciiTheme="minorHAnsi" w:hAnsiTheme="minorHAnsi" w:cstheme="minorHAnsi"/>
        </w:rPr>
        <w:t xml:space="preserve">3). </w:t>
      </w:r>
    </w:p>
    <w:p w14:paraId="75491FEC" w14:textId="77777777" w:rsidR="00E46F60" w:rsidRPr="007456A6" w:rsidRDefault="00E46F60" w:rsidP="00565FAA">
      <w:pPr>
        <w:adjustRightInd w:val="0"/>
        <w:snapToGrid w:val="0"/>
        <w:spacing w:after="0" w:line="240" w:lineRule="auto"/>
        <w:ind w:left="720"/>
        <w:jc w:val="both"/>
        <w:rPr>
          <w:rFonts w:eastAsia="MS PGothic" w:cstheme="minorHAnsi"/>
        </w:rPr>
      </w:pPr>
    </w:p>
    <w:p w14:paraId="115A9687" w14:textId="77777777" w:rsidR="00E46F60" w:rsidRPr="007456A6" w:rsidRDefault="00E46F60" w:rsidP="00565FAA">
      <w:pPr>
        <w:adjustRightInd w:val="0"/>
        <w:snapToGrid w:val="0"/>
        <w:spacing w:after="0" w:line="240" w:lineRule="auto"/>
        <w:ind w:left="720"/>
        <w:jc w:val="both"/>
        <w:rPr>
          <w:rFonts w:eastAsia="MS PGothic" w:cstheme="minorHAnsi"/>
        </w:rPr>
      </w:pPr>
      <w:r w:rsidRPr="007456A6">
        <w:rPr>
          <w:rFonts w:eastAsia="MS PGothic" w:cstheme="minorHAnsi"/>
        </w:rPr>
        <w:t xml:space="preserve">It was also noted that retrospective analyses show that the assessment model appears to overestimate spawning potential in recent years, which may mean the projection results are ecologically optimistic. </w:t>
      </w:r>
    </w:p>
    <w:p w14:paraId="5B4D6660" w14:textId="77777777" w:rsidR="00E46F60" w:rsidRPr="007456A6" w:rsidRDefault="00E46F60" w:rsidP="00565FAA">
      <w:pPr>
        <w:adjustRightInd w:val="0"/>
        <w:snapToGrid w:val="0"/>
        <w:spacing w:after="0" w:line="240" w:lineRule="auto"/>
        <w:ind w:left="720"/>
        <w:jc w:val="both"/>
        <w:rPr>
          <w:rFonts w:eastAsia="MS PGothic" w:cstheme="minorHAnsi"/>
        </w:rPr>
      </w:pPr>
    </w:p>
    <w:p w14:paraId="435D4698" w14:textId="77777777" w:rsidR="00E46F60" w:rsidRPr="007456A6" w:rsidRDefault="00E46F60" w:rsidP="00565FAA">
      <w:pPr>
        <w:adjustRightInd w:val="0"/>
        <w:snapToGrid w:val="0"/>
        <w:spacing w:after="0" w:line="240" w:lineRule="auto"/>
        <w:ind w:left="720"/>
        <w:jc w:val="both"/>
        <w:rPr>
          <w:rFonts w:eastAsia="MS PGothic" w:cstheme="minorHAnsi"/>
          <w:b/>
          <w:bCs/>
        </w:rPr>
      </w:pPr>
      <w:r w:rsidRPr="007456A6">
        <w:rPr>
          <w:rFonts w:eastAsia="MS PGothic" w:cstheme="minorHAnsi"/>
          <w:b/>
          <w:bCs/>
        </w:rPr>
        <w:t xml:space="preserve">Special Comments </w:t>
      </w:r>
    </w:p>
    <w:p w14:paraId="6C6A0743" w14:textId="77777777" w:rsidR="00E46F60" w:rsidRPr="007456A6" w:rsidRDefault="00E46F60" w:rsidP="00565FAA">
      <w:pPr>
        <w:adjustRightInd w:val="0"/>
        <w:snapToGrid w:val="0"/>
        <w:spacing w:after="0" w:line="240" w:lineRule="auto"/>
        <w:ind w:left="720"/>
        <w:jc w:val="both"/>
        <w:rPr>
          <w:rFonts w:eastAsia="MS PGothic" w:cstheme="minorHAnsi"/>
        </w:rPr>
      </w:pPr>
    </w:p>
    <w:p w14:paraId="3AA59192" w14:textId="77777777" w:rsidR="00E46F60" w:rsidRPr="007456A6" w:rsidRDefault="00E46F60" w:rsidP="00565FAA">
      <w:pPr>
        <w:adjustRightInd w:val="0"/>
        <w:snapToGrid w:val="0"/>
        <w:spacing w:after="0" w:line="240" w:lineRule="auto"/>
        <w:ind w:left="720"/>
        <w:jc w:val="both"/>
        <w:rPr>
          <w:rFonts w:eastAsia="MS PGothic" w:cstheme="minorHAnsi"/>
        </w:rPr>
      </w:pPr>
      <w:r w:rsidRPr="007456A6">
        <w:rPr>
          <w:rFonts w:eastAsia="MS PGothic" w:cstheme="minorHAnsi"/>
        </w:rPr>
        <w:t xml:space="preserve">The WG achieved a base-case model using the best available data and biological information. However, the WG recognized uncertainty in some assessment inputs including drift gillnet catches and initial catch amounts, life history parameters such as maturation and growth, and stock structure. </w:t>
      </w:r>
    </w:p>
    <w:p w14:paraId="7CCE6E2B" w14:textId="77777777" w:rsidR="00E46F60" w:rsidRPr="007456A6" w:rsidRDefault="00E46F60" w:rsidP="00565FAA">
      <w:pPr>
        <w:adjustRightInd w:val="0"/>
        <w:snapToGrid w:val="0"/>
        <w:spacing w:after="0" w:line="240" w:lineRule="auto"/>
        <w:ind w:left="720"/>
        <w:jc w:val="both"/>
        <w:rPr>
          <w:rFonts w:eastAsia="MS PGothic" w:cstheme="minorHAnsi"/>
        </w:rPr>
      </w:pPr>
    </w:p>
    <w:p w14:paraId="1665698D" w14:textId="77777777" w:rsidR="00E46F60" w:rsidRPr="007456A6" w:rsidRDefault="00E46F60" w:rsidP="00565FAA">
      <w:pPr>
        <w:adjustRightInd w:val="0"/>
        <w:snapToGrid w:val="0"/>
        <w:spacing w:after="0" w:line="240" w:lineRule="auto"/>
        <w:ind w:left="720"/>
        <w:jc w:val="both"/>
        <w:rPr>
          <w:rFonts w:eastAsia="MS PGothic" w:cstheme="minorHAnsi"/>
        </w:rPr>
      </w:pPr>
      <w:r w:rsidRPr="007456A6">
        <w:rPr>
          <w:rFonts w:eastAsia="MS PGothic" w:cstheme="minorHAnsi"/>
        </w:rPr>
        <w:lastRenderedPageBreak/>
        <w:t xml:space="preserve">Overall, the base case model diagnostics and sensitivity runs show that there are some conflicts in the data (ISC/19/ANNEX/11). When developing a conservation and management measure to rebuild the resource, it is recommended that these issues be recognized and carefully considered, because they affect the perceived stock status and the probabilities and time frame for rebuilding of the </w:t>
      </w:r>
      <w:r w:rsidRPr="007456A6">
        <w:rPr>
          <w:rFonts w:eastAsiaTheme="minorEastAsia" w:cstheme="minorHAnsi"/>
        </w:rPr>
        <w:t>WCNPO</w:t>
      </w:r>
      <w:r w:rsidRPr="007456A6">
        <w:rPr>
          <w:rFonts w:eastAsia="MS PGothic" w:cstheme="minorHAnsi"/>
        </w:rPr>
        <w:t xml:space="preserve"> striped marlin stock. </w:t>
      </w:r>
    </w:p>
    <w:p w14:paraId="4B8EF880" w14:textId="77777777" w:rsidR="00E46F60" w:rsidRPr="007456A6" w:rsidRDefault="00E46F60" w:rsidP="00565FAA">
      <w:pPr>
        <w:adjustRightInd w:val="0"/>
        <w:snapToGrid w:val="0"/>
        <w:spacing w:after="0" w:line="240" w:lineRule="auto"/>
        <w:ind w:left="720"/>
        <w:jc w:val="both"/>
        <w:rPr>
          <w:rFonts w:eastAsia="MS PGothic" w:cstheme="minorHAnsi"/>
        </w:rPr>
      </w:pPr>
    </w:p>
    <w:p w14:paraId="46E01BC5" w14:textId="77777777" w:rsidR="00E46F60" w:rsidRPr="007456A6" w:rsidRDefault="00E46F60" w:rsidP="00565FAA">
      <w:pPr>
        <w:adjustRightInd w:val="0"/>
        <w:snapToGrid w:val="0"/>
        <w:spacing w:after="0" w:line="240" w:lineRule="auto"/>
        <w:ind w:left="720"/>
        <w:jc w:val="both"/>
        <w:rPr>
          <w:rFonts w:eastAsia="MS PGothic" w:cstheme="minorHAnsi"/>
          <w:b/>
          <w:bCs/>
        </w:rPr>
      </w:pPr>
      <w:r w:rsidRPr="007456A6">
        <w:rPr>
          <w:rFonts w:eastAsia="MS PGothic" w:cstheme="minorHAnsi"/>
          <w:b/>
          <w:bCs/>
        </w:rPr>
        <w:t xml:space="preserve">Research Needs </w:t>
      </w:r>
    </w:p>
    <w:p w14:paraId="1E96232B" w14:textId="77777777" w:rsidR="00E46F60" w:rsidRPr="007456A6" w:rsidRDefault="00E46F60" w:rsidP="00565FAA">
      <w:pPr>
        <w:adjustRightInd w:val="0"/>
        <w:snapToGrid w:val="0"/>
        <w:spacing w:after="0" w:line="240" w:lineRule="auto"/>
        <w:ind w:left="720"/>
        <w:jc w:val="both"/>
        <w:rPr>
          <w:rFonts w:eastAsia="MS PGothic" w:cstheme="minorHAnsi"/>
        </w:rPr>
      </w:pPr>
    </w:p>
    <w:p w14:paraId="00CFF0DB" w14:textId="77777777" w:rsidR="00E46F60" w:rsidRPr="007456A6" w:rsidRDefault="00E46F60" w:rsidP="00565FAA">
      <w:pPr>
        <w:adjustRightInd w:val="0"/>
        <w:snapToGrid w:val="0"/>
        <w:spacing w:after="0" w:line="240" w:lineRule="auto"/>
        <w:ind w:left="720"/>
        <w:jc w:val="both"/>
        <w:rPr>
          <w:rFonts w:eastAsia="MS PGothic" w:cstheme="minorHAnsi"/>
        </w:rPr>
      </w:pPr>
      <w:r w:rsidRPr="007456A6">
        <w:rPr>
          <w:rFonts w:eastAsia="MS PGothic" w:cstheme="minorHAnsi"/>
        </w:rPr>
        <w:t xml:space="preserve">To improve the stock assessment, the WG recommends continuing model development work, to reduce data conflicts and modeling uncertainties, and reevaluating and improving input assessment data. </w:t>
      </w:r>
    </w:p>
    <w:p w14:paraId="4457B8EE" w14:textId="77777777" w:rsidR="00E46F60" w:rsidRPr="007456A6" w:rsidRDefault="00E46F60" w:rsidP="00565FAA">
      <w:pPr>
        <w:adjustRightInd w:val="0"/>
        <w:snapToGrid w:val="0"/>
        <w:spacing w:after="0" w:line="240" w:lineRule="auto"/>
        <w:ind w:left="720"/>
        <w:jc w:val="both"/>
        <w:rPr>
          <w:rFonts w:eastAsia="MS PGothic" w:cstheme="minorHAnsi"/>
        </w:rPr>
      </w:pPr>
    </w:p>
    <w:p w14:paraId="745E6537" w14:textId="77777777" w:rsidR="00E46F60" w:rsidRPr="007456A6" w:rsidRDefault="00E46F60" w:rsidP="00565FAA">
      <w:pPr>
        <w:adjustRightInd w:val="0"/>
        <w:snapToGrid w:val="0"/>
        <w:spacing w:after="0" w:line="240" w:lineRule="auto"/>
        <w:ind w:left="720"/>
        <w:jc w:val="both"/>
        <w:rPr>
          <w:rFonts w:eastAsia="MS PGothic" w:cstheme="minorHAnsi"/>
        </w:rPr>
      </w:pPr>
      <w:r w:rsidRPr="007456A6">
        <w:rPr>
          <w:rFonts w:eastAsia="MS PGothic" w:cstheme="minorHAnsi"/>
        </w:rPr>
        <w:t xml:space="preserve">Existing genetic studies suggest regional spawning subgroups of striped marlin throughout the entire Pacific. More research is needed to improve upon knowledge of regional stock structure and regional mixing for incorporation into the stock assessment. </w:t>
      </w:r>
    </w:p>
    <w:p w14:paraId="645DE3B8" w14:textId="77777777" w:rsidR="00E46F60" w:rsidRPr="007456A6" w:rsidRDefault="00E46F60" w:rsidP="00565FAA">
      <w:pPr>
        <w:adjustRightInd w:val="0"/>
        <w:snapToGrid w:val="0"/>
        <w:spacing w:after="0" w:line="240" w:lineRule="auto"/>
        <w:ind w:left="720"/>
        <w:jc w:val="both"/>
        <w:rPr>
          <w:rFonts w:eastAsia="MS PGothic" w:cstheme="minorHAnsi"/>
        </w:rPr>
      </w:pPr>
    </w:p>
    <w:p w14:paraId="00F5E3B0" w14:textId="77777777" w:rsidR="00E46F60" w:rsidRPr="007456A6" w:rsidRDefault="00E46F60" w:rsidP="00565FAA">
      <w:pPr>
        <w:adjustRightInd w:val="0"/>
        <w:snapToGrid w:val="0"/>
        <w:spacing w:after="0" w:line="240" w:lineRule="auto"/>
        <w:jc w:val="both"/>
        <w:rPr>
          <w:rFonts w:eastAsia="MS PGothic" w:cstheme="minorHAnsi"/>
        </w:rPr>
      </w:pPr>
      <w:r w:rsidRPr="007456A6">
        <w:rPr>
          <w:rFonts w:cstheme="minorHAnsi"/>
          <w:noProof/>
          <w:lang w:eastAsia="zh-CN" w:bidi="mn-Mong-CN"/>
        </w:rPr>
        <w:drawing>
          <wp:anchor distT="0" distB="0" distL="114300" distR="114300" simplePos="0" relativeHeight="251659264" behindDoc="0" locked="0" layoutInCell="1" allowOverlap="1" wp14:anchorId="22E62708" wp14:editId="2D85484F">
            <wp:simplePos x="0" y="0"/>
            <wp:positionH relativeFrom="margin">
              <wp:posOffset>0</wp:posOffset>
            </wp:positionH>
            <wp:positionV relativeFrom="paragraph">
              <wp:posOffset>704850</wp:posOffset>
            </wp:positionV>
            <wp:extent cx="6071616" cy="2112264"/>
            <wp:effectExtent l="0" t="0" r="5715" b="2540"/>
            <wp:wrapTopAndBottom/>
            <wp:docPr id="15881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スクリーンショット 2019-08-18 14.22.5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071616" cy="2112264"/>
                    </a:xfrm>
                    <a:prstGeom prst="rect">
                      <a:avLst/>
                    </a:prstGeom>
                  </pic:spPr>
                </pic:pic>
              </a:graphicData>
            </a:graphic>
            <wp14:sizeRelH relativeFrom="margin">
              <wp14:pctWidth>0</wp14:pctWidth>
            </wp14:sizeRelH>
            <wp14:sizeRelV relativeFrom="margin">
              <wp14:pctHeight>0</wp14:pctHeight>
            </wp14:sizeRelV>
          </wp:anchor>
        </w:drawing>
      </w:r>
      <w:r w:rsidRPr="007456A6">
        <w:rPr>
          <w:rFonts w:eastAsia="MS PGothic" w:cstheme="minorHAnsi"/>
          <w:b/>
          <w:bCs/>
        </w:rPr>
        <w:t>Table NMLS-</w:t>
      </w:r>
      <w:r w:rsidRPr="007456A6">
        <w:rPr>
          <w:rFonts w:eastAsiaTheme="minorEastAsia" w:cstheme="minorHAnsi"/>
          <w:b/>
          <w:bCs/>
        </w:rPr>
        <w:t>0</w:t>
      </w:r>
      <w:r w:rsidRPr="007456A6">
        <w:rPr>
          <w:rFonts w:eastAsia="MS PGothic" w:cstheme="minorHAnsi"/>
          <w:b/>
          <w:bCs/>
        </w:rPr>
        <w:t xml:space="preserve">1. </w:t>
      </w:r>
      <w:r w:rsidRPr="007456A6">
        <w:rPr>
          <w:rFonts w:eastAsia="MS PGothic" w:cstheme="minorHAnsi"/>
        </w:rPr>
        <w:t>Reported catch (t) used in the stock assessment along with annual estimates of population biomass (age-1 and older, t), female spawning biomass (t), relative female spawning biomass (</w:t>
      </w:r>
      <w:r w:rsidRPr="007456A6">
        <w:rPr>
          <w:rFonts w:eastAsia="MS PGothic" w:cstheme="minorHAnsi"/>
          <w:i/>
          <w:iCs/>
        </w:rPr>
        <w:t>SSB/SSB</w:t>
      </w:r>
      <w:r w:rsidRPr="007456A6">
        <w:rPr>
          <w:rFonts w:eastAsia="MS PGothic" w:cstheme="minorHAnsi"/>
          <w:i/>
          <w:iCs/>
          <w:vertAlign w:val="subscript"/>
        </w:rPr>
        <w:t>MSY</w:t>
      </w:r>
      <w:r w:rsidRPr="007456A6">
        <w:rPr>
          <w:rFonts w:eastAsia="MS PGothic" w:cstheme="minorHAnsi"/>
        </w:rPr>
        <w:t>), recruitment (thousands of age-0 fish), fishing mortality (average F, ages-3 – 12), relative fishing mortality (</w:t>
      </w:r>
      <w:r w:rsidRPr="007456A6">
        <w:rPr>
          <w:rFonts w:eastAsia="MS PGothic" w:cstheme="minorHAnsi"/>
          <w:i/>
          <w:iCs/>
        </w:rPr>
        <w:t>F/F</w:t>
      </w:r>
      <w:r w:rsidRPr="007456A6">
        <w:rPr>
          <w:rFonts w:eastAsia="MS PGothic" w:cstheme="minorHAnsi"/>
          <w:i/>
          <w:iCs/>
          <w:vertAlign w:val="subscript"/>
        </w:rPr>
        <w:t>MSY</w:t>
      </w:r>
      <w:r w:rsidRPr="007456A6">
        <w:rPr>
          <w:rFonts w:eastAsia="MS PGothic" w:cstheme="minorHAnsi"/>
        </w:rPr>
        <w:t xml:space="preserve">), and spawning potential ratio of WCNPO </w:t>
      </w:r>
      <w:r w:rsidRPr="007456A6">
        <w:rPr>
          <w:rFonts w:eastAsiaTheme="minorEastAsia" w:cstheme="minorHAnsi"/>
        </w:rPr>
        <w:t>striped marlin</w:t>
      </w:r>
      <w:r w:rsidRPr="007456A6">
        <w:rPr>
          <w:rFonts w:eastAsia="MS PGothic" w:cstheme="minorHAnsi"/>
        </w:rPr>
        <w:t xml:space="preserve">. </w:t>
      </w:r>
    </w:p>
    <w:p w14:paraId="742C823E" w14:textId="77777777" w:rsidR="00E46F60" w:rsidRPr="007456A6" w:rsidRDefault="00E46F60" w:rsidP="00565FAA">
      <w:pPr>
        <w:pStyle w:val="NormalWeb"/>
        <w:adjustRightInd w:val="0"/>
        <w:snapToGrid w:val="0"/>
        <w:spacing w:before="0" w:beforeAutospacing="0" w:after="0" w:afterAutospacing="0"/>
        <w:rPr>
          <w:rFonts w:asciiTheme="minorHAnsi" w:hAnsiTheme="minorHAnsi" w:cstheme="minorHAnsi"/>
        </w:rPr>
      </w:pPr>
    </w:p>
    <w:p w14:paraId="6A8D8446" w14:textId="77777777" w:rsidR="00E46F60" w:rsidRPr="007456A6" w:rsidRDefault="00E46F60" w:rsidP="00565FAA">
      <w:pPr>
        <w:adjustRightInd w:val="0"/>
        <w:snapToGrid w:val="0"/>
        <w:spacing w:after="0" w:line="240" w:lineRule="auto"/>
        <w:jc w:val="both"/>
        <w:rPr>
          <w:rFonts w:eastAsia="MS PGothic" w:cstheme="minorHAnsi"/>
        </w:rPr>
      </w:pPr>
      <w:r w:rsidRPr="007456A6">
        <w:rPr>
          <w:rFonts w:cstheme="minorHAnsi"/>
          <w:noProof/>
          <w:lang w:eastAsia="zh-CN" w:bidi="mn-Mong-CN"/>
        </w:rPr>
        <w:drawing>
          <wp:anchor distT="0" distB="0" distL="114300" distR="114300" simplePos="0" relativeHeight="251660288" behindDoc="0" locked="0" layoutInCell="1" allowOverlap="1" wp14:anchorId="6D01C949" wp14:editId="7893D98C">
            <wp:simplePos x="0" y="0"/>
            <wp:positionH relativeFrom="column">
              <wp:posOffset>1303674</wp:posOffset>
            </wp:positionH>
            <wp:positionV relativeFrom="paragraph">
              <wp:posOffset>689003</wp:posOffset>
            </wp:positionV>
            <wp:extent cx="2899410" cy="1903095"/>
            <wp:effectExtent l="0" t="0" r="0" b="1905"/>
            <wp:wrapTopAndBottom/>
            <wp:docPr id="15881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スクリーンショット 2019-08-18 14.23.37.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99410" cy="1903095"/>
                    </a:xfrm>
                    <a:prstGeom prst="rect">
                      <a:avLst/>
                    </a:prstGeom>
                  </pic:spPr>
                </pic:pic>
              </a:graphicData>
            </a:graphic>
            <wp14:sizeRelH relativeFrom="margin">
              <wp14:pctWidth>0</wp14:pctWidth>
            </wp14:sizeRelH>
            <wp14:sizeRelV relativeFrom="margin">
              <wp14:pctHeight>0</wp14:pctHeight>
            </wp14:sizeRelV>
          </wp:anchor>
        </w:drawing>
      </w:r>
      <w:r w:rsidRPr="007456A6">
        <w:rPr>
          <w:rFonts w:eastAsia="MS PGothic" w:cstheme="minorHAnsi"/>
          <w:b/>
          <w:bCs/>
        </w:rPr>
        <w:t xml:space="preserve">Table </w:t>
      </w:r>
      <w:r w:rsidRPr="007456A6">
        <w:rPr>
          <w:rFonts w:eastAsiaTheme="minorEastAsia" w:cstheme="minorHAnsi"/>
          <w:b/>
          <w:bCs/>
        </w:rPr>
        <w:t>NMLS-0</w:t>
      </w:r>
      <w:r w:rsidRPr="007456A6">
        <w:rPr>
          <w:rFonts w:eastAsia="MS PGothic" w:cstheme="minorHAnsi"/>
          <w:b/>
          <w:bCs/>
        </w:rPr>
        <w:t xml:space="preserve">2. </w:t>
      </w:r>
      <w:r w:rsidRPr="007456A6">
        <w:rPr>
          <w:rFonts w:eastAsia="MS PGothic" w:cstheme="minorHAnsi"/>
        </w:rPr>
        <w:t xml:space="preserve">Estimates of biological reference points along with estimates of fishing mortality (F), spawning stock biomass (SSB), recent average yield (C), and spawning potential ratio (SPR) of WCNPO </w:t>
      </w:r>
      <w:r w:rsidRPr="007456A6">
        <w:rPr>
          <w:rFonts w:eastAsia="MS PGothic" w:cstheme="minorHAnsi"/>
        </w:rPr>
        <w:lastRenderedPageBreak/>
        <w:t xml:space="preserve">MLS, derived from the base case model assessment model, where “MSY” indicates reference points based on maximum sustainable yield. </w:t>
      </w:r>
    </w:p>
    <w:p w14:paraId="2AD55C4E" w14:textId="77777777" w:rsidR="00E46F60" w:rsidRPr="007456A6" w:rsidRDefault="00E46F60" w:rsidP="00565FAA">
      <w:pPr>
        <w:adjustRightInd w:val="0"/>
        <w:snapToGrid w:val="0"/>
        <w:spacing w:after="0" w:line="240" w:lineRule="auto"/>
        <w:jc w:val="both"/>
        <w:rPr>
          <w:rFonts w:eastAsia="MS PGothic" w:cstheme="minorHAnsi"/>
          <w:b/>
          <w:bCs/>
        </w:rPr>
      </w:pPr>
    </w:p>
    <w:p w14:paraId="521871A2" w14:textId="54786C08" w:rsidR="00E46F60" w:rsidRPr="007456A6" w:rsidRDefault="00E46F60" w:rsidP="00565FAA">
      <w:pPr>
        <w:adjustRightInd w:val="0"/>
        <w:snapToGrid w:val="0"/>
        <w:spacing w:after="0" w:line="240" w:lineRule="auto"/>
        <w:jc w:val="both"/>
        <w:rPr>
          <w:rFonts w:eastAsia="MS PGothic" w:cstheme="minorHAnsi"/>
        </w:rPr>
      </w:pPr>
      <w:r w:rsidRPr="007456A6">
        <w:rPr>
          <w:rFonts w:eastAsia="MS PGothic" w:cstheme="minorHAnsi"/>
          <w:b/>
          <w:bCs/>
        </w:rPr>
        <w:t>Table NMLS-</w:t>
      </w:r>
      <w:r w:rsidRPr="007456A6">
        <w:rPr>
          <w:rFonts w:eastAsiaTheme="minorEastAsia" w:cstheme="minorHAnsi"/>
          <w:b/>
          <w:bCs/>
        </w:rPr>
        <w:t>0</w:t>
      </w:r>
      <w:r w:rsidRPr="007456A6">
        <w:rPr>
          <w:rFonts w:eastAsia="MS PGothic" w:cstheme="minorHAnsi"/>
          <w:b/>
          <w:bCs/>
        </w:rPr>
        <w:t xml:space="preserve">3. </w:t>
      </w:r>
      <w:r w:rsidRPr="007456A6">
        <w:rPr>
          <w:rFonts w:eastAsia="MS PGothic" w:cstheme="minorHAnsi"/>
        </w:rPr>
        <w:t xml:space="preserve">Projected median values of </w:t>
      </w:r>
      <w:r w:rsidRPr="007456A6">
        <w:rPr>
          <w:rFonts w:eastAsiaTheme="minorEastAsia" w:cstheme="minorHAnsi"/>
        </w:rPr>
        <w:t>WCNPO</w:t>
      </w:r>
      <w:r w:rsidRPr="007456A6">
        <w:rPr>
          <w:rFonts w:eastAsia="MS PGothic" w:cstheme="minorHAnsi"/>
        </w:rPr>
        <w:t xml:space="preserve"> striped marlin spawning stock biomass (SSB, t), catch (t), and probability of reaching 20%SSB0 under five constant fishing mortality rate (F) and ten constant catch scenarios during 2018-2037. For scenarios which have a 60% probability of reaching the target of 20%SSB</w:t>
      </w:r>
      <w:r w:rsidRPr="007456A6">
        <w:rPr>
          <w:rFonts w:eastAsia="MS PGothic" w:cstheme="minorHAnsi"/>
          <w:vertAlign w:val="subscript"/>
        </w:rPr>
        <w:t>F=0</w:t>
      </w:r>
      <w:r w:rsidRPr="007456A6">
        <w:rPr>
          <w:rFonts w:eastAsia="MS PGothic" w:cstheme="minorHAnsi"/>
        </w:rPr>
        <w:t>, the year in which this occurs is provided; NA indicates projections that did not meet this criterion. Note that 20%SSB</w:t>
      </w:r>
      <w:r w:rsidRPr="007456A6">
        <w:rPr>
          <w:rFonts w:eastAsia="MS PGothic" w:cstheme="minorHAnsi"/>
          <w:vertAlign w:val="subscript"/>
        </w:rPr>
        <w:t>F=0</w:t>
      </w:r>
      <w:r w:rsidRPr="007456A6">
        <w:rPr>
          <w:rFonts w:eastAsia="MS PGothic" w:cstheme="minorHAnsi"/>
        </w:rPr>
        <w:t xml:space="preserve"> is 3,610 t and SSB</w:t>
      </w:r>
      <w:r w:rsidRPr="007456A6">
        <w:rPr>
          <w:rFonts w:eastAsia="MS PGothic" w:cstheme="minorHAnsi"/>
          <w:vertAlign w:val="subscript"/>
        </w:rPr>
        <w:t>MSY</w:t>
      </w:r>
      <w:r w:rsidRPr="007456A6">
        <w:rPr>
          <w:rFonts w:eastAsia="MS PGothic" w:cstheme="minorHAnsi"/>
        </w:rPr>
        <w:t xml:space="preserve"> is 2,604 t. </w:t>
      </w:r>
    </w:p>
    <w:p w14:paraId="0ECC2587" w14:textId="77777777" w:rsidR="00E46F60" w:rsidRPr="007456A6" w:rsidRDefault="00E46F60" w:rsidP="00565FAA">
      <w:pPr>
        <w:adjustRightInd w:val="0"/>
        <w:snapToGrid w:val="0"/>
        <w:spacing w:after="0" w:line="240" w:lineRule="auto"/>
        <w:jc w:val="center"/>
        <w:rPr>
          <w:rFonts w:cstheme="minorHAnsi"/>
        </w:rPr>
      </w:pPr>
      <w:r w:rsidRPr="007456A6">
        <w:rPr>
          <w:rFonts w:cstheme="minorHAnsi"/>
          <w:noProof/>
          <w:lang w:eastAsia="zh-CN" w:bidi="mn-Mong-CN"/>
        </w:rPr>
        <w:drawing>
          <wp:inline distT="0" distB="0" distL="0" distR="0" wp14:anchorId="5B0DBC94" wp14:editId="1A3CE762">
            <wp:extent cx="4520485" cy="4549210"/>
            <wp:effectExtent l="0" t="0" r="0" b="3810"/>
            <wp:docPr id="15881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スクリーンショット 2019-08-18 14.24.55.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537838" cy="4566673"/>
                    </a:xfrm>
                    <a:prstGeom prst="rect">
                      <a:avLst/>
                    </a:prstGeom>
                  </pic:spPr>
                </pic:pic>
              </a:graphicData>
            </a:graphic>
          </wp:inline>
        </w:drawing>
      </w:r>
    </w:p>
    <w:p w14:paraId="34FC25D7" w14:textId="77777777" w:rsidR="00E46F60" w:rsidRPr="007456A6" w:rsidRDefault="00E46F60" w:rsidP="00565FAA">
      <w:pPr>
        <w:adjustRightInd w:val="0"/>
        <w:snapToGrid w:val="0"/>
        <w:spacing w:after="0" w:line="240" w:lineRule="auto"/>
        <w:rPr>
          <w:rFonts w:cstheme="minorHAnsi"/>
        </w:rPr>
      </w:pPr>
      <w:r w:rsidRPr="007456A6">
        <w:rPr>
          <w:rFonts w:eastAsia="MS PGothic" w:cstheme="minorHAnsi"/>
          <w:b/>
          <w:bCs/>
        </w:rPr>
        <w:t>Table NMLS-</w:t>
      </w:r>
      <w:r w:rsidRPr="007456A6">
        <w:rPr>
          <w:rFonts w:eastAsiaTheme="minorEastAsia" w:cstheme="minorHAnsi"/>
          <w:b/>
          <w:bCs/>
        </w:rPr>
        <w:t>0</w:t>
      </w:r>
      <w:r w:rsidRPr="007456A6">
        <w:rPr>
          <w:rFonts w:eastAsia="MS PGothic" w:cstheme="minorHAnsi"/>
          <w:b/>
          <w:bCs/>
        </w:rPr>
        <w:t>3. (Continued)</w:t>
      </w:r>
    </w:p>
    <w:p w14:paraId="48448139" w14:textId="77777777" w:rsidR="00E46F60" w:rsidRPr="007456A6" w:rsidRDefault="00E46F60" w:rsidP="00565FAA">
      <w:pPr>
        <w:adjustRightInd w:val="0"/>
        <w:snapToGrid w:val="0"/>
        <w:spacing w:after="0" w:line="240" w:lineRule="auto"/>
        <w:jc w:val="center"/>
        <w:rPr>
          <w:rFonts w:cstheme="minorHAnsi"/>
        </w:rPr>
      </w:pPr>
      <w:r w:rsidRPr="007456A6">
        <w:rPr>
          <w:rFonts w:cstheme="minorHAnsi"/>
          <w:noProof/>
          <w:lang w:eastAsia="zh-CN" w:bidi="mn-Mong-CN"/>
        </w:rPr>
        <w:lastRenderedPageBreak/>
        <w:drawing>
          <wp:inline distT="0" distB="0" distL="0" distR="0" wp14:anchorId="12B80DBD" wp14:editId="39F3C116">
            <wp:extent cx="5346700" cy="7378700"/>
            <wp:effectExtent l="0" t="0" r="0" b="0"/>
            <wp:docPr id="15881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スクリーンショット 2019-08-18 14.25.43.png"/>
                    <pic:cNvPicPr/>
                  </pic:nvPicPr>
                  <pic:blipFill>
                    <a:blip r:embed="rId23">
                      <a:extLst>
                        <a:ext uri="{28A0092B-C50C-407E-A947-70E740481C1C}">
                          <a14:useLocalDpi xmlns:a14="http://schemas.microsoft.com/office/drawing/2010/main" val="0"/>
                        </a:ext>
                      </a:extLst>
                    </a:blip>
                    <a:stretch>
                      <a:fillRect/>
                    </a:stretch>
                  </pic:blipFill>
                  <pic:spPr>
                    <a:xfrm>
                      <a:off x="0" y="0"/>
                      <a:ext cx="5346700" cy="7378700"/>
                    </a:xfrm>
                    <a:prstGeom prst="rect">
                      <a:avLst/>
                    </a:prstGeom>
                  </pic:spPr>
                </pic:pic>
              </a:graphicData>
            </a:graphic>
          </wp:inline>
        </w:drawing>
      </w:r>
    </w:p>
    <w:p w14:paraId="071E4991" w14:textId="77777777" w:rsidR="00E46F60" w:rsidRPr="007456A6" w:rsidRDefault="00E46F60" w:rsidP="00565FAA">
      <w:pPr>
        <w:adjustRightInd w:val="0"/>
        <w:snapToGrid w:val="0"/>
        <w:spacing w:after="0" w:line="240" w:lineRule="auto"/>
        <w:rPr>
          <w:rFonts w:eastAsiaTheme="minorEastAsia" w:cstheme="minorHAnsi"/>
        </w:rPr>
      </w:pPr>
    </w:p>
    <w:p w14:paraId="2FF8FBB2" w14:textId="77777777" w:rsidR="00E46F60" w:rsidRPr="007456A6" w:rsidRDefault="00E46F60" w:rsidP="00565FAA">
      <w:pPr>
        <w:adjustRightInd w:val="0"/>
        <w:snapToGrid w:val="0"/>
        <w:spacing w:after="0" w:line="240" w:lineRule="auto"/>
        <w:rPr>
          <w:rFonts w:eastAsiaTheme="minorEastAsia" w:cstheme="minorHAnsi"/>
        </w:rPr>
      </w:pPr>
    </w:p>
    <w:p w14:paraId="7DDCA218" w14:textId="77777777" w:rsidR="00E46F60" w:rsidRPr="007456A6" w:rsidRDefault="00E46F60" w:rsidP="00565FAA">
      <w:pPr>
        <w:adjustRightInd w:val="0"/>
        <w:snapToGrid w:val="0"/>
        <w:spacing w:after="0" w:line="240" w:lineRule="auto"/>
        <w:rPr>
          <w:rFonts w:eastAsiaTheme="minorEastAsia" w:cstheme="minorHAnsi"/>
        </w:rPr>
      </w:pPr>
    </w:p>
    <w:p w14:paraId="14436909" w14:textId="77777777" w:rsidR="00E46F60" w:rsidRPr="007456A6" w:rsidRDefault="00E46F60" w:rsidP="00565FAA">
      <w:pPr>
        <w:adjustRightInd w:val="0"/>
        <w:snapToGrid w:val="0"/>
        <w:spacing w:after="0" w:line="240" w:lineRule="auto"/>
        <w:rPr>
          <w:rFonts w:eastAsiaTheme="minorEastAsia" w:cstheme="minorHAnsi"/>
        </w:rPr>
      </w:pPr>
    </w:p>
    <w:p w14:paraId="79212A8D" w14:textId="77777777" w:rsidR="00E46F60" w:rsidRPr="007456A6" w:rsidRDefault="00E46F60" w:rsidP="00565FAA">
      <w:pPr>
        <w:adjustRightInd w:val="0"/>
        <w:snapToGrid w:val="0"/>
        <w:spacing w:after="0" w:line="240" w:lineRule="auto"/>
        <w:rPr>
          <w:rFonts w:cstheme="minorHAnsi"/>
        </w:rPr>
      </w:pPr>
      <w:r w:rsidRPr="007456A6">
        <w:rPr>
          <w:rFonts w:eastAsia="MS PGothic" w:cstheme="minorHAnsi"/>
          <w:b/>
          <w:bCs/>
        </w:rPr>
        <w:lastRenderedPageBreak/>
        <w:t>Table NMLS-</w:t>
      </w:r>
      <w:r w:rsidRPr="007456A6">
        <w:rPr>
          <w:rFonts w:eastAsiaTheme="minorEastAsia" w:cstheme="minorHAnsi"/>
          <w:b/>
          <w:bCs/>
        </w:rPr>
        <w:t>0</w:t>
      </w:r>
      <w:r w:rsidRPr="007456A6">
        <w:rPr>
          <w:rFonts w:eastAsia="MS PGothic" w:cstheme="minorHAnsi"/>
          <w:b/>
          <w:bCs/>
        </w:rPr>
        <w:t>3. (Continued)</w:t>
      </w:r>
    </w:p>
    <w:p w14:paraId="086A4A7A" w14:textId="77777777" w:rsidR="00E46F60" w:rsidRPr="007456A6" w:rsidRDefault="00E46F60" w:rsidP="00565FAA">
      <w:pPr>
        <w:adjustRightInd w:val="0"/>
        <w:snapToGrid w:val="0"/>
        <w:spacing w:after="0" w:line="240" w:lineRule="auto"/>
        <w:jc w:val="center"/>
        <w:rPr>
          <w:rFonts w:cstheme="minorHAnsi"/>
        </w:rPr>
      </w:pPr>
      <w:r w:rsidRPr="007456A6">
        <w:rPr>
          <w:rFonts w:cstheme="minorHAnsi"/>
          <w:noProof/>
          <w:lang w:eastAsia="zh-CN" w:bidi="mn-Mong-CN"/>
        </w:rPr>
        <w:drawing>
          <wp:inline distT="0" distB="0" distL="0" distR="0" wp14:anchorId="57433006" wp14:editId="47963783">
            <wp:extent cx="5359400" cy="7340600"/>
            <wp:effectExtent l="0" t="0" r="0" b="0"/>
            <wp:docPr id="15881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スクリーンショット 2019-08-18 14.26.48.png"/>
                    <pic:cNvPicPr/>
                  </pic:nvPicPr>
                  <pic:blipFill>
                    <a:blip r:embed="rId24">
                      <a:extLst>
                        <a:ext uri="{28A0092B-C50C-407E-A947-70E740481C1C}">
                          <a14:useLocalDpi xmlns:a14="http://schemas.microsoft.com/office/drawing/2010/main" val="0"/>
                        </a:ext>
                      </a:extLst>
                    </a:blip>
                    <a:stretch>
                      <a:fillRect/>
                    </a:stretch>
                  </pic:blipFill>
                  <pic:spPr>
                    <a:xfrm>
                      <a:off x="0" y="0"/>
                      <a:ext cx="5359400" cy="7340600"/>
                    </a:xfrm>
                    <a:prstGeom prst="rect">
                      <a:avLst/>
                    </a:prstGeom>
                  </pic:spPr>
                </pic:pic>
              </a:graphicData>
            </a:graphic>
          </wp:inline>
        </w:drawing>
      </w:r>
    </w:p>
    <w:p w14:paraId="70B7E97B" w14:textId="77777777" w:rsidR="00E46F60" w:rsidRPr="007456A6" w:rsidRDefault="00E46F60" w:rsidP="00565FAA">
      <w:pPr>
        <w:adjustRightInd w:val="0"/>
        <w:snapToGrid w:val="0"/>
        <w:spacing w:after="0" w:line="240" w:lineRule="auto"/>
        <w:rPr>
          <w:rFonts w:eastAsiaTheme="minorEastAsia" w:cstheme="minorHAnsi"/>
        </w:rPr>
      </w:pPr>
    </w:p>
    <w:p w14:paraId="5A85189B" w14:textId="77777777" w:rsidR="00E46F60" w:rsidRPr="007456A6" w:rsidRDefault="00E46F60" w:rsidP="00565FAA">
      <w:pPr>
        <w:adjustRightInd w:val="0"/>
        <w:snapToGrid w:val="0"/>
        <w:spacing w:after="0" w:line="240" w:lineRule="auto"/>
        <w:rPr>
          <w:rFonts w:eastAsiaTheme="minorEastAsia" w:cstheme="minorHAnsi"/>
        </w:rPr>
      </w:pPr>
    </w:p>
    <w:p w14:paraId="3F0DD524" w14:textId="77777777" w:rsidR="00E46F60" w:rsidRPr="007456A6" w:rsidRDefault="00E46F60" w:rsidP="00565FAA">
      <w:pPr>
        <w:adjustRightInd w:val="0"/>
        <w:snapToGrid w:val="0"/>
        <w:spacing w:after="0" w:line="240" w:lineRule="auto"/>
        <w:rPr>
          <w:rFonts w:eastAsiaTheme="minorEastAsia" w:cstheme="minorHAnsi"/>
        </w:rPr>
      </w:pPr>
    </w:p>
    <w:p w14:paraId="10B68FF6" w14:textId="77777777" w:rsidR="00E46F60" w:rsidRPr="007456A6" w:rsidRDefault="00E46F60" w:rsidP="00565FAA">
      <w:pPr>
        <w:adjustRightInd w:val="0"/>
        <w:snapToGrid w:val="0"/>
        <w:spacing w:after="0" w:line="240" w:lineRule="auto"/>
        <w:rPr>
          <w:rFonts w:cstheme="minorHAnsi"/>
        </w:rPr>
      </w:pPr>
      <w:r w:rsidRPr="007456A6">
        <w:rPr>
          <w:rFonts w:eastAsia="MS PGothic" w:cstheme="minorHAnsi"/>
          <w:b/>
          <w:bCs/>
        </w:rPr>
        <w:lastRenderedPageBreak/>
        <w:t>Table NMLS-</w:t>
      </w:r>
      <w:r w:rsidRPr="007456A6">
        <w:rPr>
          <w:rFonts w:eastAsiaTheme="minorEastAsia" w:cstheme="minorHAnsi"/>
          <w:b/>
          <w:bCs/>
        </w:rPr>
        <w:t>0</w:t>
      </w:r>
      <w:r w:rsidRPr="007456A6">
        <w:rPr>
          <w:rFonts w:eastAsia="MS PGothic" w:cstheme="minorHAnsi"/>
          <w:b/>
          <w:bCs/>
        </w:rPr>
        <w:t>3. (Continued)</w:t>
      </w:r>
    </w:p>
    <w:p w14:paraId="46BD8797" w14:textId="77777777" w:rsidR="00E46F60" w:rsidRPr="007456A6" w:rsidRDefault="00E46F60" w:rsidP="00565FAA">
      <w:pPr>
        <w:adjustRightInd w:val="0"/>
        <w:snapToGrid w:val="0"/>
        <w:spacing w:after="0" w:line="240" w:lineRule="auto"/>
        <w:jc w:val="center"/>
        <w:rPr>
          <w:rFonts w:cstheme="minorHAnsi"/>
        </w:rPr>
      </w:pPr>
      <w:r w:rsidRPr="007456A6">
        <w:rPr>
          <w:rFonts w:cstheme="minorHAnsi"/>
          <w:noProof/>
          <w:lang w:eastAsia="zh-CN" w:bidi="mn-Mong-CN"/>
        </w:rPr>
        <w:drawing>
          <wp:inline distT="0" distB="0" distL="0" distR="0" wp14:anchorId="68DC748E" wp14:editId="6C704EDD">
            <wp:extent cx="5396230" cy="2196465"/>
            <wp:effectExtent l="0" t="0" r="1270" b="635"/>
            <wp:docPr id="224"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スクリーンショット 2019-08-18 14.27.45.png"/>
                    <pic:cNvPicPr/>
                  </pic:nvPicPr>
                  <pic:blipFill>
                    <a:blip r:embed="rId25">
                      <a:extLst>
                        <a:ext uri="{28A0092B-C50C-407E-A947-70E740481C1C}">
                          <a14:useLocalDpi xmlns:a14="http://schemas.microsoft.com/office/drawing/2010/main" val="0"/>
                        </a:ext>
                      </a:extLst>
                    </a:blip>
                    <a:stretch>
                      <a:fillRect/>
                    </a:stretch>
                  </pic:blipFill>
                  <pic:spPr>
                    <a:xfrm>
                      <a:off x="0" y="0"/>
                      <a:ext cx="5396230" cy="2196465"/>
                    </a:xfrm>
                    <a:prstGeom prst="rect">
                      <a:avLst/>
                    </a:prstGeom>
                  </pic:spPr>
                </pic:pic>
              </a:graphicData>
            </a:graphic>
          </wp:inline>
        </w:drawing>
      </w:r>
    </w:p>
    <w:p w14:paraId="700780AC" w14:textId="77777777" w:rsidR="00E46F60" w:rsidRPr="007456A6" w:rsidRDefault="00E46F60" w:rsidP="00565FAA">
      <w:pPr>
        <w:adjustRightInd w:val="0"/>
        <w:snapToGrid w:val="0"/>
        <w:spacing w:after="0" w:line="240" w:lineRule="auto"/>
        <w:rPr>
          <w:rFonts w:eastAsiaTheme="minorEastAsia" w:cstheme="minorHAnsi"/>
        </w:rPr>
      </w:pPr>
    </w:p>
    <w:tbl>
      <w:tblPr>
        <w:tblStyle w:val="TableGrid"/>
        <w:tblW w:w="0" w:type="auto"/>
        <w:tblLook w:val="04A0" w:firstRow="1" w:lastRow="0" w:firstColumn="1" w:lastColumn="0" w:noHBand="0" w:noVBand="1"/>
      </w:tblPr>
      <w:tblGrid>
        <w:gridCol w:w="4725"/>
        <w:gridCol w:w="4635"/>
      </w:tblGrid>
      <w:tr w:rsidR="00E46F60" w:rsidRPr="007456A6" w14:paraId="5A2893DA" w14:textId="77777777" w:rsidTr="00573C70">
        <w:tc>
          <w:tcPr>
            <w:tcW w:w="4788" w:type="dxa"/>
            <w:tcBorders>
              <w:top w:val="nil"/>
              <w:left w:val="nil"/>
              <w:bottom w:val="nil"/>
              <w:right w:val="nil"/>
            </w:tcBorders>
            <w:vAlign w:val="center"/>
          </w:tcPr>
          <w:p w14:paraId="6AE03800" w14:textId="77777777" w:rsidR="00E46F60" w:rsidRPr="007456A6" w:rsidRDefault="00E46F60" w:rsidP="00565FAA">
            <w:pPr>
              <w:adjustRightInd w:val="0"/>
              <w:snapToGrid w:val="0"/>
              <w:jc w:val="center"/>
              <w:rPr>
                <w:rFonts w:eastAsiaTheme="minorEastAsia" w:cstheme="minorHAnsi"/>
              </w:rPr>
            </w:pPr>
          </w:p>
          <w:p w14:paraId="36D13908" w14:textId="77777777" w:rsidR="00E46F60" w:rsidRPr="007456A6" w:rsidRDefault="00E46F60" w:rsidP="00565FAA">
            <w:pPr>
              <w:adjustRightInd w:val="0"/>
              <w:snapToGrid w:val="0"/>
              <w:jc w:val="center"/>
              <w:rPr>
                <w:rFonts w:eastAsiaTheme="minorEastAsia" w:cstheme="minorHAnsi"/>
              </w:rPr>
            </w:pPr>
          </w:p>
          <w:p w14:paraId="1385CA71" w14:textId="77777777" w:rsidR="00E46F60" w:rsidRPr="007456A6" w:rsidRDefault="00E46F60" w:rsidP="00565FAA">
            <w:pPr>
              <w:adjustRightInd w:val="0"/>
              <w:snapToGrid w:val="0"/>
              <w:jc w:val="center"/>
              <w:rPr>
                <w:rFonts w:eastAsiaTheme="minorEastAsia" w:cstheme="minorHAnsi"/>
              </w:rPr>
            </w:pPr>
          </w:p>
          <w:p w14:paraId="0EB3FF0F" w14:textId="77777777" w:rsidR="00E46F60" w:rsidRPr="007456A6" w:rsidRDefault="00E46F60" w:rsidP="00565FAA">
            <w:pPr>
              <w:adjustRightInd w:val="0"/>
              <w:snapToGrid w:val="0"/>
              <w:rPr>
                <w:rFonts w:eastAsiaTheme="minorEastAsia" w:cstheme="minorHAnsi"/>
              </w:rPr>
            </w:pPr>
            <w:r w:rsidRPr="007456A6">
              <w:rPr>
                <w:rFonts w:cstheme="minorHAnsi"/>
                <w:noProof/>
                <w:lang w:eastAsia="zh-CN" w:bidi="mn-Mong-CN"/>
              </w:rPr>
              <w:drawing>
                <wp:inline distT="0" distB="0" distL="0" distR="0" wp14:anchorId="2B8E67FA" wp14:editId="76610E43">
                  <wp:extent cx="2935381" cy="2073499"/>
                  <wp:effectExtent l="0" t="0" r="0" b="3175"/>
                  <wp:docPr id="225"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スクリーンショット 2019-08-18 14.28.49.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64487" cy="2094059"/>
                          </a:xfrm>
                          <a:prstGeom prst="rect">
                            <a:avLst/>
                          </a:prstGeom>
                        </pic:spPr>
                      </pic:pic>
                    </a:graphicData>
                  </a:graphic>
                </wp:inline>
              </w:drawing>
            </w:r>
          </w:p>
        </w:tc>
        <w:tc>
          <w:tcPr>
            <w:tcW w:w="4788" w:type="dxa"/>
            <w:tcBorders>
              <w:top w:val="nil"/>
              <w:left w:val="nil"/>
              <w:bottom w:val="nil"/>
              <w:right w:val="nil"/>
            </w:tcBorders>
            <w:vAlign w:val="center"/>
          </w:tcPr>
          <w:p w14:paraId="2A4CAA28" w14:textId="77777777" w:rsidR="00E46F60" w:rsidRPr="007456A6" w:rsidRDefault="00E46F60" w:rsidP="00565FAA">
            <w:pPr>
              <w:adjustRightInd w:val="0"/>
              <w:snapToGrid w:val="0"/>
              <w:jc w:val="center"/>
              <w:rPr>
                <w:rFonts w:eastAsiaTheme="minorEastAsia" w:cstheme="minorHAnsi"/>
              </w:rPr>
            </w:pPr>
            <w:r w:rsidRPr="007456A6">
              <w:rPr>
                <w:rFonts w:cstheme="minorHAnsi"/>
                <w:noProof/>
                <w:lang w:eastAsia="zh-CN" w:bidi="mn-Mong-CN"/>
              </w:rPr>
              <w:drawing>
                <wp:inline distT="0" distB="0" distL="0" distR="0" wp14:anchorId="1F023848" wp14:editId="3335D82E">
                  <wp:extent cx="2873829" cy="2718267"/>
                  <wp:effectExtent l="0" t="0" r="3175" b="6350"/>
                  <wp:docPr id="226"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スクリーンショット 2019-08-18 14.32.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888401" cy="2732050"/>
                          </a:xfrm>
                          <a:prstGeom prst="rect">
                            <a:avLst/>
                          </a:prstGeom>
                        </pic:spPr>
                      </pic:pic>
                    </a:graphicData>
                  </a:graphic>
                </wp:inline>
              </w:drawing>
            </w:r>
          </w:p>
        </w:tc>
      </w:tr>
      <w:tr w:rsidR="00E46F60" w:rsidRPr="007456A6" w14:paraId="344D5E28" w14:textId="77777777" w:rsidTr="00573C70">
        <w:tc>
          <w:tcPr>
            <w:tcW w:w="4788" w:type="dxa"/>
            <w:tcBorders>
              <w:top w:val="nil"/>
              <w:left w:val="nil"/>
              <w:bottom w:val="nil"/>
              <w:right w:val="nil"/>
            </w:tcBorders>
          </w:tcPr>
          <w:p w14:paraId="61BCEB6F" w14:textId="77777777" w:rsidR="00E46F60" w:rsidRPr="007456A6" w:rsidRDefault="00E46F60" w:rsidP="00565FAA">
            <w:pPr>
              <w:adjustRightInd w:val="0"/>
              <w:snapToGrid w:val="0"/>
              <w:jc w:val="both"/>
              <w:rPr>
                <w:rFonts w:eastAsiaTheme="minorEastAsia" w:cstheme="minorHAnsi"/>
                <w:sz w:val="20"/>
                <w:szCs w:val="20"/>
              </w:rPr>
            </w:pPr>
            <w:r w:rsidRPr="007456A6">
              <w:rPr>
                <w:rFonts w:eastAsia="MS PGothic" w:cstheme="minorHAnsi"/>
                <w:b/>
                <w:bCs/>
                <w:sz w:val="20"/>
                <w:szCs w:val="20"/>
              </w:rPr>
              <w:t xml:space="preserve">Figure </w:t>
            </w:r>
            <w:r w:rsidRPr="007456A6">
              <w:rPr>
                <w:rFonts w:eastAsiaTheme="minorEastAsia" w:cstheme="minorHAnsi"/>
                <w:b/>
                <w:bCs/>
                <w:sz w:val="20"/>
                <w:szCs w:val="20"/>
              </w:rPr>
              <w:t>N</w:t>
            </w:r>
            <w:r w:rsidRPr="007456A6">
              <w:rPr>
                <w:rFonts w:eastAsia="MS PGothic" w:cstheme="minorHAnsi"/>
                <w:b/>
                <w:bCs/>
                <w:sz w:val="20"/>
                <w:szCs w:val="20"/>
              </w:rPr>
              <w:t>MLS-</w:t>
            </w:r>
            <w:r w:rsidRPr="007456A6">
              <w:rPr>
                <w:rFonts w:eastAsiaTheme="minorEastAsia" w:cstheme="minorHAnsi"/>
                <w:b/>
                <w:bCs/>
                <w:sz w:val="20"/>
                <w:szCs w:val="20"/>
              </w:rPr>
              <w:t>0</w:t>
            </w:r>
            <w:r w:rsidRPr="007456A6">
              <w:rPr>
                <w:rFonts w:eastAsia="MS PGothic" w:cstheme="minorHAnsi"/>
                <w:b/>
                <w:bCs/>
                <w:sz w:val="20"/>
                <w:szCs w:val="20"/>
              </w:rPr>
              <w:t xml:space="preserve">1. </w:t>
            </w:r>
            <w:r w:rsidRPr="007456A6">
              <w:rPr>
                <w:rFonts w:eastAsia="MS PGothic" w:cstheme="minorHAnsi"/>
                <w:sz w:val="20"/>
                <w:szCs w:val="20"/>
              </w:rPr>
              <w:t>Time series of estimates of (a) population biomass (age 1+), (b) spawning biomass, (c) recruitment (age-0 fish), and (d) instantaneous fishing mortality (average for age 3-12, year</w:t>
            </w:r>
            <w:r w:rsidRPr="007456A6">
              <w:rPr>
                <w:rFonts w:eastAsia="MS PGothic" w:cstheme="minorHAnsi"/>
                <w:position w:val="6"/>
                <w:sz w:val="20"/>
                <w:szCs w:val="20"/>
              </w:rPr>
              <w:t>-1</w:t>
            </w:r>
            <w:r w:rsidRPr="007456A6">
              <w:rPr>
                <w:rFonts w:eastAsia="MS PGothic" w:cstheme="minorHAnsi"/>
                <w:sz w:val="20"/>
                <w:szCs w:val="20"/>
              </w:rPr>
              <w:t xml:space="preserve">) for </w:t>
            </w:r>
            <w:r w:rsidRPr="007456A6">
              <w:rPr>
                <w:rFonts w:eastAsiaTheme="minorEastAsia" w:cstheme="minorHAnsi"/>
                <w:sz w:val="20"/>
                <w:szCs w:val="20"/>
              </w:rPr>
              <w:t>WCNPO</w:t>
            </w:r>
            <w:r w:rsidRPr="007456A6">
              <w:rPr>
                <w:rFonts w:eastAsia="MS PGothic" w:cstheme="minorHAnsi"/>
                <w:sz w:val="20"/>
                <w:szCs w:val="20"/>
              </w:rPr>
              <w:t xml:space="preserve"> striped marlin (derived from the 2019 stock assessment. The circles represent the maximum likelihood estimates by year for each quantity and the error bars represent the uncertainty of the estimates (95% confidence intervals), green dashed lines indicate SSB</w:t>
            </w:r>
            <w:r w:rsidRPr="007456A6">
              <w:rPr>
                <w:rFonts w:eastAsia="MS PGothic" w:cstheme="minorHAnsi"/>
                <w:sz w:val="20"/>
                <w:szCs w:val="20"/>
                <w:vertAlign w:val="subscript"/>
              </w:rPr>
              <w:t>MSY</w:t>
            </w:r>
            <w:r w:rsidRPr="007456A6">
              <w:rPr>
                <w:rFonts w:eastAsia="MS PGothic" w:cstheme="minorHAnsi"/>
                <w:sz w:val="20"/>
                <w:szCs w:val="20"/>
              </w:rPr>
              <w:t xml:space="preserve"> and F</w:t>
            </w:r>
            <w:r w:rsidRPr="007456A6">
              <w:rPr>
                <w:rFonts w:eastAsia="MS PGothic" w:cstheme="minorHAnsi"/>
                <w:sz w:val="20"/>
                <w:szCs w:val="20"/>
                <w:vertAlign w:val="subscript"/>
              </w:rPr>
              <w:t>MSY</w:t>
            </w:r>
            <w:r w:rsidRPr="007456A6">
              <w:rPr>
                <w:rFonts w:eastAsia="MS PGothic" w:cstheme="minorHAnsi"/>
                <w:sz w:val="20"/>
                <w:szCs w:val="20"/>
              </w:rPr>
              <w:t xml:space="preserve">. </w:t>
            </w:r>
          </w:p>
        </w:tc>
        <w:tc>
          <w:tcPr>
            <w:tcW w:w="4788" w:type="dxa"/>
            <w:tcBorders>
              <w:top w:val="nil"/>
              <w:left w:val="nil"/>
              <w:bottom w:val="nil"/>
              <w:right w:val="nil"/>
            </w:tcBorders>
          </w:tcPr>
          <w:p w14:paraId="27A0E7FA" w14:textId="77777777" w:rsidR="00E46F60" w:rsidRPr="007456A6" w:rsidRDefault="00E46F60" w:rsidP="00565FAA">
            <w:pPr>
              <w:adjustRightInd w:val="0"/>
              <w:snapToGrid w:val="0"/>
              <w:jc w:val="both"/>
              <w:rPr>
                <w:rFonts w:eastAsia="MS PGothic" w:cstheme="minorHAnsi"/>
                <w:sz w:val="20"/>
                <w:szCs w:val="20"/>
              </w:rPr>
            </w:pPr>
            <w:r w:rsidRPr="007456A6">
              <w:rPr>
                <w:rFonts w:eastAsia="MS PGothic" w:cstheme="minorHAnsi"/>
                <w:b/>
                <w:bCs/>
                <w:sz w:val="20"/>
                <w:szCs w:val="20"/>
              </w:rPr>
              <w:t>Figure NMLS-</w:t>
            </w:r>
            <w:r w:rsidRPr="007456A6">
              <w:rPr>
                <w:rFonts w:eastAsiaTheme="minorEastAsia" w:cstheme="minorHAnsi"/>
                <w:b/>
                <w:bCs/>
                <w:sz w:val="20"/>
                <w:szCs w:val="20"/>
              </w:rPr>
              <w:t>0</w:t>
            </w:r>
            <w:r w:rsidRPr="007456A6">
              <w:rPr>
                <w:rFonts w:eastAsia="MS PGothic" w:cstheme="minorHAnsi"/>
                <w:b/>
                <w:bCs/>
                <w:sz w:val="20"/>
                <w:szCs w:val="20"/>
              </w:rPr>
              <w:t xml:space="preserve">2. </w:t>
            </w:r>
            <w:r w:rsidRPr="007456A6">
              <w:rPr>
                <w:rFonts w:eastAsia="MS PGothic" w:cstheme="minorHAnsi"/>
                <w:sz w:val="20"/>
                <w:szCs w:val="20"/>
              </w:rPr>
              <w:t xml:space="preserve">Kobe plot of the time series of estimates of relative fishing mortality (average of age 3-12) and relative spawning stock biomass of </w:t>
            </w:r>
            <w:r w:rsidRPr="007456A6">
              <w:rPr>
                <w:rFonts w:eastAsiaTheme="minorEastAsia" w:cstheme="minorHAnsi"/>
                <w:sz w:val="20"/>
                <w:szCs w:val="20"/>
              </w:rPr>
              <w:t>WCNPO</w:t>
            </w:r>
            <w:r w:rsidRPr="007456A6">
              <w:rPr>
                <w:rFonts w:eastAsia="MS PGothic" w:cstheme="minorHAnsi"/>
                <w:sz w:val="20"/>
                <w:szCs w:val="20"/>
              </w:rPr>
              <w:t xml:space="preserve"> striped marlin during 1975-2017. The white square denotes the first year (1975) of the assessment, the white circle denotes 2004, and the white triangle denotes the last year (2017) of the assessment. </w:t>
            </w:r>
          </w:p>
          <w:p w14:paraId="62F035D0" w14:textId="77777777" w:rsidR="00E46F60" w:rsidRPr="007456A6" w:rsidRDefault="00E46F60" w:rsidP="00565FAA">
            <w:pPr>
              <w:adjustRightInd w:val="0"/>
              <w:snapToGrid w:val="0"/>
              <w:rPr>
                <w:rFonts w:eastAsiaTheme="minorEastAsia" w:cstheme="minorHAnsi"/>
                <w:sz w:val="20"/>
                <w:szCs w:val="20"/>
              </w:rPr>
            </w:pPr>
          </w:p>
        </w:tc>
      </w:tr>
      <w:tr w:rsidR="00E46F60" w:rsidRPr="007456A6" w14:paraId="2B1463E4" w14:textId="77777777" w:rsidTr="00573C70">
        <w:tc>
          <w:tcPr>
            <w:tcW w:w="4788" w:type="dxa"/>
            <w:tcBorders>
              <w:top w:val="nil"/>
              <w:left w:val="nil"/>
              <w:bottom w:val="nil"/>
              <w:right w:val="nil"/>
            </w:tcBorders>
            <w:vAlign w:val="center"/>
          </w:tcPr>
          <w:p w14:paraId="1721E619" w14:textId="77777777" w:rsidR="00E46F60" w:rsidRPr="007456A6" w:rsidRDefault="00E46F60" w:rsidP="00565FAA">
            <w:pPr>
              <w:adjustRightInd w:val="0"/>
              <w:snapToGrid w:val="0"/>
              <w:jc w:val="center"/>
              <w:rPr>
                <w:rFonts w:eastAsiaTheme="minorEastAsia" w:cstheme="minorHAnsi"/>
              </w:rPr>
            </w:pPr>
            <w:r w:rsidRPr="007456A6">
              <w:rPr>
                <w:rFonts w:cstheme="minorHAnsi"/>
                <w:noProof/>
                <w:lang w:eastAsia="zh-CN" w:bidi="mn-Mong-CN"/>
              </w:rPr>
              <w:lastRenderedPageBreak/>
              <w:drawing>
                <wp:inline distT="0" distB="0" distL="0" distR="0" wp14:anchorId="33B33521" wp14:editId="7D09F359">
                  <wp:extent cx="2932445" cy="3605349"/>
                  <wp:effectExtent l="0" t="0" r="1270" b="0"/>
                  <wp:docPr id="227"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スクリーンショット 2019-08-18 14.33.03.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938678" cy="3613013"/>
                          </a:xfrm>
                          <a:prstGeom prst="rect">
                            <a:avLst/>
                          </a:prstGeom>
                        </pic:spPr>
                      </pic:pic>
                    </a:graphicData>
                  </a:graphic>
                </wp:inline>
              </w:drawing>
            </w:r>
          </w:p>
        </w:tc>
        <w:tc>
          <w:tcPr>
            <w:tcW w:w="4788" w:type="dxa"/>
            <w:tcBorders>
              <w:top w:val="nil"/>
              <w:left w:val="nil"/>
              <w:bottom w:val="nil"/>
              <w:right w:val="nil"/>
            </w:tcBorders>
            <w:vAlign w:val="center"/>
          </w:tcPr>
          <w:p w14:paraId="0A84FE17" w14:textId="77777777" w:rsidR="00E46F60" w:rsidRPr="007456A6" w:rsidRDefault="00E46F60" w:rsidP="00565FAA">
            <w:pPr>
              <w:adjustRightInd w:val="0"/>
              <w:snapToGrid w:val="0"/>
              <w:jc w:val="center"/>
              <w:rPr>
                <w:rFonts w:eastAsiaTheme="minorEastAsia" w:cstheme="minorHAnsi"/>
              </w:rPr>
            </w:pPr>
            <w:r w:rsidRPr="007456A6">
              <w:rPr>
                <w:rFonts w:cstheme="minorHAnsi"/>
                <w:noProof/>
                <w:lang w:eastAsia="zh-CN" w:bidi="mn-Mong-CN"/>
              </w:rPr>
              <w:drawing>
                <wp:inline distT="0" distB="0" distL="0" distR="0" wp14:anchorId="01C99EAA" wp14:editId="2ED880A7">
                  <wp:extent cx="2860766" cy="3781063"/>
                  <wp:effectExtent l="0" t="0" r="0" b="0"/>
                  <wp:docPr id="228"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スクリーンショット 2019-08-18 14.34.36.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61316" cy="3781790"/>
                          </a:xfrm>
                          <a:prstGeom prst="rect">
                            <a:avLst/>
                          </a:prstGeom>
                        </pic:spPr>
                      </pic:pic>
                    </a:graphicData>
                  </a:graphic>
                </wp:inline>
              </w:drawing>
            </w:r>
          </w:p>
        </w:tc>
      </w:tr>
      <w:tr w:rsidR="00E46F60" w:rsidRPr="007456A6" w14:paraId="20C78945" w14:textId="77777777" w:rsidTr="00573C70">
        <w:tc>
          <w:tcPr>
            <w:tcW w:w="4788" w:type="dxa"/>
            <w:tcBorders>
              <w:top w:val="nil"/>
              <w:left w:val="nil"/>
              <w:bottom w:val="nil"/>
              <w:right w:val="nil"/>
            </w:tcBorders>
          </w:tcPr>
          <w:p w14:paraId="4848E9C2" w14:textId="77777777" w:rsidR="00E46F60" w:rsidRPr="007456A6" w:rsidRDefault="00E46F60" w:rsidP="00565FAA">
            <w:pPr>
              <w:adjustRightInd w:val="0"/>
              <w:snapToGrid w:val="0"/>
              <w:jc w:val="both"/>
              <w:rPr>
                <w:rFonts w:eastAsiaTheme="minorEastAsia" w:cstheme="minorHAnsi"/>
                <w:sz w:val="20"/>
                <w:szCs w:val="20"/>
              </w:rPr>
            </w:pPr>
            <w:r w:rsidRPr="007456A6">
              <w:rPr>
                <w:rFonts w:eastAsia="MS PGothic" w:cstheme="minorHAnsi"/>
                <w:b/>
                <w:bCs/>
                <w:sz w:val="20"/>
                <w:szCs w:val="20"/>
              </w:rPr>
              <w:t>Figure NMLS-</w:t>
            </w:r>
            <w:r w:rsidRPr="007456A6">
              <w:rPr>
                <w:rFonts w:eastAsiaTheme="minorEastAsia" w:cstheme="minorHAnsi"/>
                <w:b/>
                <w:bCs/>
                <w:sz w:val="20"/>
                <w:szCs w:val="20"/>
              </w:rPr>
              <w:t>0</w:t>
            </w:r>
            <w:r w:rsidRPr="007456A6">
              <w:rPr>
                <w:rFonts w:eastAsia="MS PGothic" w:cstheme="minorHAnsi"/>
                <w:b/>
                <w:bCs/>
                <w:sz w:val="20"/>
                <w:szCs w:val="20"/>
              </w:rPr>
              <w:t xml:space="preserve">3. </w:t>
            </w:r>
            <w:r w:rsidRPr="007456A6">
              <w:rPr>
                <w:rFonts w:eastAsia="MS PGothic" w:cstheme="minorHAnsi"/>
                <w:sz w:val="20"/>
                <w:szCs w:val="20"/>
              </w:rPr>
              <w:t xml:space="preserve">Historical and projected trajectories of spawning biomass and total catch from the </w:t>
            </w:r>
            <w:r w:rsidRPr="007456A6">
              <w:rPr>
                <w:rFonts w:eastAsiaTheme="minorEastAsia" w:cstheme="minorHAnsi"/>
                <w:sz w:val="20"/>
                <w:szCs w:val="20"/>
              </w:rPr>
              <w:t>WCNPO</w:t>
            </w:r>
            <w:r w:rsidRPr="007456A6">
              <w:rPr>
                <w:rFonts w:eastAsia="MS PGothic" w:cstheme="minorHAnsi"/>
                <w:sz w:val="20"/>
                <w:szCs w:val="20"/>
              </w:rPr>
              <w:t xml:space="preserve"> striped marlin base case model based upon F scenarios (projection 1-10): (a) projected spawning biomass and (b) projected catch. </w:t>
            </w:r>
          </w:p>
        </w:tc>
        <w:tc>
          <w:tcPr>
            <w:tcW w:w="4788" w:type="dxa"/>
            <w:tcBorders>
              <w:top w:val="nil"/>
              <w:left w:val="nil"/>
              <w:bottom w:val="nil"/>
              <w:right w:val="nil"/>
            </w:tcBorders>
          </w:tcPr>
          <w:p w14:paraId="303C9FB4" w14:textId="77777777" w:rsidR="00E46F60" w:rsidRPr="007456A6" w:rsidRDefault="00E46F60" w:rsidP="00565FAA">
            <w:pPr>
              <w:adjustRightInd w:val="0"/>
              <w:snapToGrid w:val="0"/>
              <w:jc w:val="both"/>
              <w:rPr>
                <w:rFonts w:eastAsiaTheme="minorEastAsia" w:cstheme="minorHAnsi"/>
                <w:sz w:val="20"/>
                <w:szCs w:val="20"/>
              </w:rPr>
            </w:pPr>
            <w:r w:rsidRPr="007456A6">
              <w:rPr>
                <w:rFonts w:eastAsia="MS PGothic" w:cstheme="minorHAnsi"/>
                <w:b/>
                <w:bCs/>
                <w:sz w:val="20"/>
                <w:szCs w:val="20"/>
              </w:rPr>
              <w:t>Figure NMLS-</w:t>
            </w:r>
            <w:r w:rsidRPr="007456A6">
              <w:rPr>
                <w:rFonts w:eastAsiaTheme="minorEastAsia" w:cstheme="minorHAnsi"/>
                <w:b/>
                <w:bCs/>
                <w:sz w:val="20"/>
                <w:szCs w:val="20"/>
              </w:rPr>
              <w:t>0</w:t>
            </w:r>
            <w:r w:rsidRPr="007456A6">
              <w:rPr>
                <w:rFonts w:eastAsia="MS PGothic" w:cstheme="minorHAnsi"/>
                <w:b/>
                <w:bCs/>
                <w:sz w:val="20"/>
                <w:szCs w:val="20"/>
              </w:rPr>
              <w:t xml:space="preserve">4. </w:t>
            </w:r>
            <w:r w:rsidRPr="007456A6">
              <w:rPr>
                <w:rFonts w:eastAsia="MS PGothic" w:cstheme="minorHAnsi"/>
                <w:sz w:val="20"/>
                <w:szCs w:val="20"/>
              </w:rPr>
              <w:t xml:space="preserve">Historical and projected trajectories of spawning biomass and total catch from the </w:t>
            </w:r>
            <w:r w:rsidRPr="007456A6">
              <w:rPr>
                <w:rFonts w:eastAsiaTheme="minorEastAsia" w:cstheme="minorHAnsi"/>
                <w:sz w:val="20"/>
                <w:szCs w:val="20"/>
              </w:rPr>
              <w:t>WCNPO</w:t>
            </w:r>
            <w:r w:rsidRPr="007456A6">
              <w:rPr>
                <w:rFonts w:eastAsia="MS PGothic" w:cstheme="minorHAnsi"/>
                <w:sz w:val="20"/>
                <w:szCs w:val="20"/>
              </w:rPr>
              <w:t xml:space="preserve"> striped marlin base case model based upon constant catch scenarios (projections 11-15): (a) projected spawning biomass; and (b) projected catch.</w:t>
            </w:r>
          </w:p>
        </w:tc>
      </w:tr>
    </w:tbl>
    <w:p w14:paraId="21E9DD7B" w14:textId="77777777" w:rsidR="00E46F60" w:rsidRPr="007456A6" w:rsidRDefault="00E46F60" w:rsidP="00565FAA">
      <w:pPr>
        <w:adjustRightInd w:val="0"/>
        <w:snapToGrid w:val="0"/>
        <w:spacing w:after="0" w:line="240" w:lineRule="auto"/>
        <w:rPr>
          <w:rFonts w:eastAsiaTheme="minorEastAsia" w:cstheme="minorHAnsi"/>
        </w:rPr>
      </w:pPr>
    </w:p>
    <w:p w14:paraId="23E2811E" w14:textId="77777777" w:rsidR="00E46F60" w:rsidRPr="007456A6" w:rsidRDefault="00E46F60" w:rsidP="00565FAA">
      <w:pPr>
        <w:adjustRightInd w:val="0"/>
        <w:snapToGrid w:val="0"/>
        <w:spacing w:after="0" w:line="240" w:lineRule="auto"/>
        <w:ind w:left="720"/>
        <w:jc w:val="both"/>
        <w:rPr>
          <w:rFonts w:eastAsia="MS PGothic" w:cstheme="minorHAnsi"/>
        </w:rPr>
      </w:pPr>
      <w:r w:rsidRPr="007456A6">
        <w:rPr>
          <w:rFonts w:eastAsia="MS PGothic" w:cstheme="minorHAnsi"/>
        </w:rPr>
        <w:t>Note on Figure NMLS-3 and Figure NMLS-4: Black lines are the long-term recruitment scenario results; grey lines show the short-term recruitment scenario results. The red dashed line shows the catch or spawning stock biomass at 20%SSB</w:t>
      </w:r>
      <w:r w:rsidRPr="007456A6">
        <w:rPr>
          <w:rFonts w:eastAsia="MS PGothic" w:cstheme="minorHAnsi"/>
          <w:vertAlign w:val="subscript"/>
        </w:rPr>
        <w:t>F=0</w:t>
      </w:r>
      <w:r w:rsidRPr="007456A6">
        <w:rPr>
          <w:rFonts w:eastAsia="MS PGothic" w:cstheme="minorHAnsi"/>
        </w:rPr>
        <w:t xml:space="preserve"> and the solid red line is the catch or spawning stock biomass at SSB</w:t>
      </w:r>
      <w:r w:rsidRPr="007456A6">
        <w:rPr>
          <w:rFonts w:eastAsia="MS PGothic" w:cstheme="minorHAnsi"/>
          <w:vertAlign w:val="subscript"/>
        </w:rPr>
        <w:t>MSY</w:t>
      </w:r>
      <w:r w:rsidRPr="007456A6">
        <w:rPr>
          <w:rFonts w:eastAsia="MS PGothic" w:cstheme="minorHAnsi"/>
        </w:rPr>
        <w:t>. The list of projection scenarios can be found in Table NMLS-</w:t>
      </w:r>
      <w:r w:rsidRPr="007456A6">
        <w:rPr>
          <w:rFonts w:eastAsiaTheme="minorEastAsia" w:cstheme="minorHAnsi"/>
        </w:rPr>
        <w:t>0</w:t>
      </w:r>
      <w:r w:rsidRPr="007456A6">
        <w:rPr>
          <w:rFonts w:eastAsia="MS PGothic" w:cstheme="minorHAnsi"/>
        </w:rPr>
        <w:t>3.</w:t>
      </w:r>
    </w:p>
    <w:p w14:paraId="4AE8D7D7" w14:textId="305D1E87" w:rsidR="00E46F60" w:rsidRPr="007456A6" w:rsidRDefault="00E46F60" w:rsidP="00565FAA">
      <w:pPr>
        <w:pStyle w:val="Heading1"/>
        <w:adjustRightInd w:val="0"/>
        <w:snapToGrid w:val="0"/>
        <w:spacing w:before="0" w:line="240" w:lineRule="auto"/>
        <w:rPr>
          <w:rFonts w:asciiTheme="minorHAnsi" w:hAnsiTheme="minorHAnsi" w:cstheme="minorHAnsi"/>
          <w:sz w:val="22"/>
          <w:szCs w:val="22"/>
        </w:rPr>
      </w:pPr>
    </w:p>
    <w:p w14:paraId="7F68FA94" w14:textId="77777777" w:rsidR="00E46F60" w:rsidRPr="007456A6" w:rsidRDefault="00E46F60" w:rsidP="00565FAA">
      <w:pPr>
        <w:adjustRightInd w:val="0"/>
        <w:snapToGrid w:val="0"/>
        <w:spacing w:after="0" w:line="240" w:lineRule="auto"/>
        <w:rPr>
          <w:rFonts w:cstheme="minorHAnsi"/>
        </w:rPr>
      </w:pPr>
    </w:p>
    <w:p w14:paraId="5679C948" w14:textId="77740E57" w:rsidR="00184FFA" w:rsidRPr="007456A6" w:rsidRDefault="00184FFA" w:rsidP="00565FAA">
      <w:pPr>
        <w:pStyle w:val="Heading1"/>
        <w:adjustRightInd w:val="0"/>
        <w:snapToGrid w:val="0"/>
        <w:spacing w:before="0" w:line="240" w:lineRule="auto"/>
        <w:rPr>
          <w:rFonts w:asciiTheme="minorHAnsi" w:hAnsiTheme="minorHAnsi" w:cstheme="minorHAnsi"/>
          <w:b/>
          <w:bCs/>
          <w:sz w:val="28"/>
          <w:szCs w:val="28"/>
        </w:rPr>
      </w:pPr>
      <w:bookmarkStart w:id="4" w:name="_Toc160094072"/>
      <w:r w:rsidRPr="007456A6">
        <w:rPr>
          <w:rFonts w:asciiTheme="minorHAnsi" w:hAnsiTheme="minorHAnsi" w:cstheme="minorHAnsi"/>
          <w:b/>
          <w:bCs/>
          <w:sz w:val="28"/>
          <w:szCs w:val="28"/>
        </w:rPr>
        <w:t>SC14 2018</w:t>
      </w:r>
      <w:r w:rsidR="00E46F60" w:rsidRPr="007456A6">
        <w:rPr>
          <w:rFonts w:asciiTheme="minorHAnsi" w:hAnsiTheme="minorHAnsi" w:cstheme="minorHAnsi"/>
          <w:b/>
          <w:bCs/>
          <w:sz w:val="28"/>
          <w:szCs w:val="28"/>
        </w:rPr>
        <w:t xml:space="preserve"> (NO STOCK ASSESSMENT)</w:t>
      </w:r>
      <w:bookmarkEnd w:id="4"/>
    </w:p>
    <w:p w14:paraId="7F5B5A33" w14:textId="77777777" w:rsidR="00E46F60" w:rsidRPr="007456A6" w:rsidRDefault="00E46F60" w:rsidP="00565FAA">
      <w:pPr>
        <w:tabs>
          <w:tab w:val="left" w:pos="820"/>
        </w:tabs>
        <w:adjustRightInd w:val="0"/>
        <w:snapToGrid w:val="0"/>
        <w:spacing w:after="0" w:line="240" w:lineRule="auto"/>
        <w:rPr>
          <w:rFonts w:cstheme="minorHAnsi"/>
          <w:b/>
          <w:sz w:val="24"/>
          <w:szCs w:val="24"/>
        </w:rPr>
      </w:pPr>
    </w:p>
    <w:p w14:paraId="192BB789" w14:textId="68D041DB" w:rsidR="00184FFA" w:rsidRPr="007456A6" w:rsidRDefault="00184FFA" w:rsidP="00565FAA">
      <w:pPr>
        <w:pStyle w:val="ListParagraph"/>
        <w:numPr>
          <w:ilvl w:val="1"/>
          <w:numId w:val="22"/>
        </w:numPr>
        <w:adjustRightInd w:val="0"/>
        <w:snapToGrid w:val="0"/>
        <w:ind w:left="0" w:firstLine="0"/>
        <w:contextualSpacing w:val="0"/>
        <w:rPr>
          <w:rFonts w:asciiTheme="minorHAnsi" w:hAnsiTheme="minorHAnsi" w:cstheme="minorHAnsi"/>
          <w:b/>
          <w:sz w:val="24"/>
          <w:szCs w:val="24"/>
        </w:rPr>
      </w:pPr>
      <w:r w:rsidRPr="007456A6">
        <w:rPr>
          <w:rFonts w:asciiTheme="minorHAnsi" w:hAnsiTheme="minorHAnsi" w:cstheme="minorHAnsi"/>
          <w:b/>
          <w:sz w:val="24"/>
          <w:szCs w:val="24"/>
        </w:rPr>
        <w:t xml:space="preserve">Stock </w:t>
      </w:r>
      <w:r w:rsidR="00F8297B" w:rsidRPr="007456A6">
        <w:rPr>
          <w:rFonts w:asciiTheme="minorHAnsi" w:hAnsiTheme="minorHAnsi" w:cstheme="minorHAnsi"/>
          <w:b/>
          <w:sz w:val="24"/>
          <w:szCs w:val="24"/>
        </w:rPr>
        <w:t>s</w:t>
      </w:r>
      <w:r w:rsidRPr="007456A6">
        <w:rPr>
          <w:rFonts w:asciiTheme="minorHAnsi" w:hAnsiTheme="minorHAnsi" w:cstheme="minorHAnsi"/>
          <w:b/>
          <w:sz w:val="24"/>
          <w:szCs w:val="24"/>
        </w:rPr>
        <w:t>tatus</w:t>
      </w:r>
      <w:r w:rsidR="00F8297B" w:rsidRPr="007456A6">
        <w:rPr>
          <w:rFonts w:asciiTheme="minorHAnsi" w:hAnsiTheme="minorHAnsi" w:cstheme="minorHAnsi"/>
          <w:b/>
          <w:sz w:val="24"/>
          <w:szCs w:val="24"/>
        </w:rPr>
        <w:t xml:space="preserve"> and trends</w:t>
      </w:r>
    </w:p>
    <w:p w14:paraId="3D2CB738" w14:textId="77777777" w:rsidR="00184FFA" w:rsidRPr="007456A6" w:rsidRDefault="00184FFA" w:rsidP="00565FAA">
      <w:pPr>
        <w:pStyle w:val="BodyText"/>
        <w:adjustRightInd w:val="0"/>
        <w:snapToGrid w:val="0"/>
        <w:rPr>
          <w:rFonts w:asciiTheme="minorHAnsi" w:hAnsiTheme="minorHAnsi" w:cstheme="minorHAnsi"/>
        </w:rPr>
      </w:pPr>
    </w:p>
    <w:p w14:paraId="777DBEE0" w14:textId="38881E97" w:rsidR="00184FFA" w:rsidRPr="007456A6" w:rsidRDefault="00184FFA" w:rsidP="00565FAA">
      <w:pPr>
        <w:pStyle w:val="ListParagraph"/>
        <w:numPr>
          <w:ilvl w:val="0"/>
          <w:numId w:val="26"/>
        </w:numPr>
        <w:adjustRightInd w:val="0"/>
        <w:snapToGrid w:val="0"/>
        <w:ind w:left="0" w:right="116" w:firstLine="0"/>
        <w:contextualSpacing w:val="0"/>
        <w:rPr>
          <w:rFonts w:asciiTheme="minorHAnsi" w:hAnsiTheme="minorHAnsi" w:cstheme="minorHAnsi"/>
          <w:bCs/>
        </w:rPr>
      </w:pPr>
      <w:r w:rsidRPr="007456A6">
        <w:rPr>
          <w:rFonts w:asciiTheme="minorHAnsi" w:hAnsiTheme="minorHAnsi" w:cstheme="minorHAnsi"/>
          <w:bCs/>
        </w:rPr>
        <w:t>SC14 noted that no stock assessments were conducted for North Pacific striped marlin in 2018. Therefore, the stock status descriptions from SC11 are still current for North Pacific striped marlin. Updated information on catches was not compiled for and reviewed by</w:t>
      </w:r>
      <w:r w:rsidRPr="007456A6">
        <w:rPr>
          <w:rFonts w:asciiTheme="minorHAnsi" w:hAnsiTheme="minorHAnsi" w:cstheme="minorHAnsi"/>
          <w:bCs/>
          <w:spacing w:val="-19"/>
        </w:rPr>
        <w:t xml:space="preserve"> </w:t>
      </w:r>
      <w:r w:rsidRPr="007456A6">
        <w:rPr>
          <w:rFonts w:asciiTheme="minorHAnsi" w:hAnsiTheme="minorHAnsi" w:cstheme="minorHAnsi"/>
          <w:bCs/>
        </w:rPr>
        <w:t>SC14.</w:t>
      </w:r>
    </w:p>
    <w:p w14:paraId="2E1087EB" w14:textId="77777777" w:rsidR="00184FFA" w:rsidRPr="007456A6" w:rsidRDefault="00184FFA" w:rsidP="00565FAA">
      <w:pPr>
        <w:pStyle w:val="ListParagraph"/>
        <w:tabs>
          <w:tab w:val="left" w:pos="820"/>
        </w:tabs>
        <w:adjustRightInd w:val="0"/>
        <w:snapToGrid w:val="0"/>
        <w:ind w:right="116"/>
        <w:contextualSpacing w:val="0"/>
        <w:rPr>
          <w:rFonts w:asciiTheme="minorHAnsi" w:hAnsiTheme="minorHAnsi" w:cstheme="minorHAnsi"/>
          <w:bCs/>
        </w:rPr>
      </w:pPr>
    </w:p>
    <w:p w14:paraId="4B3B159E" w14:textId="709295E7" w:rsidR="00184FFA" w:rsidRPr="007456A6" w:rsidRDefault="00184FFA" w:rsidP="00565FAA">
      <w:pPr>
        <w:pStyle w:val="ListParagraph"/>
        <w:numPr>
          <w:ilvl w:val="0"/>
          <w:numId w:val="26"/>
        </w:numPr>
        <w:adjustRightInd w:val="0"/>
        <w:snapToGrid w:val="0"/>
        <w:ind w:left="0" w:right="116" w:firstLine="0"/>
        <w:contextualSpacing w:val="0"/>
        <w:rPr>
          <w:rFonts w:asciiTheme="minorHAnsi" w:hAnsiTheme="minorHAnsi" w:cstheme="minorHAnsi"/>
          <w:bCs/>
        </w:rPr>
      </w:pPr>
      <w:r w:rsidRPr="007456A6">
        <w:rPr>
          <w:rFonts w:asciiTheme="minorHAnsi" w:hAnsiTheme="minorHAnsi" w:cstheme="minorHAnsi"/>
          <w:bCs/>
        </w:rPr>
        <w:t>To emphasize the importance of developing a stock rebuilding plan for North Pacific striped marlin, SC14 reiterated the ISC15 stock status information, excerpted from SC11:</w:t>
      </w:r>
    </w:p>
    <w:p w14:paraId="34B920AC" w14:textId="77777777" w:rsidR="00184FFA" w:rsidRPr="007456A6" w:rsidRDefault="00184FFA" w:rsidP="00565FAA">
      <w:pPr>
        <w:pStyle w:val="ListParagraph"/>
        <w:tabs>
          <w:tab w:val="left" w:pos="820"/>
        </w:tabs>
        <w:adjustRightInd w:val="0"/>
        <w:snapToGrid w:val="0"/>
        <w:ind w:right="116"/>
        <w:contextualSpacing w:val="0"/>
        <w:rPr>
          <w:rFonts w:asciiTheme="minorHAnsi" w:hAnsiTheme="minorHAnsi" w:cstheme="minorHAnsi"/>
          <w:bCs/>
          <w:sz w:val="24"/>
          <w:szCs w:val="24"/>
        </w:rPr>
      </w:pPr>
    </w:p>
    <w:p w14:paraId="3D272AE5" w14:textId="77777777" w:rsidR="00184FFA" w:rsidRPr="007456A6" w:rsidRDefault="00184FFA" w:rsidP="00565FAA">
      <w:pPr>
        <w:adjustRightInd w:val="0"/>
        <w:snapToGrid w:val="0"/>
        <w:spacing w:after="0" w:line="240" w:lineRule="auto"/>
        <w:ind w:left="720"/>
        <w:rPr>
          <w:rFonts w:cstheme="minorHAnsi"/>
        </w:rPr>
      </w:pPr>
      <w:r w:rsidRPr="007456A6">
        <w:rPr>
          <w:rFonts w:cstheme="minorHAnsi"/>
        </w:rPr>
        <w:t xml:space="preserve">“Estimates of population biomass of the Western and Central North Pacific (WCNPO) striped marlin stock (Kajikia audax) exhibit a long-term decline (Table 1). Population biomass (age-1 and </w:t>
      </w:r>
      <w:r w:rsidRPr="007456A6">
        <w:rPr>
          <w:rFonts w:cstheme="minorHAnsi"/>
        </w:rPr>
        <w:lastRenderedPageBreak/>
        <w:t>older) averaged roughly 20,513 mt, or 46% of unfished biomass during 1975-1979, the first 5 years of the assessment time frame, and declined to 6,819 mt, or 15% of unfished biomass in 2013. Spawning stock biomass is estimated to be 1,094 mt in 2013 (39% of SSBMSY, the spawning stock biomass to produce MSY). Fishing mortality on the stock (average F on ages 3 and older) is currently high and averaged roughly F =0.94 during 2010-2012, or 49% above FMSY. The predicted value of the spawning potential ratio (SPR, the predicted spawning output at current F as a fraction of unfished spawning output) is currently SPR2010-2012 = 12% which is 33% below the level of SPR required to produce MSY. Recruitment averaged about 308 thousand recruits during 1994-2011, which was 25% below the 1975-2013 average. No target or limit reference points have been established for the WCNPO striped marlin stock under the auspices of the WCPFC.</w:t>
      </w:r>
    </w:p>
    <w:p w14:paraId="22A566D0" w14:textId="77777777" w:rsidR="00184FFA" w:rsidRPr="007456A6" w:rsidRDefault="00184FFA" w:rsidP="00565FAA">
      <w:pPr>
        <w:adjustRightInd w:val="0"/>
        <w:snapToGrid w:val="0"/>
        <w:spacing w:after="0" w:line="240" w:lineRule="auto"/>
        <w:ind w:left="720"/>
        <w:rPr>
          <w:rFonts w:cstheme="minorHAnsi"/>
        </w:rPr>
      </w:pPr>
    </w:p>
    <w:p w14:paraId="3E660850" w14:textId="77777777" w:rsidR="00184FFA" w:rsidRPr="007456A6" w:rsidRDefault="00184FFA" w:rsidP="00565FAA">
      <w:pPr>
        <w:adjustRightInd w:val="0"/>
        <w:snapToGrid w:val="0"/>
        <w:spacing w:after="0" w:line="240" w:lineRule="auto"/>
        <w:ind w:left="720"/>
        <w:rPr>
          <w:rFonts w:cstheme="minorHAnsi"/>
        </w:rPr>
      </w:pPr>
      <w:r w:rsidRPr="007456A6">
        <w:rPr>
          <w:rFonts w:cstheme="minorHAnsi"/>
        </w:rPr>
        <w:t>The WCNPO striped marlin stock is expected to be highly productive due to its rapid growth and high resilience to reductions in spawning potential. The status of the stock is highly dependent on the magnitude of recruitment, which has been below its long-term average since 2007, with the exception of 2010 (Table S1). Changes in recent size composition data in comparison to the previous assessment resulted in changes in fishery selectivity estimates and also affected recruitment estimates. This, in turn, affected the scaling of biomass and fishing mortality to reference levels.</w:t>
      </w:r>
    </w:p>
    <w:p w14:paraId="6B59BB3A" w14:textId="77777777" w:rsidR="00184FFA" w:rsidRPr="007456A6" w:rsidRDefault="00184FFA" w:rsidP="00565FAA">
      <w:pPr>
        <w:pStyle w:val="ListParagraph"/>
        <w:tabs>
          <w:tab w:val="left" w:pos="820"/>
        </w:tabs>
        <w:adjustRightInd w:val="0"/>
        <w:snapToGrid w:val="0"/>
        <w:ind w:left="0" w:right="116" w:firstLine="0"/>
        <w:contextualSpacing w:val="0"/>
        <w:rPr>
          <w:rFonts w:asciiTheme="minorHAnsi" w:hAnsiTheme="minorHAnsi" w:cstheme="minorHAnsi"/>
        </w:rPr>
      </w:pPr>
    </w:p>
    <w:p w14:paraId="6C709BED" w14:textId="77777777" w:rsidR="00184FFA" w:rsidRPr="007456A6" w:rsidRDefault="00184FFA" w:rsidP="00565FAA">
      <w:pPr>
        <w:pStyle w:val="BodyText"/>
        <w:adjustRightInd w:val="0"/>
        <w:snapToGrid w:val="0"/>
        <w:ind w:left="120" w:right="117"/>
        <w:jc w:val="both"/>
        <w:rPr>
          <w:rFonts w:asciiTheme="minorHAnsi" w:hAnsiTheme="minorHAnsi" w:cstheme="minorHAnsi"/>
        </w:rPr>
      </w:pPr>
      <w:r w:rsidRPr="007456A6">
        <w:rPr>
          <w:rFonts w:asciiTheme="minorHAnsi" w:hAnsiTheme="minorHAnsi" w:cstheme="minorHAnsi"/>
          <w:b/>
          <w:bCs/>
        </w:rPr>
        <w:t>Table S1</w:t>
      </w:r>
      <w:r w:rsidRPr="007456A6">
        <w:rPr>
          <w:rFonts w:asciiTheme="minorHAnsi" w:hAnsiTheme="minorHAnsi" w:cstheme="minorHAnsi"/>
        </w:rPr>
        <w:t xml:space="preserve">: Reported annual values of catch (mt), </w:t>
      </w:r>
      <w:proofErr w:type="spellStart"/>
      <w:r w:rsidRPr="007456A6">
        <w:rPr>
          <w:rFonts w:asciiTheme="minorHAnsi" w:hAnsiTheme="minorHAnsi" w:cstheme="minorHAnsi"/>
        </w:rPr>
        <w:t>poulation</w:t>
      </w:r>
      <w:proofErr w:type="spellEnd"/>
      <w:r w:rsidRPr="007456A6">
        <w:rPr>
          <w:rFonts w:asciiTheme="minorHAnsi" w:hAnsiTheme="minorHAnsi" w:cstheme="minorHAnsi"/>
        </w:rPr>
        <w:t xml:space="preserve"> biomass (mt), spawning stock biomass (mt), </w:t>
      </w:r>
      <w:r w:rsidRPr="007456A6">
        <w:rPr>
          <w:rFonts w:asciiTheme="minorHAnsi" w:hAnsiTheme="minorHAnsi" w:cstheme="minorHAnsi"/>
          <w:position w:val="2"/>
        </w:rPr>
        <w:t>relative</w:t>
      </w:r>
      <w:r w:rsidRPr="007456A6">
        <w:rPr>
          <w:rFonts w:asciiTheme="minorHAnsi" w:hAnsiTheme="minorHAnsi" w:cstheme="minorHAnsi"/>
          <w:spacing w:val="-3"/>
          <w:position w:val="2"/>
        </w:rPr>
        <w:t xml:space="preserve"> spawning stock </w:t>
      </w:r>
      <w:r w:rsidRPr="007456A6">
        <w:rPr>
          <w:rFonts w:asciiTheme="minorHAnsi" w:hAnsiTheme="minorHAnsi" w:cstheme="minorHAnsi"/>
          <w:position w:val="2"/>
        </w:rPr>
        <w:t>biomass</w:t>
      </w:r>
      <w:r w:rsidRPr="007456A6">
        <w:rPr>
          <w:rFonts w:asciiTheme="minorHAnsi" w:hAnsiTheme="minorHAnsi" w:cstheme="minorHAnsi"/>
          <w:spacing w:val="-3"/>
          <w:position w:val="2"/>
        </w:rPr>
        <w:t xml:space="preserve"> </w:t>
      </w:r>
      <w:r w:rsidRPr="007456A6">
        <w:rPr>
          <w:rFonts w:asciiTheme="minorHAnsi" w:hAnsiTheme="minorHAnsi" w:cstheme="minorHAnsi"/>
          <w:i/>
          <w:position w:val="2"/>
        </w:rPr>
        <w:t>SSB/SSB</w:t>
      </w:r>
      <w:r w:rsidRPr="007456A6">
        <w:rPr>
          <w:rFonts w:asciiTheme="minorHAnsi" w:hAnsiTheme="minorHAnsi" w:cstheme="minorHAnsi"/>
          <w:i/>
          <w:sz w:val="14"/>
        </w:rPr>
        <w:t>MSY</w:t>
      </w:r>
      <w:r w:rsidRPr="007456A6">
        <w:rPr>
          <w:rFonts w:asciiTheme="minorHAnsi" w:hAnsiTheme="minorHAnsi" w:cstheme="minorHAnsi"/>
          <w:position w:val="2"/>
        </w:rPr>
        <w:t>),</w:t>
      </w:r>
      <w:r w:rsidRPr="007456A6">
        <w:rPr>
          <w:rFonts w:asciiTheme="minorHAnsi" w:hAnsiTheme="minorHAnsi" w:cstheme="minorHAnsi"/>
          <w:spacing w:val="-3"/>
          <w:position w:val="2"/>
        </w:rPr>
        <w:t xml:space="preserve"> recruitment (000s), </w:t>
      </w:r>
      <w:r w:rsidRPr="007456A6">
        <w:rPr>
          <w:rFonts w:asciiTheme="minorHAnsi" w:hAnsiTheme="minorHAnsi" w:cstheme="minorHAnsi"/>
          <w:position w:val="2"/>
        </w:rPr>
        <w:t>fishing mortality,</w:t>
      </w:r>
      <w:r w:rsidRPr="007456A6">
        <w:rPr>
          <w:rFonts w:asciiTheme="minorHAnsi" w:hAnsiTheme="minorHAnsi" w:cstheme="minorHAnsi"/>
          <w:spacing w:val="-6"/>
          <w:position w:val="2"/>
        </w:rPr>
        <w:t xml:space="preserve"> </w:t>
      </w:r>
      <w:r w:rsidRPr="007456A6">
        <w:rPr>
          <w:rFonts w:asciiTheme="minorHAnsi" w:hAnsiTheme="minorHAnsi" w:cstheme="minorHAnsi"/>
          <w:position w:val="2"/>
        </w:rPr>
        <w:t>relative</w:t>
      </w:r>
      <w:r w:rsidRPr="007456A6">
        <w:rPr>
          <w:rFonts w:asciiTheme="minorHAnsi" w:hAnsiTheme="minorHAnsi" w:cstheme="minorHAnsi"/>
          <w:spacing w:val="-5"/>
          <w:position w:val="2"/>
        </w:rPr>
        <w:t xml:space="preserve"> </w:t>
      </w:r>
      <w:r w:rsidRPr="007456A6">
        <w:rPr>
          <w:rFonts w:asciiTheme="minorHAnsi" w:hAnsiTheme="minorHAnsi" w:cstheme="minorHAnsi"/>
          <w:position w:val="2"/>
        </w:rPr>
        <w:t>fishing mortality</w:t>
      </w:r>
      <w:r w:rsidRPr="007456A6">
        <w:rPr>
          <w:rFonts w:asciiTheme="minorHAnsi" w:hAnsiTheme="minorHAnsi" w:cstheme="minorHAnsi"/>
          <w:spacing w:val="-5"/>
          <w:position w:val="2"/>
        </w:rPr>
        <w:t xml:space="preserve"> </w:t>
      </w:r>
      <w:r w:rsidRPr="007456A6">
        <w:rPr>
          <w:rFonts w:asciiTheme="minorHAnsi" w:hAnsiTheme="minorHAnsi" w:cstheme="minorHAnsi"/>
          <w:position w:val="2"/>
        </w:rPr>
        <w:t>(</w:t>
      </w:r>
      <w:r w:rsidRPr="007456A6">
        <w:rPr>
          <w:rFonts w:asciiTheme="minorHAnsi" w:hAnsiTheme="minorHAnsi" w:cstheme="minorHAnsi"/>
          <w:i/>
          <w:position w:val="2"/>
        </w:rPr>
        <w:t>F/F</w:t>
      </w:r>
      <w:r w:rsidRPr="007456A6">
        <w:rPr>
          <w:rFonts w:asciiTheme="minorHAnsi" w:hAnsiTheme="minorHAnsi" w:cstheme="minorHAnsi"/>
          <w:i/>
          <w:sz w:val="14"/>
        </w:rPr>
        <w:t>MSY</w:t>
      </w:r>
      <w:r w:rsidRPr="007456A6">
        <w:rPr>
          <w:rFonts w:asciiTheme="minorHAnsi" w:hAnsiTheme="minorHAnsi" w:cstheme="minorHAnsi"/>
          <w:position w:val="2"/>
        </w:rPr>
        <w:t>),</w:t>
      </w:r>
      <w:r w:rsidRPr="007456A6">
        <w:rPr>
          <w:rFonts w:asciiTheme="minorHAnsi" w:hAnsiTheme="minorHAnsi" w:cstheme="minorHAnsi"/>
          <w:spacing w:val="-3"/>
          <w:position w:val="2"/>
        </w:rPr>
        <w:t xml:space="preserve"> exploitation rate, </w:t>
      </w:r>
      <w:r w:rsidRPr="007456A6">
        <w:rPr>
          <w:rFonts w:asciiTheme="minorHAnsi" w:hAnsiTheme="minorHAnsi" w:cstheme="minorHAnsi"/>
          <w:position w:val="2"/>
        </w:rPr>
        <w:t>and spawning potential ration for the WCNPO striped marlin stock.</w:t>
      </w:r>
    </w:p>
    <w:tbl>
      <w:tblPr>
        <w:tblW w:w="0" w:type="auto"/>
        <w:tblInd w:w="116"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305"/>
        <w:gridCol w:w="735"/>
        <w:gridCol w:w="704"/>
        <w:gridCol w:w="706"/>
        <w:gridCol w:w="706"/>
        <w:gridCol w:w="703"/>
        <w:gridCol w:w="703"/>
        <w:gridCol w:w="673"/>
        <w:gridCol w:w="743"/>
        <w:gridCol w:w="697"/>
        <w:gridCol w:w="682"/>
      </w:tblGrid>
      <w:tr w:rsidR="00184FFA" w:rsidRPr="007456A6" w14:paraId="0ED635B6" w14:textId="77777777" w:rsidTr="00241D89">
        <w:trPr>
          <w:trHeight w:hRule="exact" w:val="214"/>
        </w:trPr>
        <w:tc>
          <w:tcPr>
            <w:tcW w:w="2305" w:type="dxa"/>
            <w:tcBorders>
              <w:top w:val="single" w:sz="3" w:space="0" w:color="000000"/>
              <w:bottom w:val="single" w:sz="3" w:space="0" w:color="000000"/>
            </w:tcBorders>
            <w:shd w:val="clear" w:color="auto" w:fill="D8D8D8"/>
          </w:tcPr>
          <w:p w14:paraId="371AB6AE" w14:textId="77777777" w:rsidR="00184FFA" w:rsidRPr="007456A6" w:rsidRDefault="00184FFA" w:rsidP="00565FAA">
            <w:pPr>
              <w:pStyle w:val="TableParagraph"/>
              <w:adjustRightInd w:val="0"/>
              <w:snapToGrid w:val="0"/>
              <w:ind w:left="942" w:right="942"/>
              <w:jc w:val="center"/>
              <w:rPr>
                <w:rFonts w:cstheme="minorHAnsi"/>
                <w:b/>
                <w:sz w:val="18"/>
              </w:rPr>
            </w:pPr>
            <w:r w:rsidRPr="007456A6">
              <w:rPr>
                <w:rFonts w:cstheme="minorHAnsi"/>
                <w:b/>
                <w:sz w:val="18"/>
              </w:rPr>
              <w:t>Year</w:t>
            </w:r>
          </w:p>
        </w:tc>
        <w:tc>
          <w:tcPr>
            <w:tcW w:w="735" w:type="dxa"/>
            <w:tcBorders>
              <w:top w:val="single" w:sz="3" w:space="0" w:color="000000"/>
              <w:bottom w:val="single" w:sz="3" w:space="0" w:color="000000"/>
            </w:tcBorders>
            <w:shd w:val="clear" w:color="auto" w:fill="D8D8D8"/>
          </w:tcPr>
          <w:p w14:paraId="16DEF420" w14:textId="77777777" w:rsidR="00184FFA" w:rsidRPr="007456A6" w:rsidRDefault="00184FFA" w:rsidP="00565FAA">
            <w:pPr>
              <w:pStyle w:val="TableParagraph"/>
              <w:adjustRightInd w:val="0"/>
              <w:snapToGrid w:val="0"/>
              <w:ind w:left="169"/>
              <w:rPr>
                <w:rFonts w:cstheme="minorHAnsi"/>
                <w:b/>
                <w:sz w:val="18"/>
              </w:rPr>
            </w:pPr>
            <w:r w:rsidRPr="007456A6">
              <w:rPr>
                <w:rFonts w:cstheme="minorHAnsi"/>
                <w:b/>
                <w:sz w:val="18"/>
              </w:rPr>
              <w:t>2007</w:t>
            </w:r>
          </w:p>
        </w:tc>
        <w:tc>
          <w:tcPr>
            <w:tcW w:w="704" w:type="dxa"/>
            <w:tcBorders>
              <w:top w:val="single" w:sz="3" w:space="0" w:color="000000"/>
              <w:bottom w:val="single" w:sz="3" w:space="0" w:color="000000"/>
            </w:tcBorders>
            <w:shd w:val="clear" w:color="auto" w:fill="D8D8D8"/>
          </w:tcPr>
          <w:p w14:paraId="02482AF9" w14:textId="77777777" w:rsidR="00184FFA" w:rsidRPr="007456A6" w:rsidRDefault="00184FFA" w:rsidP="00565FAA">
            <w:pPr>
              <w:pStyle w:val="TableParagraph"/>
              <w:adjustRightInd w:val="0"/>
              <w:snapToGrid w:val="0"/>
              <w:ind w:left="137"/>
              <w:rPr>
                <w:rFonts w:cstheme="minorHAnsi"/>
                <w:b/>
                <w:sz w:val="18"/>
              </w:rPr>
            </w:pPr>
            <w:r w:rsidRPr="007456A6">
              <w:rPr>
                <w:rFonts w:cstheme="minorHAnsi"/>
                <w:b/>
                <w:sz w:val="18"/>
              </w:rPr>
              <w:t>2008</w:t>
            </w:r>
          </w:p>
        </w:tc>
        <w:tc>
          <w:tcPr>
            <w:tcW w:w="706" w:type="dxa"/>
            <w:tcBorders>
              <w:top w:val="single" w:sz="3" w:space="0" w:color="000000"/>
              <w:bottom w:val="single" w:sz="3" w:space="0" w:color="000000"/>
            </w:tcBorders>
            <w:shd w:val="clear" w:color="auto" w:fill="D8D8D8"/>
          </w:tcPr>
          <w:p w14:paraId="25A5408A" w14:textId="77777777" w:rsidR="00184FFA" w:rsidRPr="007456A6" w:rsidRDefault="00184FFA" w:rsidP="00565FAA">
            <w:pPr>
              <w:pStyle w:val="TableParagraph"/>
              <w:adjustRightInd w:val="0"/>
              <w:snapToGrid w:val="0"/>
              <w:ind w:right="203"/>
              <w:rPr>
                <w:rFonts w:cstheme="minorHAnsi"/>
                <w:b/>
                <w:sz w:val="18"/>
              </w:rPr>
            </w:pPr>
            <w:r w:rsidRPr="007456A6">
              <w:rPr>
                <w:rFonts w:cstheme="minorHAnsi"/>
                <w:b/>
                <w:sz w:val="18"/>
              </w:rPr>
              <w:t>2009</w:t>
            </w:r>
          </w:p>
        </w:tc>
        <w:tc>
          <w:tcPr>
            <w:tcW w:w="706" w:type="dxa"/>
            <w:tcBorders>
              <w:top w:val="single" w:sz="3" w:space="0" w:color="000000"/>
              <w:bottom w:val="single" w:sz="3" w:space="0" w:color="000000"/>
            </w:tcBorders>
            <w:shd w:val="clear" w:color="auto" w:fill="D8D8D8"/>
          </w:tcPr>
          <w:p w14:paraId="4FA9BCCF" w14:textId="77777777" w:rsidR="00184FFA" w:rsidRPr="007456A6" w:rsidRDefault="00184FFA" w:rsidP="00565FAA">
            <w:pPr>
              <w:pStyle w:val="TableParagraph"/>
              <w:adjustRightInd w:val="0"/>
              <w:snapToGrid w:val="0"/>
              <w:ind w:left="55" w:right="119"/>
              <w:jc w:val="center"/>
              <w:rPr>
                <w:rFonts w:cstheme="minorHAnsi"/>
                <w:b/>
                <w:sz w:val="18"/>
              </w:rPr>
            </w:pPr>
            <w:r w:rsidRPr="007456A6">
              <w:rPr>
                <w:rFonts w:cstheme="minorHAnsi"/>
                <w:b/>
                <w:sz w:val="18"/>
              </w:rPr>
              <w:t>2010</w:t>
            </w:r>
          </w:p>
        </w:tc>
        <w:tc>
          <w:tcPr>
            <w:tcW w:w="703" w:type="dxa"/>
            <w:tcBorders>
              <w:top w:val="single" w:sz="3" w:space="0" w:color="000000"/>
              <w:bottom w:val="single" w:sz="3" w:space="0" w:color="000000"/>
            </w:tcBorders>
            <w:shd w:val="clear" w:color="auto" w:fill="D8D8D8"/>
          </w:tcPr>
          <w:p w14:paraId="3DBD3767" w14:textId="77777777" w:rsidR="00184FFA" w:rsidRPr="007456A6" w:rsidRDefault="00184FFA" w:rsidP="00565FAA">
            <w:pPr>
              <w:pStyle w:val="TableParagraph"/>
              <w:adjustRightInd w:val="0"/>
              <w:snapToGrid w:val="0"/>
              <w:ind w:left="138"/>
              <w:rPr>
                <w:rFonts w:cstheme="minorHAnsi"/>
                <w:b/>
                <w:sz w:val="18"/>
              </w:rPr>
            </w:pPr>
            <w:r w:rsidRPr="007456A6">
              <w:rPr>
                <w:rFonts w:cstheme="minorHAnsi"/>
                <w:b/>
                <w:sz w:val="18"/>
              </w:rPr>
              <w:t>2011</w:t>
            </w:r>
          </w:p>
        </w:tc>
        <w:tc>
          <w:tcPr>
            <w:tcW w:w="703" w:type="dxa"/>
            <w:tcBorders>
              <w:top w:val="single" w:sz="3" w:space="0" w:color="000000"/>
              <w:bottom w:val="single" w:sz="3" w:space="0" w:color="000000"/>
            </w:tcBorders>
            <w:shd w:val="clear" w:color="auto" w:fill="D8D8D8"/>
          </w:tcPr>
          <w:p w14:paraId="1F033AF8" w14:textId="77777777" w:rsidR="00184FFA" w:rsidRPr="007456A6" w:rsidRDefault="00184FFA" w:rsidP="00565FAA">
            <w:pPr>
              <w:pStyle w:val="TableParagraph"/>
              <w:adjustRightInd w:val="0"/>
              <w:snapToGrid w:val="0"/>
              <w:ind w:left="136"/>
              <w:rPr>
                <w:rFonts w:cstheme="minorHAnsi"/>
                <w:b/>
                <w:sz w:val="18"/>
              </w:rPr>
            </w:pPr>
            <w:r w:rsidRPr="007456A6">
              <w:rPr>
                <w:rFonts w:cstheme="minorHAnsi"/>
                <w:b/>
                <w:sz w:val="18"/>
              </w:rPr>
              <w:t>2012</w:t>
            </w:r>
          </w:p>
        </w:tc>
        <w:tc>
          <w:tcPr>
            <w:tcW w:w="673" w:type="dxa"/>
            <w:tcBorders>
              <w:top w:val="single" w:sz="3" w:space="0" w:color="000000"/>
              <w:bottom w:val="single" w:sz="3" w:space="0" w:color="000000"/>
            </w:tcBorders>
            <w:shd w:val="clear" w:color="auto" w:fill="D8D8D8"/>
          </w:tcPr>
          <w:p w14:paraId="59F9F9AF" w14:textId="77777777" w:rsidR="00184FFA" w:rsidRPr="007456A6" w:rsidRDefault="00184FFA" w:rsidP="00565FAA">
            <w:pPr>
              <w:pStyle w:val="TableParagraph"/>
              <w:adjustRightInd w:val="0"/>
              <w:snapToGrid w:val="0"/>
              <w:ind w:left="138"/>
              <w:rPr>
                <w:rFonts w:cstheme="minorHAnsi"/>
                <w:b/>
                <w:sz w:val="18"/>
              </w:rPr>
            </w:pPr>
            <w:r w:rsidRPr="007456A6">
              <w:rPr>
                <w:rFonts w:cstheme="minorHAnsi"/>
                <w:b/>
                <w:sz w:val="18"/>
              </w:rPr>
              <w:t>2013</w:t>
            </w:r>
          </w:p>
        </w:tc>
        <w:tc>
          <w:tcPr>
            <w:tcW w:w="743" w:type="dxa"/>
            <w:tcBorders>
              <w:top w:val="single" w:sz="3" w:space="0" w:color="000000"/>
              <w:bottom w:val="single" w:sz="3" w:space="0" w:color="000000"/>
            </w:tcBorders>
            <w:shd w:val="clear" w:color="auto" w:fill="D8D8D8"/>
          </w:tcPr>
          <w:p w14:paraId="65EC9440" w14:textId="77777777" w:rsidR="00184FFA" w:rsidRPr="007456A6" w:rsidRDefault="00184FFA" w:rsidP="00565FAA">
            <w:pPr>
              <w:pStyle w:val="TableParagraph"/>
              <w:adjustRightInd w:val="0"/>
              <w:snapToGrid w:val="0"/>
              <w:ind w:right="135"/>
              <w:rPr>
                <w:rFonts w:cstheme="minorHAnsi"/>
                <w:b/>
                <w:sz w:val="12"/>
              </w:rPr>
            </w:pPr>
            <w:r w:rsidRPr="007456A6">
              <w:rPr>
                <w:rFonts w:cstheme="minorHAnsi"/>
                <w:b/>
                <w:sz w:val="18"/>
              </w:rPr>
              <w:t>Mean</w:t>
            </w:r>
            <w:r w:rsidRPr="007456A6">
              <w:rPr>
                <w:rFonts w:cstheme="minorHAnsi"/>
                <w:b/>
                <w:position w:val="6"/>
                <w:sz w:val="12"/>
              </w:rPr>
              <w:t>1</w:t>
            </w:r>
          </w:p>
        </w:tc>
        <w:tc>
          <w:tcPr>
            <w:tcW w:w="697" w:type="dxa"/>
            <w:tcBorders>
              <w:top w:val="single" w:sz="3" w:space="0" w:color="000000"/>
              <w:bottom w:val="single" w:sz="3" w:space="0" w:color="000000"/>
            </w:tcBorders>
            <w:shd w:val="clear" w:color="auto" w:fill="D8D8D8"/>
          </w:tcPr>
          <w:p w14:paraId="400047BF" w14:textId="77777777" w:rsidR="00184FFA" w:rsidRPr="007456A6" w:rsidRDefault="00184FFA" w:rsidP="00565FAA">
            <w:pPr>
              <w:pStyle w:val="TableParagraph"/>
              <w:adjustRightInd w:val="0"/>
              <w:snapToGrid w:val="0"/>
              <w:ind w:right="179"/>
              <w:rPr>
                <w:rFonts w:cstheme="minorHAnsi"/>
                <w:b/>
                <w:sz w:val="12"/>
              </w:rPr>
            </w:pPr>
            <w:r w:rsidRPr="007456A6">
              <w:rPr>
                <w:rFonts w:cstheme="minorHAnsi"/>
                <w:b/>
                <w:sz w:val="18"/>
              </w:rPr>
              <w:t>Min</w:t>
            </w:r>
            <w:r w:rsidRPr="007456A6">
              <w:rPr>
                <w:rFonts w:cstheme="minorHAnsi"/>
                <w:b/>
                <w:position w:val="6"/>
                <w:sz w:val="12"/>
              </w:rPr>
              <w:t>1</w:t>
            </w:r>
          </w:p>
        </w:tc>
        <w:tc>
          <w:tcPr>
            <w:tcW w:w="682" w:type="dxa"/>
            <w:tcBorders>
              <w:top w:val="single" w:sz="3" w:space="0" w:color="000000"/>
              <w:bottom w:val="single" w:sz="3" w:space="0" w:color="000000"/>
            </w:tcBorders>
            <w:shd w:val="clear" w:color="auto" w:fill="D8D8D8"/>
          </w:tcPr>
          <w:p w14:paraId="65CD44D3" w14:textId="77777777" w:rsidR="00184FFA" w:rsidRPr="007456A6" w:rsidRDefault="00184FFA" w:rsidP="00565FAA">
            <w:pPr>
              <w:pStyle w:val="TableParagraph"/>
              <w:adjustRightInd w:val="0"/>
              <w:snapToGrid w:val="0"/>
              <w:ind w:left="67" w:right="83"/>
              <w:jc w:val="center"/>
              <w:rPr>
                <w:rFonts w:cstheme="minorHAnsi"/>
                <w:b/>
                <w:sz w:val="12"/>
              </w:rPr>
            </w:pPr>
            <w:r w:rsidRPr="007456A6">
              <w:rPr>
                <w:rFonts w:cstheme="minorHAnsi"/>
                <w:b/>
                <w:sz w:val="18"/>
              </w:rPr>
              <w:t>Max</w:t>
            </w:r>
            <w:r w:rsidRPr="007456A6">
              <w:rPr>
                <w:rFonts w:cstheme="minorHAnsi"/>
                <w:b/>
                <w:position w:val="6"/>
                <w:sz w:val="12"/>
              </w:rPr>
              <w:t>1</w:t>
            </w:r>
          </w:p>
        </w:tc>
      </w:tr>
      <w:tr w:rsidR="00184FFA" w:rsidRPr="007456A6" w14:paraId="15158A43" w14:textId="77777777" w:rsidTr="00241D89">
        <w:trPr>
          <w:trHeight w:hRule="exact" w:val="219"/>
        </w:trPr>
        <w:tc>
          <w:tcPr>
            <w:tcW w:w="2305" w:type="dxa"/>
            <w:tcBorders>
              <w:top w:val="single" w:sz="3" w:space="0" w:color="000000"/>
            </w:tcBorders>
          </w:tcPr>
          <w:p w14:paraId="4AD73F8A" w14:textId="77777777" w:rsidR="00184FFA" w:rsidRPr="007456A6" w:rsidRDefault="00184FFA" w:rsidP="00565FAA">
            <w:pPr>
              <w:pStyle w:val="TableParagraph"/>
              <w:adjustRightInd w:val="0"/>
              <w:snapToGrid w:val="0"/>
              <w:ind w:left="107"/>
              <w:rPr>
                <w:rFonts w:cstheme="minorHAnsi"/>
                <w:sz w:val="18"/>
              </w:rPr>
            </w:pPr>
            <w:r w:rsidRPr="007456A6">
              <w:rPr>
                <w:rFonts w:cstheme="minorHAnsi"/>
                <w:sz w:val="18"/>
              </w:rPr>
              <w:t>Reported Catch</w:t>
            </w:r>
          </w:p>
        </w:tc>
        <w:tc>
          <w:tcPr>
            <w:tcW w:w="735" w:type="dxa"/>
            <w:tcBorders>
              <w:top w:val="single" w:sz="3" w:space="0" w:color="000000"/>
            </w:tcBorders>
          </w:tcPr>
          <w:p w14:paraId="3EAD625B" w14:textId="77777777" w:rsidR="00184FFA" w:rsidRPr="007456A6" w:rsidRDefault="00184FFA" w:rsidP="00565FAA">
            <w:pPr>
              <w:pStyle w:val="TableParagraph"/>
              <w:adjustRightInd w:val="0"/>
              <w:snapToGrid w:val="0"/>
              <w:ind w:right="137"/>
              <w:rPr>
                <w:rFonts w:cstheme="minorHAnsi"/>
                <w:sz w:val="18"/>
              </w:rPr>
            </w:pPr>
            <w:r w:rsidRPr="007456A6">
              <w:rPr>
                <w:rFonts w:cstheme="minorHAnsi"/>
                <w:sz w:val="18"/>
              </w:rPr>
              <w:t>3084</w:t>
            </w:r>
          </w:p>
        </w:tc>
        <w:tc>
          <w:tcPr>
            <w:tcW w:w="704" w:type="dxa"/>
            <w:tcBorders>
              <w:top w:val="single" w:sz="3" w:space="0" w:color="000000"/>
            </w:tcBorders>
          </w:tcPr>
          <w:p w14:paraId="1CA31301" w14:textId="77777777" w:rsidR="00184FFA" w:rsidRPr="007456A6" w:rsidRDefault="00184FFA" w:rsidP="00565FAA">
            <w:pPr>
              <w:pStyle w:val="TableParagraph"/>
              <w:adjustRightInd w:val="0"/>
              <w:snapToGrid w:val="0"/>
              <w:ind w:right="140"/>
              <w:rPr>
                <w:rFonts w:cstheme="minorHAnsi"/>
                <w:sz w:val="18"/>
              </w:rPr>
            </w:pPr>
            <w:r w:rsidRPr="007456A6">
              <w:rPr>
                <w:rFonts w:cstheme="minorHAnsi"/>
                <w:sz w:val="18"/>
              </w:rPr>
              <w:t>3503</w:t>
            </w:r>
          </w:p>
        </w:tc>
        <w:tc>
          <w:tcPr>
            <w:tcW w:w="706" w:type="dxa"/>
            <w:tcBorders>
              <w:top w:val="single" w:sz="3" w:space="0" w:color="000000"/>
            </w:tcBorders>
          </w:tcPr>
          <w:p w14:paraId="371CCDF4" w14:textId="77777777" w:rsidR="00184FFA" w:rsidRPr="007456A6" w:rsidRDefault="00184FFA" w:rsidP="00565FAA">
            <w:pPr>
              <w:pStyle w:val="TableParagraph"/>
              <w:adjustRightInd w:val="0"/>
              <w:snapToGrid w:val="0"/>
              <w:ind w:right="140"/>
              <w:rPr>
                <w:rFonts w:cstheme="minorHAnsi"/>
                <w:sz w:val="18"/>
              </w:rPr>
            </w:pPr>
            <w:r w:rsidRPr="007456A6">
              <w:rPr>
                <w:rFonts w:cstheme="minorHAnsi"/>
                <w:sz w:val="18"/>
              </w:rPr>
              <w:t>2468</w:t>
            </w:r>
          </w:p>
        </w:tc>
        <w:tc>
          <w:tcPr>
            <w:tcW w:w="706" w:type="dxa"/>
            <w:tcBorders>
              <w:top w:val="single" w:sz="3" w:space="0" w:color="000000"/>
            </w:tcBorders>
          </w:tcPr>
          <w:p w14:paraId="6715D325" w14:textId="77777777" w:rsidR="00184FFA" w:rsidRPr="007456A6" w:rsidRDefault="00184FFA" w:rsidP="00565FAA">
            <w:pPr>
              <w:pStyle w:val="TableParagraph"/>
              <w:adjustRightInd w:val="0"/>
              <w:snapToGrid w:val="0"/>
              <w:ind w:left="120" w:right="58"/>
              <w:jc w:val="center"/>
              <w:rPr>
                <w:rFonts w:cstheme="minorHAnsi"/>
                <w:sz w:val="18"/>
              </w:rPr>
            </w:pPr>
            <w:r w:rsidRPr="007456A6">
              <w:rPr>
                <w:rFonts w:cstheme="minorHAnsi"/>
                <w:sz w:val="18"/>
              </w:rPr>
              <w:t>2852</w:t>
            </w:r>
          </w:p>
        </w:tc>
        <w:tc>
          <w:tcPr>
            <w:tcW w:w="703" w:type="dxa"/>
            <w:tcBorders>
              <w:top w:val="single" w:sz="3" w:space="0" w:color="000000"/>
            </w:tcBorders>
          </w:tcPr>
          <w:p w14:paraId="4B52138C" w14:textId="77777777" w:rsidR="00184FFA" w:rsidRPr="007456A6" w:rsidRDefault="00184FFA" w:rsidP="00565FAA">
            <w:pPr>
              <w:pStyle w:val="TableParagraph"/>
              <w:adjustRightInd w:val="0"/>
              <w:snapToGrid w:val="0"/>
              <w:ind w:right="136"/>
              <w:rPr>
                <w:rFonts w:cstheme="minorHAnsi"/>
                <w:sz w:val="18"/>
              </w:rPr>
            </w:pPr>
            <w:r w:rsidRPr="007456A6">
              <w:rPr>
                <w:rFonts w:cstheme="minorHAnsi"/>
                <w:sz w:val="18"/>
              </w:rPr>
              <w:t>3125</w:t>
            </w:r>
          </w:p>
        </w:tc>
        <w:tc>
          <w:tcPr>
            <w:tcW w:w="703" w:type="dxa"/>
            <w:tcBorders>
              <w:top w:val="single" w:sz="3" w:space="0" w:color="000000"/>
            </w:tcBorders>
          </w:tcPr>
          <w:p w14:paraId="26C4CB49" w14:textId="77777777" w:rsidR="00184FFA" w:rsidRPr="007456A6" w:rsidRDefault="00184FFA" w:rsidP="00565FAA">
            <w:pPr>
              <w:pStyle w:val="TableParagraph"/>
              <w:adjustRightInd w:val="0"/>
              <w:snapToGrid w:val="0"/>
              <w:ind w:right="140"/>
              <w:rPr>
                <w:rFonts w:cstheme="minorHAnsi"/>
                <w:sz w:val="18"/>
              </w:rPr>
            </w:pPr>
            <w:r w:rsidRPr="007456A6">
              <w:rPr>
                <w:rFonts w:cstheme="minorHAnsi"/>
                <w:sz w:val="18"/>
              </w:rPr>
              <w:t>3521</w:t>
            </w:r>
          </w:p>
        </w:tc>
        <w:tc>
          <w:tcPr>
            <w:tcW w:w="673" w:type="dxa"/>
            <w:tcBorders>
              <w:top w:val="single" w:sz="3" w:space="0" w:color="000000"/>
            </w:tcBorders>
          </w:tcPr>
          <w:p w14:paraId="66B778CC" w14:textId="77777777" w:rsidR="00184FFA" w:rsidRPr="007456A6" w:rsidRDefault="00184FFA" w:rsidP="00565FAA">
            <w:pPr>
              <w:pStyle w:val="TableParagraph"/>
              <w:adjustRightInd w:val="0"/>
              <w:snapToGrid w:val="0"/>
              <w:ind w:right="106"/>
              <w:rPr>
                <w:rFonts w:cstheme="minorHAnsi"/>
                <w:sz w:val="18"/>
              </w:rPr>
            </w:pPr>
            <w:r w:rsidRPr="007456A6">
              <w:rPr>
                <w:rFonts w:cstheme="minorHAnsi"/>
                <w:sz w:val="18"/>
              </w:rPr>
              <w:t>2984</w:t>
            </w:r>
          </w:p>
        </w:tc>
        <w:tc>
          <w:tcPr>
            <w:tcW w:w="743" w:type="dxa"/>
            <w:tcBorders>
              <w:top w:val="single" w:sz="3" w:space="0" w:color="000000"/>
            </w:tcBorders>
          </w:tcPr>
          <w:p w14:paraId="27A21CAD" w14:textId="77777777" w:rsidR="00184FFA" w:rsidRPr="007456A6" w:rsidRDefault="00184FFA" w:rsidP="00565FAA">
            <w:pPr>
              <w:pStyle w:val="TableParagraph"/>
              <w:adjustRightInd w:val="0"/>
              <w:snapToGrid w:val="0"/>
              <w:ind w:right="134"/>
              <w:rPr>
                <w:rFonts w:cstheme="minorHAnsi"/>
                <w:sz w:val="18"/>
              </w:rPr>
            </w:pPr>
            <w:r w:rsidRPr="007456A6">
              <w:rPr>
                <w:rFonts w:cstheme="minorHAnsi"/>
                <w:sz w:val="18"/>
              </w:rPr>
              <w:t>5822</w:t>
            </w:r>
          </w:p>
        </w:tc>
        <w:tc>
          <w:tcPr>
            <w:tcW w:w="697" w:type="dxa"/>
            <w:tcBorders>
              <w:top w:val="single" w:sz="3" w:space="0" w:color="000000"/>
            </w:tcBorders>
          </w:tcPr>
          <w:p w14:paraId="1132E846" w14:textId="77777777" w:rsidR="00184FFA" w:rsidRPr="007456A6" w:rsidRDefault="00184FFA" w:rsidP="00565FAA">
            <w:pPr>
              <w:pStyle w:val="TableParagraph"/>
              <w:adjustRightInd w:val="0"/>
              <w:snapToGrid w:val="0"/>
              <w:ind w:right="125"/>
              <w:rPr>
                <w:rFonts w:cstheme="minorHAnsi"/>
                <w:sz w:val="18"/>
              </w:rPr>
            </w:pPr>
            <w:r w:rsidRPr="007456A6">
              <w:rPr>
                <w:rFonts w:cstheme="minorHAnsi"/>
                <w:sz w:val="18"/>
              </w:rPr>
              <w:t>2468</w:t>
            </w:r>
          </w:p>
        </w:tc>
        <w:tc>
          <w:tcPr>
            <w:tcW w:w="682" w:type="dxa"/>
            <w:tcBorders>
              <w:top w:val="single" w:sz="3" w:space="0" w:color="000000"/>
            </w:tcBorders>
          </w:tcPr>
          <w:p w14:paraId="69058D95" w14:textId="77777777" w:rsidR="00184FFA" w:rsidRPr="007456A6" w:rsidRDefault="00184FFA" w:rsidP="00565FAA">
            <w:pPr>
              <w:pStyle w:val="TableParagraph"/>
              <w:adjustRightInd w:val="0"/>
              <w:snapToGrid w:val="0"/>
              <w:ind w:left="103" w:right="83"/>
              <w:jc w:val="center"/>
              <w:rPr>
                <w:rFonts w:cstheme="minorHAnsi"/>
                <w:sz w:val="18"/>
              </w:rPr>
            </w:pPr>
            <w:r w:rsidRPr="007456A6">
              <w:rPr>
                <w:rFonts w:cstheme="minorHAnsi"/>
                <w:sz w:val="18"/>
              </w:rPr>
              <w:t>10594</w:t>
            </w:r>
          </w:p>
        </w:tc>
      </w:tr>
      <w:tr w:rsidR="00184FFA" w:rsidRPr="007456A6" w14:paraId="5857052B" w14:textId="77777777" w:rsidTr="00241D89">
        <w:trPr>
          <w:trHeight w:hRule="exact" w:val="208"/>
        </w:trPr>
        <w:tc>
          <w:tcPr>
            <w:tcW w:w="2305" w:type="dxa"/>
          </w:tcPr>
          <w:p w14:paraId="7665ECDA" w14:textId="77777777" w:rsidR="00184FFA" w:rsidRPr="007456A6" w:rsidRDefault="00184FFA" w:rsidP="00565FAA">
            <w:pPr>
              <w:pStyle w:val="TableParagraph"/>
              <w:adjustRightInd w:val="0"/>
              <w:snapToGrid w:val="0"/>
              <w:ind w:left="107"/>
              <w:rPr>
                <w:rFonts w:cstheme="minorHAnsi"/>
                <w:sz w:val="18"/>
              </w:rPr>
            </w:pPr>
            <w:r w:rsidRPr="007456A6">
              <w:rPr>
                <w:rFonts w:cstheme="minorHAnsi"/>
                <w:sz w:val="18"/>
              </w:rPr>
              <w:t>Population Biomass</w:t>
            </w:r>
          </w:p>
        </w:tc>
        <w:tc>
          <w:tcPr>
            <w:tcW w:w="735" w:type="dxa"/>
          </w:tcPr>
          <w:p w14:paraId="3F3C5018" w14:textId="77777777" w:rsidR="00184FFA" w:rsidRPr="007456A6" w:rsidRDefault="00184FFA" w:rsidP="00565FAA">
            <w:pPr>
              <w:pStyle w:val="TableParagraph"/>
              <w:adjustRightInd w:val="0"/>
              <w:snapToGrid w:val="0"/>
              <w:ind w:right="137"/>
              <w:rPr>
                <w:rFonts w:cstheme="minorHAnsi"/>
                <w:sz w:val="18"/>
              </w:rPr>
            </w:pPr>
            <w:r w:rsidRPr="007456A6">
              <w:rPr>
                <w:rFonts w:cstheme="minorHAnsi"/>
                <w:sz w:val="18"/>
              </w:rPr>
              <w:t>6915</w:t>
            </w:r>
          </w:p>
        </w:tc>
        <w:tc>
          <w:tcPr>
            <w:tcW w:w="704" w:type="dxa"/>
          </w:tcPr>
          <w:p w14:paraId="07D98DF3" w14:textId="77777777" w:rsidR="00184FFA" w:rsidRPr="007456A6" w:rsidRDefault="00184FFA" w:rsidP="00565FAA">
            <w:pPr>
              <w:pStyle w:val="TableParagraph"/>
              <w:adjustRightInd w:val="0"/>
              <w:snapToGrid w:val="0"/>
              <w:ind w:right="140"/>
              <w:rPr>
                <w:rFonts w:cstheme="minorHAnsi"/>
                <w:sz w:val="18"/>
              </w:rPr>
            </w:pPr>
            <w:r w:rsidRPr="007456A6">
              <w:rPr>
                <w:rFonts w:cstheme="minorHAnsi"/>
                <w:sz w:val="18"/>
              </w:rPr>
              <w:t>6773</w:t>
            </w:r>
          </w:p>
        </w:tc>
        <w:tc>
          <w:tcPr>
            <w:tcW w:w="706" w:type="dxa"/>
          </w:tcPr>
          <w:p w14:paraId="402765F7" w14:textId="77777777" w:rsidR="00184FFA" w:rsidRPr="007456A6" w:rsidRDefault="00184FFA" w:rsidP="00565FAA">
            <w:pPr>
              <w:pStyle w:val="TableParagraph"/>
              <w:adjustRightInd w:val="0"/>
              <w:snapToGrid w:val="0"/>
              <w:ind w:right="140"/>
              <w:rPr>
                <w:rFonts w:cstheme="minorHAnsi"/>
                <w:sz w:val="18"/>
              </w:rPr>
            </w:pPr>
            <w:r w:rsidRPr="007456A6">
              <w:rPr>
                <w:rFonts w:cstheme="minorHAnsi"/>
                <w:sz w:val="18"/>
              </w:rPr>
              <w:t>6409</w:t>
            </w:r>
          </w:p>
        </w:tc>
        <w:tc>
          <w:tcPr>
            <w:tcW w:w="706" w:type="dxa"/>
          </w:tcPr>
          <w:p w14:paraId="427F8188" w14:textId="77777777" w:rsidR="00184FFA" w:rsidRPr="007456A6" w:rsidRDefault="00184FFA" w:rsidP="00565FAA">
            <w:pPr>
              <w:pStyle w:val="TableParagraph"/>
              <w:adjustRightInd w:val="0"/>
              <w:snapToGrid w:val="0"/>
              <w:ind w:left="120" w:right="58"/>
              <w:jc w:val="center"/>
              <w:rPr>
                <w:rFonts w:cstheme="minorHAnsi"/>
                <w:sz w:val="18"/>
              </w:rPr>
            </w:pPr>
            <w:r w:rsidRPr="007456A6">
              <w:rPr>
                <w:rFonts w:cstheme="minorHAnsi"/>
                <w:sz w:val="18"/>
              </w:rPr>
              <w:t>5156</w:t>
            </w:r>
          </w:p>
        </w:tc>
        <w:tc>
          <w:tcPr>
            <w:tcW w:w="703" w:type="dxa"/>
          </w:tcPr>
          <w:p w14:paraId="30991F37" w14:textId="77777777" w:rsidR="00184FFA" w:rsidRPr="007456A6" w:rsidRDefault="00184FFA" w:rsidP="00565FAA">
            <w:pPr>
              <w:pStyle w:val="TableParagraph"/>
              <w:adjustRightInd w:val="0"/>
              <w:snapToGrid w:val="0"/>
              <w:ind w:right="136"/>
              <w:rPr>
                <w:rFonts w:cstheme="minorHAnsi"/>
                <w:sz w:val="18"/>
              </w:rPr>
            </w:pPr>
            <w:r w:rsidRPr="007456A6">
              <w:rPr>
                <w:rFonts w:cstheme="minorHAnsi"/>
                <w:sz w:val="18"/>
              </w:rPr>
              <w:t>7823</w:t>
            </w:r>
          </w:p>
        </w:tc>
        <w:tc>
          <w:tcPr>
            <w:tcW w:w="703" w:type="dxa"/>
          </w:tcPr>
          <w:p w14:paraId="7D4F4E87" w14:textId="77777777" w:rsidR="00184FFA" w:rsidRPr="007456A6" w:rsidRDefault="00184FFA" w:rsidP="00565FAA">
            <w:pPr>
              <w:pStyle w:val="TableParagraph"/>
              <w:adjustRightInd w:val="0"/>
              <w:snapToGrid w:val="0"/>
              <w:ind w:right="140"/>
              <w:rPr>
                <w:rFonts w:cstheme="minorHAnsi"/>
                <w:sz w:val="18"/>
              </w:rPr>
            </w:pPr>
            <w:r w:rsidRPr="007456A6">
              <w:rPr>
                <w:rFonts w:cstheme="minorHAnsi"/>
                <w:sz w:val="18"/>
              </w:rPr>
              <w:t>7349</w:t>
            </w:r>
          </w:p>
        </w:tc>
        <w:tc>
          <w:tcPr>
            <w:tcW w:w="673" w:type="dxa"/>
          </w:tcPr>
          <w:p w14:paraId="6684912B" w14:textId="77777777" w:rsidR="00184FFA" w:rsidRPr="007456A6" w:rsidRDefault="00184FFA" w:rsidP="00565FAA">
            <w:pPr>
              <w:pStyle w:val="TableParagraph"/>
              <w:adjustRightInd w:val="0"/>
              <w:snapToGrid w:val="0"/>
              <w:ind w:right="106"/>
              <w:rPr>
                <w:rFonts w:cstheme="minorHAnsi"/>
                <w:sz w:val="18"/>
              </w:rPr>
            </w:pPr>
            <w:r w:rsidRPr="007456A6">
              <w:rPr>
                <w:rFonts w:cstheme="minorHAnsi"/>
                <w:sz w:val="18"/>
              </w:rPr>
              <w:t>6819</w:t>
            </w:r>
          </w:p>
        </w:tc>
        <w:tc>
          <w:tcPr>
            <w:tcW w:w="743" w:type="dxa"/>
          </w:tcPr>
          <w:p w14:paraId="06C20FD7" w14:textId="77777777" w:rsidR="00184FFA" w:rsidRPr="007456A6" w:rsidRDefault="00184FFA" w:rsidP="00565FAA">
            <w:pPr>
              <w:pStyle w:val="TableParagraph"/>
              <w:adjustRightInd w:val="0"/>
              <w:snapToGrid w:val="0"/>
              <w:ind w:right="134"/>
              <w:rPr>
                <w:rFonts w:cstheme="minorHAnsi"/>
                <w:sz w:val="18"/>
              </w:rPr>
            </w:pPr>
            <w:r w:rsidRPr="007456A6">
              <w:rPr>
                <w:rFonts w:cstheme="minorHAnsi"/>
                <w:sz w:val="18"/>
              </w:rPr>
              <w:t>12758</w:t>
            </w:r>
          </w:p>
        </w:tc>
        <w:tc>
          <w:tcPr>
            <w:tcW w:w="697" w:type="dxa"/>
          </w:tcPr>
          <w:p w14:paraId="5DE67030" w14:textId="77777777" w:rsidR="00184FFA" w:rsidRPr="007456A6" w:rsidRDefault="00184FFA" w:rsidP="00565FAA">
            <w:pPr>
              <w:pStyle w:val="TableParagraph"/>
              <w:adjustRightInd w:val="0"/>
              <w:snapToGrid w:val="0"/>
              <w:ind w:right="125"/>
              <w:rPr>
                <w:rFonts w:cstheme="minorHAnsi"/>
                <w:sz w:val="18"/>
              </w:rPr>
            </w:pPr>
            <w:r w:rsidRPr="007456A6">
              <w:rPr>
                <w:rFonts w:cstheme="minorHAnsi"/>
                <w:sz w:val="18"/>
              </w:rPr>
              <w:t>5156</w:t>
            </w:r>
          </w:p>
        </w:tc>
        <w:tc>
          <w:tcPr>
            <w:tcW w:w="682" w:type="dxa"/>
          </w:tcPr>
          <w:p w14:paraId="6C6ACD68" w14:textId="77777777" w:rsidR="00184FFA" w:rsidRPr="007456A6" w:rsidRDefault="00184FFA" w:rsidP="00565FAA">
            <w:pPr>
              <w:pStyle w:val="TableParagraph"/>
              <w:adjustRightInd w:val="0"/>
              <w:snapToGrid w:val="0"/>
              <w:ind w:left="103" w:right="83"/>
              <w:jc w:val="center"/>
              <w:rPr>
                <w:rFonts w:cstheme="minorHAnsi"/>
                <w:sz w:val="18"/>
              </w:rPr>
            </w:pPr>
            <w:r w:rsidRPr="007456A6">
              <w:rPr>
                <w:rFonts w:cstheme="minorHAnsi"/>
                <w:sz w:val="18"/>
              </w:rPr>
              <w:t>28440</w:t>
            </w:r>
          </w:p>
        </w:tc>
      </w:tr>
      <w:tr w:rsidR="00184FFA" w:rsidRPr="007456A6" w14:paraId="65500D22" w14:textId="77777777" w:rsidTr="00241D89">
        <w:trPr>
          <w:trHeight w:hRule="exact" w:val="206"/>
        </w:trPr>
        <w:tc>
          <w:tcPr>
            <w:tcW w:w="2305" w:type="dxa"/>
          </w:tcPr>
          <w:p w14:paraId="1D6E1C2A" w14:textId="77777777" w:rsidR="00184FFA" w:rsidRPr="007456A6" w:rsidRDefault="00184FFA" w:rsidP="00565FAA">
            <w:pPr>
              <w:pStyle w:val="TableParagraph"/>
              <w:adjustRightInd w:val="0"/>
              <w:snapToGrid w:val="0"/>
              <w:ind w:left="107"/>
              <w:rPr>
                <w:rFonts w:cstheme="minorHAnsi"/>
                <w:sz w:val="18"/>
              </w:rPr>
            </w:pPr>
            <w:r w:rsidRPr="007456A6">
              <w:rPr>
                <w:rFonts w:cstheme="minorHAnsi"/>
                <w:sz w:val="18"/>
              </w:rPr>
              <w:t>Spawning Stock Biomass</w:t>
            </w:r>
          </w:p>
        </w:tc>
        <w:tc>
          <w:tcPr>
            <w:tcW w:w="735" w:type="dxa"/>
          </w:tcPr>
          <w:p w14:paraId="243B2D0F" w14:textId="77777777" w:rsidR="00184FFA" w:rsidRPr="007456A6" w:rsidRDefault="00184FFA" w:rsidP="00565FAA">
            <w:pPr>
              <w:pStyle w:val="TableParagraph"/>
              <w:adjustRightInd w:val="0"/>
              <w:snapToGrid w:val="0"/>
              <w:ind w:right="137"/>
              <w:rPr>
                <w:rFonts w:cstheme="minorHAnsi"/>
                <w:sz w:val="18"/>
              </w:rPr>
            </w:pPr>
            <w:r w:rsidRPr="007456A6">
              <w:rPr>
                <w:rFonts w:cstheme="minorHAnsi"/>
                <w:sz w:val="18"/>
              </w:rPr>
              <w:t>1192</w:t>
            </w:r>
          </w:p>
        </w:tc>
        <w:tc>
          <w:tcPr>
            <w:tcW w:w="704" w:type="dxa"/>
          </w:tcPr>
          <w:p w14:paraId="0D3C5BF7" w14:textId="77777777" w:rsidR="00184FFA" w:rsidRPr="007456A6" w:rsidRDefault="00184FFA" w:rsidP="00565FAA">
            <w:pPr>
              <w:pStyle w:val="TableParagraph"/>
              <w:adjustRightInd w:val="0"/>
              <w:snapToGrid w:val="0"/>
              <w:ind w:right="140"/>
              <w:rPr>
                <w:rFonts w:cstheme="minorHAnsi"/>
                <w:sz w:val="18"/>
              </w:rPr>
            </w:pPr>
            <w:r w:rsidRPr="007456A6">
              <w:rPr>
                <w:rFonts w:cstheme="minorHAnsi"/>
                <w:sz w:val="18"/>
              </w:rPr>
              <w:t>1171</w:t>
            </w:r>
          </w:p>
        </w:tc>
        <w:tc>
          <w:tcPr>
            <w:tcW w:w="706" w:type="dxa"/>
          </w:tcPr>
          <w:p w14:paraId="5FA0B918" w14:textId="77777777" w:rsidR="00184FFA" w:rsidRPr="007456A6" w:rsidRDefault="00184FFA" w:rsidP="00565FAA">
            <w:pPr>
              <w:pStyle w:val="TableParagraph"/>
              <w:adjustRightInd w:val="0"/>
              <w:snapToGrid w:val="0"/>
              <w:ind w:right="138"/>
              <w:rPr>
                <w:rFonts w:cstheme="minorHAnsi"/>
                <w:sz w:val="18"/>
              </w:rPr>
            </w:pPr>
            <w:r w:rsidRPr="007456A6">
              <w:rPr>
                <w:rFonts w:cstheme="minorHAnsi"/>
                <w:w w:val="95"/>
                <w:sz w:val="18"/>
              </w:rPr>
              <w:t>970</w:t>
            </w:r>
          </w:p>
        </w:tc>
        <w:tc>
          <w:tcPr>
            <w:tcW w:w="706" w:type="dxa"/>
          </w:tcPr>
          <w:p w14:paraId="33E9A78F" w14:textId="77777777" w:rsidR="00184FFA" w:rsidRPr="007456A6" w:rsidRDefault="00184FFA" w:rsidP="00565FAA">
            <w:pPr>
              <w:pStyle w:val="TableParagraph"/>
              <w:adjustRightInd w:val="0"/>
              <w:snapToGrid w:val="0"/>
              <w:ind w:left="273" w:right="119"/>
              <w:jc w:val="center"/>
              <w:rPr>
                <w:rFonts w:cstheme="minorHAnsi"/>
                <w:sz w:val="18"/>
              </w:rPr>
            </w:pPr>
            <w:r w:rsidRPr="007456A6">
              <w:rPr>
                <w:rFonts w:cstheme="minorHAnsi"/>
                <w:sz w:val="18"/>
              </w:rPr>
              <w:t>984</w:t>
            </w:r>
          </w:p>
        </w:tc>
        <w:tc>
          <w:tcPr>
            <w:tcW w:w="703" w:type="dxa"/>
          </w:tcPr>
          <w:p w14:paraId="25CDEA9F" w14:textId="77777777" w:rsidR="00184FFA" w:rsidRPr="007456A6" w:rsidRDefault="00184FFA" w:rsidP="00565FAA">
            <w:pPr>
              <w:pStyle w:val="TableParagraph"/>
              <w:adjustRightInd w:val="0"/>
              <w:snapToGrid w:val="0"/>
              <w:ind w:right="136"/>
              <w:rPr>
                <w:rFonts w:cstheme="minorHAnsi"/>
                <w:sz w:val="18"/>
              </w:rPr>
            </w:pPr>
            <w:r w:rsidRPr="007456A6">
              <w:rPr>
                <w:rFonts w:cstheme="minorHAnsi"/>
                <w:w w:val="95"/>
                <w:sz w:val="18"/>
              </w:rPr>
              <w:t>873</w:t>
            </w:r>
          </w:p>
        </w:tc>
        <w:tc>
          <w:tcPr>
            <w:tcW w:w="703" w:type="dxa"/>
          </w:tcPr>
          <w:p w14:paraId="67AEAF26" w14:textId="77777777" w:rsidR="00184FFA" w:rsidRPr="007456A6" w:rsidRDefault="00184FFA" w:rsidP="00565FAA">
            <w:pPr>
              <w:pStyle w:val="TableParagraph"/>
              <w:adjustRightInd w:val="0"/>
              <w:snapToGrid w:val="0"/>
              <w:ind w:right="140"/>
              <w:rPr>
                <w:rFonts w:cstheme="minorHAnsi"/>
                <w:sz w:val="18"/>
              </w:rPr>
            </w:pPr>
            <w:r w:rsidRPr="007456A6">
              <w:rPr>
                <w:rFonts w:cstheme="minorHAnsi"/>
                <w:sz w:val="18"/>
              </w:rPr>
              <w:t>1013</w:t>
            </w:r>
          </w:p>
        </w:tc>
        <w:tc>
          <w:tcPr>
            <w:tcW w:w="673" w:type="dxa"/>
          </w:tcPr>
          <w:p w14:paraId="33823965" w14:textId="77777777" w:rsidR="00184FFA" w:rsidRPr="007456A6" w:rsidRDefault="00184FFA" w:rsidP="00565FAA">
            <w:pPr>
              <w:pStyle w:val="TableParagraph"/>
              <w:adjustRightInd w:val="0"/>
              <w:snapToGrid w:val="0"/>
              <w:ind w:right="106"/>
              <w:rPr>
                <w:rFonts w:cstheme="minorHAnsi"/>
                <w:sz w:val="18"/>
              </w:rPr>
            </w:pPr>
            <w:r w:rsidRPr="007456A6">
              <w:rPr>
                <w:rFonts w:cstheme="minorHAnsi"/>
                <w:sz w:val="18"/>
              </w:rPr>
              <w:t>1094</w:t>
            </w:r>
          </w:p>
        </w:tc>
        <w:tc>
          <w:tcPr>
            <w:tcW w:w="743" w:type="dxa"/>
          </w:tcPr>
          <w:p w14:paraId="25E0A372" w14:textId="77777777" w:rsidR="00184FFA" w:rsidRPr="007456A6" w:rsidRDefault="00184FFA" w:rsidP="00565FAA">
            <w:pPr>
              <w:pStyle w:val="TableParagraph"/>
              <w:adjustRightInd w:val="0"/>
              <w:snapToGrid w:val="0"/>
              <w:ind w:right="134"/>
              <w:rPr>
                <w:rFonts w:cstheme="minorHAnsi"/>
                <w:sz w:val="18"/>
              </w:rPr>
            </w:pPr>
            <w:r w:rsidRPr="007456A6">
              <w:rPr>
                <w:rFonts w:cstheme="minorHAnsi"/>
                <w:sz w:val="18"/>
              </w:rPr>
              <w:t>2025</w:t>
            </w:r>
          </w:p>
        </w:tc>
        <w:tc>
          <w:tcPr>
            <w:tcW w:w="697" w:type="dxa"/>
          </w:tcPr>
          <w:p w14:paraId="35EB1864" w14:textId="77777777" w:rsidR="00184FFA" w:rsidRPr="007456A6" w:rsidRDefault="00184FFA" w:rsidP="00565FAA">
            <w:pPr>
              <w:pStyle w:val="TableParagraph"/>
              <w:adjustRightInd w:val="0"/>
              <w:snapToGrid w:val="0"/>
              <w:ind w:right="125"/>
              <w:rPr>
                <w:rFonts w:cstheme="minorHAnsi"/>
                <w:sz w:val="18"/>
              </w:rPr>
            </w:pPr>
            <w:r w:rsidRPr="007456A6">
              <w:rPr>
                <w:rFonts w:cstheme="minorHAnsi"/>
                <w:w w:val="95"/>
                <w:sz w:val="18"/>
              </w:rPr>
              <w:t>815</w:t>
            </w:r>
          </w:p>
        </w:tc>
        <w:tc>
          <w:tcPr>
            <w:tcW w:w="682" w:type="dxa"/>
          </w:tcPr>
          <w:p w14:paraId="17139537" w14:textId="77777777" w:rsidR="00184FFA" w:rsidRPr="007456A6" w:rsidRDefault="00184FFA" w:rsidP="00565FAA">
            <w:pPr>
              <w:pStyle w:val="TableParagraph"/>
              <w:adjustRightInd w:val="0"/>
              <w:snapToGrid w:val="0"/>
              <w:ind w:left="195" w:right="83"/>
              <w:jc w:val="center"/>
              <w:rPr>
                <w:rFonts w:cstheme="minorHAnsi"/>
                <w:sz w:val="18"/>
              </w:rPr>
            </w:pPr>
            <w:r w:rsidRPr="007456A6">
              <w:rPr>
                <w:rFonts w:cstheme="minorHAnsi"/>
                <w:sz w:val="18"/>
              </w:rPr>
              <w:t>6946</w:t>
            </w:r>
          </w:p>
        </w:tc>
      </w:tr>
      <w:tr w:rsidR="00184FFA" w:rsidRPr="007456A6" w14:paraId="2892E2E8" w14:textId="77777777" w:rsidTr="00241D89">
        <w:trPr>
          <w:trHeight w:hRule="exact" w:val="206"/>
        </w:trPr>
        <w:tc>
          <w:tcPr>
            <w:tcW w:w="2305" w:type="dxa"/>
          </w:tcPr>
          <w:p w14:paraId="4B14CD5C" w14:textId="77777777" w:rsidR="00184FFA" w:rsidRPr="007456A6" w:rsidRDefault="00184FFA" w:rsidP="00565FAA">
            <w:pPr>
              <w:pStyle w:val="TableParagraph"/>
              <w:adjustRightInd w:val="0"/>
              <w:snapToGrid w:val="0"/>
              <w:ind w:left="107"/>
              <w:rPr>
                <w:rFonts w:cstheme="minorHAnsi"/>
                <w:sz w:val="18"/>
              </w:rPr>
            </w:pPr>
            <w:r w:rsidRPr="007456A6">
              <w:rPr>
                <w:rFonts w:cstheme="minorHAnsi"/>
                <w:sz w:val="18"/>
              </w:rPr>
              <w:t>Relative Spawning Biomass</w:t>
            </w:r>
          </w:p>
        </w:tc>
        <w:tc>
          <w:tcPr>
            <w:tcW w:w="735" w:type="dxa"/>
          </w:tcPr>
          <w:p w14:paraId="78170D7F" w14:textId="77777777" w:rsidR="00184FFA" w:rsidRPr="007456A6" w:rsidRDefault="00184FFA" w:rsidP="00565FAA">
            <w:pPr>
              <w:pStyle w:val="TableParagraph"/>
              <w:adjustRightInd w:val="0"/>
              <w:snapToGrid w:val="0"/>
              <w:ind w:right="137"/>
              <w:rPr>
                <w:rFonts w:cstheme="minorHAnsi"/>
                <w:sz w:val="18"/>
              </w:rPr>
            </w:pPr>
            <w:r w:rsidRPr="007456A6">
              <w:rPr>
                <w:rFonts w:cstheme="minorHAnsi"/>
                <w:w w:val="95"/>
                <w:sz w:val="18"/>
              </w:rPr>
              <w:t>0.42</w:t>
            </w:r>
          </w:p>
        </w:tc>
        <w:tc>
          <w:tcPr>
            <w:tcW w:w="704" w:type="dxa"/>
          </w:tcPr>
          <w:p w14:paraId="276DC17E" w14:textId="77777777" w:rsidR="00184FFA" w:rsidRPr="007456A6" w:rsidRDefault="00184FFA" w:rsidP="00565FAA">
            <w:pPr>
              <w:pStyle w:val="TableParagraph"/>
              <w:adjustRightInd w:val="0"/>
              <w:snapToGrid w:val="0"/>
              <w:ind w:right="139"/>
              <w:rPr>
                <w:rFonts w:cstheme="minorHAnsi"/>
                <w:sz w:val="18"/>
              </w:rPr>
            </w:pPr>
            <w:r w:rsidRPr="007456A6">
              <w:rPr>
                <w:rFonts w:cstheme="minorHAnsi"/>
                <w:w w:val="95"/>
                <w:sz w:val="18"/>
              </w:rPr>
              <w:t>0.42</w:t>
            </w:r>
          </w:p>
        </w:tc>
        <w:tc>
          <w:tcPr>
            <w:tcW w:w="706" w:type="dxa"/>
          </w:tcPr>
          <w:p w14:paraId="38A4B818" w14:textId="77777777" w:rsidR="00184FFA" w:rsidRPr="007456A6" w:rsidRDefault="00184FFA" w:rsidP="00565FAA">
            <w:pPr>
              <w:pStyle w:val="TableParagraph"/>
              <w:adjustRightInd w:val="0"/>
              <w:snapToGrid w:val="0"/>
              <w:ind w:right="139"/>
              <w:rPr>
                <w:rFonts w:cstheme="minorHAnsi"/>
                <w:sz w:val="18"/>
              </w:rPr>
            </w:pPr>
            <w:r w:rsidRPr="007456A6">
              <w:rPr>
                <w:rFonts w:cstheme="minorHAnsi"/>
                <w:w w:val="95"/>
                <w:sz w:val="18"/>
              </w:rPr>
              <w:t>0.34</w:t>
            </w:r>
          </w:p>
        </w:tc>
        <w:tc>
          <w:tcPr>
            <w:tcW w:w="706" w:type="dxa"/>
          </w:tcPr>
          <w:p w14:paraId="223748D6" w14:textId="77777777" w:rsidR="00184FFA" w:rsidRPr="007456A6" w:rsidRDefault="00184FFA" w:rsidP="00565FAA">
            <w:pPr>
              <w:pStyle w:val="TableParagraph"/>
              <w:adjustRightInd w:val="0"/>
              <w:snapToGrid w:val="0"/>
              <w:ind w:left="120" w:right="12"/>
              <w:jc w:val="center"/>
              <w:rPr>
                <w:rFonts w:cstheme="minorHAnsi"/>
                <w:sz w:val="18"/>
              </w:rPr>
            </w:pPr>
            <w:r w:rsidRPr="007456A6">
              <w:rPr>
                <w:rFonts w:cstheme="minorHAnsi"/>
                <w:sz w:val="18"/>
              </w:rPr>
              <w:t>0.35</w:t>
            </w:r>
          </w:p>
        </w:tc>
        <w:tc>
          <w:tcPr>
            <w:tcW w:w="703" w:type="dxa"/>
          </w:tcPr>
          <w:p w14:paraId="3DF20499" w14:textId="77777777" w:rsidR="00184FFA" w:rsidRPr="007456A6" w:rsidRDefault="00184FFA" w:rsidP="00565FAA">
            <w:pPr>
              <w:pStyle w:val="TableParagraph"/>
              <w:adjustRightInd w:val="0"/>
              <w:snapToGrid w:val="0"/>
              <w:ind w:right="136"/>
              <w:rPr>
                <w:rFonts w:cstheme="minorHAnsi"/>
                <w:sz w:val="18"/>
              </w:rPr>
            </w:pPr>
            <w:r w:rsidRPr="007456A6">
              <w:rPr>
                <w:rFonts w:cstheme="minorHAnsi"/>
                <w:w w:val="95"/>
                <w:sz w:val="18"/>
              </w:rPr>
              <w:t>0.31</w:t>
            </w:r>
          </w:p>
        </w:tc>
        <w:tc>
          <w:tcPr>
            <w:tcW w:w="703" w:type="dxa"/>
          </w:tcPr>
          <w:p w14:paraId="08A726AB" w14:textId="77777777" w:rsidR="00184FFA" w:rsidRPr="007456A6" w:rsidRDefault="00184FFA" w:rsidP="00565FAA">
            <w:pPr>
              <w:pStyle w:val="TableParagraph"/>
              <w:adjustRightInd w:val="0"/>
              <w:snapToGrid w:val="0"/>
              <w:ind w:right="139"/>
              <w:rPr>
                <w:rFonts w:cstheme="minorHAnsi"/>
                <w:sz w:val="18"/>
              </w:rPr>
            </w:pPr>
            <w:r w:rsidRPr="007456A6">
              <w:rPr>
                <w:rFonts w:cstheme="minorHAnsi"/>
                <w:w w:val="95"/>
                <w:sz w:val="18"/>
              </w:rPr>
              <w:t>0.36</w:t>
            </w:r>
          </w:p>
        </w:tc>
        <w:tc>
          <w:tcPr>
            <w:tcW w:w="673" w:type="dxa"/>
          </w:tcPr>
          <w:p w14:paraId="0F8333BC" w14:textId="77777777" w:rsidR="00184FFA" w:rsidRPr="007456A6" w:rsidRDefault="00184FFA" w:rsidP="00565FAA">
            <w:pPr>
              <w:pStyle w:val="TableParagraph"/>
              <w:adjustRightInd w:val="0"/>
              <w:snapToGrid w:val="0"/>
              <w:ind w:right="106"/>
              <w:rPr>
                <w:rFonts w:cstheme="minorHAnsi"/>
                <w:sz w:val="18"/>
              </w:rPr>
            </w:pPr>
            <w:r w:rsidRPr="007456A6">
              <w:rPr>
                <w:rFonts w:cstheme="minorHAnsi"/>
                <w:w w:val="95"/>
                <w:sz w:val="18"/>
              </w:rPr>
              <w:t>0.39</w:t>
            </w:r>
          </w:p>
        </w:tc>
        <w:tc>
          <w:tcPr>
            <w:tcW w:w="743" w:type="dxa"/>
          </w:tcPr>
          <w:p w14:paraId="37645CF5" w14:textId="77777777" w:rsidR="00184FFA" w:rsidRPr="007456A6" w:rsidRDefault="00184FFA" w:rsidP="00565FAA">
            <w:pPr>
              <w:pStyle w:val="TableParagraph"/>
              <w:adjustRightInd w:val="0"/>
              <w:snapToGrid w:val="0"/>
              <w:ind w:right="134"/>
              <w:rPr>
                <w:rFonts w:cstheme="minorHAnsi"/>
                <w:sz w:val="18"/>
              </w:rPr>
            </w:pPr>
            <w:r w:rsidRPr="007456A6">
              <w:rPr>
                <w:rFonts w:cstheme="minorHAnsi"/>
                <w:w w:val="95"/>
                <w:sz w:val="18"/>
              </w:rPr>
              <w:t>0.75</w:t>
            </w:r>
          </w:p>
        </w:tc>
        <w:tc>
          <w:tcPr>
            <w:tcW w:w="697" w:type="dxa"/>
          </w:tcPr>
          <w:p w14:paraId="204EFC8C" w14:textId="77777777" w:rsidR="00184FFA" w:rsidRPr="007456A6" w:rsidRDefault="00184FFA" w:rsidP="00565FAA">
            <w:pPr>
              <w:pStyle w:val="TableParagraph"/>
              <w:adjustRightInd w:val="0"/>
              <w:snapToGrid w:val="0"/>
              <w:ind w:right="125"/>
              <w:rPr>
                <w:rFonts w:cstheme="minorHAnsi"/>
                <w:sz w:val="18"/>
              </w:rPr>
            </w:pPr>
            <w:r w:rsidRPr="007456A6">
              <w:rPr>
                <w:rFonts w:cstheme="minorHAnsi"/>
                <w:w w:val="95"/>
                <w:sz w:val="18"/>
              </w:rPr>
              <w:t>0.29</w:t>
            </w:r>
          </w:p>
        </w:tc>
        <w:tc>
          <w:tcPr>
            <w:tcW w:w="682" w:type="dxa"/>
          </w:tcPr>
          <w:p w14:paraId="113B3CA9" w14:textId="77777777" w:rsidR="00184FFA" w:rsidRPr="007456A6" w:rsidRDefault="00184FFA" w:rsidP="00565FAA">
            <w:pPr>
              <w:pStyle w:val="TableParagraph"/>
              <w:adjustRightInd w:val="0"/>
              <w:snapToGrid w:val="0"/>
              <w:ind w:left="197" w:right="40"/>
              <w:jc w:val="center"/>
              <w:rPr>
                <w:rFonts w:cstheme="minorHAnsi"/>
                <w:sz w:val="18"/>
              </w:rPr>
            </w:pPr>
            <w:r w:rsidRPr="007456A6">
              <w:rPr>
                <w:rFonts w:cstheme="minorHAnsi"/>
                <w:sz w:val="18"/>
              </w:rPr>
              <w:t>2.46</w:t>
            </w:r>
          </w:p>
        </w:tc>
      </w:tr>
      <w:tr w:rsidR="00184FFA" w:rsidRPr="007456A6" w14:paraId="5CE241E7" w14:textId="77777777" w:rsidTr="00241D89">
        <w:trPr>
          <w:trHeight w:hRule="exact" w:val="208"/>
        </w:trPr>
        <w:tc>
          <w:tcPr>
            <w:tcW w:w="2305" w:type="dxa"/>
          </w:tcPr>
          <w:p w14:paraId="2617AB02" w14:textId="77777777" w:rsidR="00184FFA" w:rsidRPr="007456A6" w:rsidRDefault="00184FFA" w:rsidP="00565FAA">
            <w:pPr>
              <w:pStyle w:val="TableParagraph"/>
              <w:adjustRightInd w:val="0"/>
              <w:snapToGrid w:val="0"/>
              <w:ind w:left="107"/>
              <w:rPr>
                <w:rFonts w:cstheme="minorHAnsi"/>
                <w:sz w:val="18"/>
              </w:rPr>
            </w:pPr>
            <w:r w:rsidRPr="007456A6">
              <w:rPr>
                <w:rFonts w:cstheme="minorHAnsi"/>
                <w:sz w:val="18"/>
              </w:rPr>
              <w:t>Recruitment (age 0)</w:t>
            </w:r>
          </w:p>
        </w:tc>
        <w:tc>
          <w:tcPr>
            <w:tcW w:w="735" w:type="dxa"/>
          </w:tcPr>
          <w:p w14:paraId="75084590" w14:textId="77777777" w:rsidR="00184FFA" w:rsidRPr="007456A6" w:rsidRDefault="00184FFA" w:rsidP="00565FAA">
            <w:pPr>
              <w:pStyle w:val="TableParagraph"/>
              <w:adjustRightInd w:val="0"/>
              <w:snapToGrid w:val="0"/>
              <w:ind w:right="137"/>
              <w:rPr>
                <w:rFonts w:cstheme="minorHAnsi"/>
                <w:sz w:val="18"/>
              </w:rPr>
            </w:pPr>
            <w:r w:rsidRPr="007456A6">
              <w:rPr>
                <w:rFonts w:cstheme="minorHAnsi"/>
                <w:w w:val="95"/>
                <w:sz w:val="18"/>
              </w:rPr>
              <w:t>240</w:t>
            </w:r>
          </w:p>
        </w:tc>
        <w:tc>
          <w:tcPr>
            <w:tcW w:w="704" w:type="dxa"/>
          </w:tcPr>
          <w:p w14:paraId="59619D59" w14:textId="77777777" w:rsidR="00184FFA" w:rsidRPr="007456A6" w:rsidRDefault="00184FFA" w:rsidP="00565FAA">
            <w:pPr>
              <w:pStyle w:val="TableParagraph"/>
              <w:adjustRightInd w:val="0"/>
              <w:snapToGrid w:val="0"/>
              <w:ind w:right="138"/>
              <w:rPr>
                <w:rFonts w:cstheme="minorHAnsi"/>
                <w:sz w:val="18"/>
              </w:rPr>
            </w:pPr>
            <w:r w:rsidRPr="007456A6">
              <w:rPr>
                <w:rFonts w:cstheme="minorHAnsi"/>
                <w:w w:val="95"/>
                <w:sz w:val="18"/>
              </w:rPr>
              <w:t>242</w:t>
            </w:r>
          </w:p>
        </w:tc>
        <w:tc>
          <w:tcPr>
            <w:tcW w:w="706" w:type="dxa"/>
          </w:tcPr>
          <w:p w14:paraId="10DE38E0" w14:textId="77777777" w:rsidR="00184FFA" w:rsidRPr="007456A6" w:rsidRDefault="00184FFA" w:rsidP="00565FAA">
            <w:pPr>
              <w:pStyle w:val="TableParagraph"/>
              <w:adjustRightInd w:val="0"/>
              <w:snapToGrid w:val="0"/>
              <w:ind w:right="138"/>
              <w:rPr>
                <w:rFonts w:cstheme="minorHAnsi"/>
                <w:sz w:val="18"/>
              </w:rPr>
            </w:pPr>
            <w:r w:rsidRPr="007456A6">
              <w:rPr>
                <w:rFonts w:cstheme="minorHAnsi"/>
                <w:sz w:val="18"/>
              </w:rPr>
              <w:t>63</w:t>
            </w:r>
          </w:p>
        </w:tc>
        <w:tc>
          <w:tcPr>
            <w:tcW w:w="706" w:type="dxa"/>
          </w:tcPr>
          <w:p w14:paraId="38389F2D" w14:textId="77777777" w:rsidR="00184FFA" w:rsidRPr="007456A6" w:rsidRDefault="00184FFA" w:rsidP="00565FAA">
            <w:pPr>
              <w:pStyle w:val="TableParagraph"/>
              <w:adjustRightInd w:val="0"/>
              <w:snapToGrid w:val="0"/>
              <w:ind w:left="273" w:right="119"/>
              <w:jc w:val="center"/>
              <w:rPr>
                <w:rFonts w:cstheme="minorHAnsi"/>
                <w:sz w:val="18"/>
              </w:rPr>
            </w:pPr>
            <w:r w:rsidRPr="007456A6">
              <w:rPr>
                <w:rFonts w:cstheme="minorHAnsi"/>
                <w:sz w:val="18"/>
              </w:rPr>
              <w:t>496</w:t>
            </w:r>
          </w:p>
        </w:tc>
        <w:tc>
          <w:tcPr>
            <w:tcW w:w="703" w:type="dxa"/>
          </w:tcPr>
          <w:p w14:paraId="6F3F44DB" w14:textId="77777777" w:rsidR="00184FFA" w:rsidRPr="007456A6" w:rsidRDefault="00184FFA" w:rsidP="00565FAA">
            <w:pPr>
              <w:pStyle w:val="TableParagraph"/>
              <w:adjustRightInd w:val="0"/>
              <w:snapToGrid w:val="0"/>
              <w:ind w:right="136"/>
              <w:rPr>
                <w:rFonts w:cstheme="minorHAnsi"/>
                <w:sz w:val="18"/>
              </w:rPr>
            </w:pPr>
            <w:r w:rsidRPr="007456A6">
              <w:rPr>
                <w:rFonts w:cstheme="minorHAnsi"/>
                <w:w w:val="95"/>
                <w:sz w:val="18"/>
              </w:rPr>
              <w:t>155</w:t>
            </w:r>
          </w:p>
        </w:tc>
        <w:tc>
          <w:tcPr>
            <w:tcW w:w="703" w:type="dxa"/>
          </w:tcPr>
          <w:p w14:paraId="694178A5" w14:textId="77777777" w:rsidR="00184FFA" w:rsidRPr="007456A6" w:rsidRDefault="00184FFA" w:rsidP="00565FAA">
            <w:pPr>
              <w:pStyle w:val="TableParagraph"/>
              <w:adjustRightInd w:val="0"/>
              <w:snapToGrid w:val="0"/>
              <w:ind w:right="138"/>
              <w:rPr>
                <w:rFonts w:cstheme="minorHAnsi"/>
                <w:sz w:val="18"/>
              </w:rPr>
            </w:pPr>
            <w:r w:rsidRPr="007456A6">
              <w:rPr>
                <w:rFonts w:cstheme="minorHAnsi"/>
                <w:w w:val="95"/>
                <w:sz w:val="18"/>
              </w:rPr>
              <w:t>224</w:t>
            </w:r>
          </w:p>
        </w:tc>
        <w:tc>
          <w:tcPr>
            <w:tcW w:w="673" w:type="dxa"/>
          </w:tcPr>
          <w:p w14:paraId="0FBE5226" w14:textId="77777777" w:rsidR="00184FFA" w:rsidRPr="007456A6" w:rsidRDefault="00184FFA" w:rsidP="00565FAA">
            <w:pPr>
              <w:pStyle w:val="TableParagraph"/>
              <w:adjustRightInd w:val="0"/>
              <w:snapToGrid w:val="0"/>
              <w:ind w:right="106"/>
              <w:rPr>
                <w:rFonts w:cstheme="minorHAnsi"/>
                <w:sz w:val="18"/>
              </w:rPr>
            </w:pPr>
            <w:r w:rsidRPr="007456A6">
              <w:rPr>
                <w:rFonts w:cstheme="minorHAnsi"/>
                <w:w w:val="95"/>
                <w:sz w:val="18"/>
              </w:rPr>
              <w:t>352</w:t>
            </w:r>
          </w:p>
        </w:tc>
        <w:tc>
          <w:tcPr>
            <w:tcW w:w="743" w:type="dxa"/>
          </w:tcPr>
          <w:p w14:paraId="1362271E" w14:textId="77777777" w:rsidR="00184FFA" w:rsidRPr="007456A6" w:rsidRDefault="00184FFA" w:rsidP="00565FAA">
            <w:pPr>
              <w:pStyle w:val="TableParagraph"/>
              <w:adjustRightInd w:val="0"/>
              <w:snapToGrid w:val="0"/>
              <w:ind w:right="134"/>
              <w:rPr>
                <w:rFonts w:cstheme="minorHAnsi"/>
                <w:sz w:val="18"/>
              </w:rPr>
            </w:pPr>
            <w:r w:rsidRPr="007456A6">
              <w:rPr>
                <w:rFonts w:cstheme="minorHAnsi"/>
                <w:w w:val="95"/>
                <w:sz w:val="18"/>
              </w:rPr>
              <w:t>410</w:t>
            </w:r>
          </w:p>
        </w:tc>
        <w:tc>
          <w:tcPr>
            <w:tcW w:w="697" w:type="dxa"/>
          </w:tcPr>
          <w:p w14:paraId="37835CED" w14:textId="77777777" w:rsidR="00184FFA" w:rsidRPr="007456A6" w:rsidRDefault="00184FFA" w:rsidP="00565FAA">
            <w:pPr>
              <w:pStyle w:val="TableParagraph"/>
              <w:adjustRightInd w:val="0"/>
              <w:snapToGrid w:val="0"/>
              <w:ind w:right="125"/>
              <w:rPr>
                <w:rFonts w:cstheme="minorHAnsi"/>
                <w:sz w:val="18"/>
              </w:rPr>
            </w:pPr>
            <w:r w:rsidRPr="007456A6">
              <w:rPr>
                <w:rFonts w:cstheme="minorHAnsi"/>
                <w:sz w:val="18"/>
              </w:rPr>
              <w:t>63</w:t>
            </w:r>
          </w:p>
        </w:tc>
        <w:tc>
          <w:tcPr>
            <w:tcW w:w="682" w:type="dxa"/>
          </w:tcPr>
          <w:p w14:paraId="4590BE53" w14:textId="77777777" w:rsidR="00184FFA" w:rsidRPr="007456A6" w:rsidRDefault="00184FFA" w:rsidP="00565FAA">
            <w:pPr>
              <w:pStyle w:val="TableParagraph"/>
              <w:adjustRightInd w:val="0"/>
              <w:snapToGrid w:val="0"/>
              <w:ind w:left="195" w:right="83"/>
              <w:jc w:val="center"/>
              <w:rPr>
                <w:rFonts w:cstheme="minorHAnsi"/>
                <w:sz w:val="18"/>
              </w:rPr>
            </w:pPr>
            <w:r w:rsidRPr="007456A6">
              <w:rPr>
                <w:rFonts w:cstheme="minorHAnsi"/>
                <w:sz w:val="18"/>
              </w:rPr>
              <w:t>1369</w:t>
            </w:r>
          </w:p>
        </w:tc>
      </w:tr>
      <w:tr w:rsidR="00184FFA" w:rsidRPr="007456A6" w14:paraId="7AE1EC3B" w14:textId="77777777" w:rsidTr="00241D89">
        <w:trPr>
          <w:trHeight w:hRule="exact" w:val="208"/>
        </w:trPr>
        <w:tc>
          <w:tcPr>
            <w:tcW w:w="2305" w:type="dxa"/>
          </w:tcPr>
          <w:p w14:paraId="6F072D42" w14:textId="77777777" w:rsidR="00184FFA" w:rsidRPr="007456A6" w:rsidRDefault="00184FFA" w:rsidP="00565FAA">
            <w:pPr>
              <w:pStyle w:val="TableParagraph"/>
              <w:adjustRightInd w:val="0"/>
              <w:snapToGrid w:val="0"/>
              <w:ind w:left="107"/>
              <w:rPr>
                <w:rFonts w:cstheme="minorHAnsi"/>
                <w:sz w:val="18"/>
              </w:rPr>
            </w:pPr>
            <w:r w:rsidRPr="007456A6">
              <w:rPr>
                <w:rFonts w:cstheme="minorHAnsi"/>
                <w:sz w:val="18"/>
              </w:rPr>
              <w:t>Fishing Mortality</w:t>
            </w:r>
          </w:p>
        </w:tc>
        <w:tc>
          <w:tcPr>
            <w:tcW w:w="735" w:type="dxa"/>
          </w:tcPr>
          <w:p w14:paraId="01601DDD" w14:textId="77777777" w:rsidR="00184FFA" w:rsidRPr="007456A6" w:rsidRDefault="00184FFA" w:rsidP="00565FAA">
            <w:pPr>
              <w:pStyle w:val="TableParagraph"/>
              <w:adjustRightInd w:val="0"/>
              <w:snapToGrid w:val="0"/>
              <w:ind w:right="137"/>
              <w:rPr>
                <w:rFonts w:cstheme="minorHAnsi"/>
                <w:sz w:val="18"/>
              </w:rPr>
            </w:pPr>
            <w:r w:rsidRPr="007456A6">
              <w:rPr>
                <w:rFonts w:cstheme="minorHAnsi"/>
                <w:w w:val="95"/>
                <w:sz w:val="18"/>
              </w:rPr>
              <w:t>0.82</w:t>
            </w:r>
          </w:p>
        </w:tc>
        <w:tc>
          <w:tcPr>
            <w:tcW w:w="704" w:type="dxa"/>
          </w:tcPr>
          <w:p w14:paraId="5F665584" w14:textId="77777777" w:rsidR="00184FFA" w:rsidRPr="007456A6" w:rsidRDefault="00184FFA" w:rsidP="00565FAA">
            <w:pPr>
              <w:pStyle w:val="TableParagraph"/>
              <w:adjustRightInd w:val="0"/>
              <w:snapToGrid w:val="0"/>
              <w:ind w:right="139"/>
              <w:rPr>
                <w:rFonts w:cstheme="minorHAnsi"/>
                <w:sz w:val="18"/>
              </w:rPr>
            </w:pPr>
            <w:r w:rsidRPr="007456A6">
              <w:rPr>
                <w:rFonts w:cstheme="minorHAnsi"/>
                <w:w w:val="95"/>
                <w:sz w:val="18"/>
              </w:rPr>
              <w:t>0.99</w:t>
            </w:r>
          </w:p>
        </w:tc>
        <w:tc>
          <w:tcPr>
            <w:tcW w:w="706" w:type="dxa"/>
          </w:tcPr>
          <w:p w14:paraId="73EB8590" w14:textId="77777777" w:rsidR="00184FFA" w:rsidRPr="007456A6" w:rsidRDefault="00184FFA" w:rsidP="00565FAA">
            <w:pPr>
              <w:pStyle w:val="TableParagraph"/>
              <w:adjustRightInd w:val="0"/>
              <w:snapToGrid w:val="0"/>
              <w:ind w:right="139"/>
              <w:rPr>
                <w:rFonts w:cstheme="minorHAnsi"/>
                <w:sz w:val="18"/>
              </w:rPr>
            </w:pPr>
            <w:r w:rsidRPr="007456A6">
              <w:rPr>
                <w:rFonts w:cstheme="minorHAnsi"/>
                <w:w w:val="95"/>
                <w:sz w:val="18"/>
              </w:rPr>
              <w:t>0.80</w:t>
            </w:r>
          </w:p>
        </w:tc>
        <w:tc>
          <w:tcPr>
            <w:tcW w:w="706" w:type="dxa"/>
          </w:tcPr>
          <w:p w14:paraId="2D6FDE19" w14:textId="77777777" w:rsidR="00184FFA" w:rsidRPr="007456A6" w:rsidRDefault="00184FFA" w:rsidP="00565FAA">
            <w:pPr>
              <w:pStyle w:val="TableParagraph"/>
              <w:adjustRightInd w:val="0"/>
              <w:snapToGrid w:val="0"/>
              <w:ind w:left="120" w:right="12"/>
              <w:jc w:val="center"/>
              <w:rPr>
                <w:rFonts w:cstheme="minorHAnsi"/>
                <w:sz w:val="18"/>
              </w:rPr>
            </w:pPr>
            <w:r w:rsidRPr="007456A6">
              <w:rPr>
                <w:rFonts w:cstheme="minorHAnsi"/>
                <w:sz w:val="18"/>
              </w:rPr>
              <w:t>0.96</w:t>
            </w:r>
          </w:p>
        </w:tc>
        <w:tc>
          <w:tcPr>
            <w:tcW w:w="703" w:type="dxa"/>
          </w:tcPr>
          <w:p w14:paraId="37A8376E" w14:textId="77777777" w:rsidR="00184FFA" w:rsidRPr="007456A6" w:rsidRDefault="00184FFA" w:rsidP="00565FAA">
            <w:pPr>
              <w:pStyle w:val="TableParagraph"/>
              <w:adjustRightInd w:val="0"/>
              <w:snapToGrid w:val="0"/>
              <w:ind w:right="136"/>
              <w:rPr>
                <w:rFonts w:cstheme="minorHAnsi"/>
                <w:sz w:val="18"/>
              </w:rPr>
            </w:pPr>
            <w:r w:rsidRPr="007456A6">
              <w:rPr>
                <w:rFonts w:cstheme="minorHAnsi"/>
                <w:w w:val="95"/>
                <w:sz w:val="18"/>
              </w:rPr>
              <w:t>0.89</w:t>
            </w:r>
          </w:p>
        </w:tc>
        <w:tc>
          <w:tcPr>
            <w:tcW w:w="703" w:type="dxa"/>
          </w:tcPr>
          <w:p w14:paraId="4B634257" w14:textId="77777777" w:rsidR="00184FFA" w:rsidRPr="007456A6" w:rsidRDefault="00184FFA" w:rsidP="00565FAA">
            <w:pPr>
              <w:pStyle w:val="TableParagraph"/>
              <w:adjustRightInd w:val="0"/>
              <w:snapToGrid w:val="0"/>
              <w:ind w:right="139"/>
              <w:rPr>
                <w:rFonts w:cstheme="minorHAnsi"/>
                <w:sz w:val="18"/>
              </w:rPr>
            </w:pPr>
            <w:r w:rsidRPr="007456A6">
              <w:rPr>
                <w:rFonts w:cstheme="minorHAnsi"/>
                <w:w w:val="95"/>
                <w:sz w:val="18"/>
              </w:rPr>
              <w:t>0.97</w:t>
            </w:r>
          </w:p>
        </w:tc>
        <w:tc>
          <w:tcPr>
            <w:tcW w:w="673" w:type="dxa"/>
          </w:tcPr>
          <w:p w14:paraId="39F4D31B" w14:textId="77777777" w:rsidR="00184FFA" w:rsidRPr="007456A6" w:rsidRDefault="00184FFA" w:rsidP="00565FAA">
            <w:pPr>
              <w:pStyle w:val="TableParagraph"/>
              <w:adjustRightInd w:val="0"/>
              <w:snapToGrid w:val="0"/>
              <w:ind w:right="106"/>
              <w:rPr>
                <w:rFonts w:cstheme="minorHAnsi"/>
                <w:sz w:val="18"/>
              </w:rPr>
            </w:pPr>
            <w:r w:rsidRPr="007456A6">
              <w:rPr>
                <w:rFonts w:cstheme="minorHAnsi"/>
                <w:w w:val="95"/>
                <w:sz w:val="18"/>
              </w:rPr>
              <w:t>0.76</w:t>
            </w:r>
          </w:p>
        </w:tc>
        <w:tc>
          <w:tcPr>
            <w:tcW w:w="743" w:type="dxa"/>
          </w:tcPr>
          <w:p w14:paraId="005381F0" w14:textId="77777777" w:rsidR="00184FFA" w:rsidRPr="007456A6" w:rsidRDefault="00184FFA" w:rsidP="00565FAA">
            <w:pPr>
              <w:pStyle w:val="TableParagraph"/>
              <w:adjustRightInd w:val="0"/>
              <w:snapToGrid w:val="0"/>
              <w:ind w:right="134"/>
              <w:rPr>
                <w:rFonts w:cstheme="minorHAnsi"/>
                <w:sz w:val="18"/>
              </w:rPr>
            </w:pPr>
            <w:r w:rsidRPr="007456A6">
              <w:rPr>
                <w:rFonts w:cstheme="minorHAnsi"/>
                <w:w w:val="95"/>
                <w:sz w:val="18"/>
              </w:rPr>
              <w:t>0.95</w:t>
            </w:r>
          </w:p>
        </w:tc>
        <w:tc>
          <w:tcPr>
            <w:tcW w:w="697" w:type="dxa"/>
          </w:tcPr>
          <w:p w14:paraId="1EAC8079" w14:textId="77777777" w:rsidR="00184FFA" w:rsidRPr="007456A6" w:rsidRDefault="00184FFA" w:rsidP="00565FAA">
            <w:pPr>
              <w:pStyle w:val="TableParagraph"/>
              <w:adjustRightInd w:val="0"/>
              <w:snapToGrid w:val="0"/>
              <w:ind w:right="125"/>
              <w:rPr>
                <w:rFonts w:cstheme="minorHAnsi"/>
                <w:sz w:val="18"/>
              </w:rPr>
            </w:pPr>
            <w:r w:rsidRPr="007456A6">
              <w:rPr>
                <w:rFonts w:cstheme="minorHAnsi"/>
                <w:w w:val="95"/>
                <w:sz w:val="18"/>
              </w:rPr>
              <w:t>0.47</w:t>
            </w:r>
          </w:p>
        </w:tc>
        <w:tc>
          <w:tcPr>
            <w:tcW w:w="682" w:type="dxa"/>
          </w:tcPr>
          <w:p w14:paraId="5AC962D8" w14:textId="77777777" w:rsidR="00184FFA" w:rsidRPr="007456A6" w:rsidRDefault="00184FFA" w:rsidP="00565FAA">
            <w:pPr>
              <w:pStyle w:val="TableParagraph"/>
              <w:adjustRightInd w:val="0"/>
              <w:snapToGrid w:val="0"/>
              <w:ind w:left="197" w:right="40"/>
              <w:jc w:val="center"/>
              <w:rPr>
                <w:rFonts w:cstheme="minorHAnsi"/>
                <w:sz w:val="18"/>
              </w:rPr>
            </w:pPr>
            <w:r w:rsidRPr="007456A6">
              <w:rPr>
                <w:rFonts w:cstheme="minorHAnsi"/>
                <w:sz w:val="18"/>
              </w:rPr>
              <w:t>1.54</w:t>
            </w:r>
          </w:p>
        </w:tc>
      </w:tr>
      <w:tr w:rsidR="00184FFA" w:rsidRPr="007456A6" w14:paraId="43B7ECBB" w14:textId="77777777" w:rsidTr="00241D89">
        <w:trPr>
          <w:trHeight w:hRule="exact" w:val="206"/>
        </w:trPr>
        <w:tc>
          <w:tcPr>
            <w:tcW w:w="2305" w:type="dxa"/>
          </w:tcPr>
          <w:p w14:paraId="483085A0" w14:textId="77777777" w:rsidR="00184FFA" w:rsidRPr="007456A6" w:rsidRDefault="00184FFA" w:rsidP="00565FAA">
            <w:pPr>
              <w:pStyle w:val="TableParagraph"/>
              <w:adjustRightInd w:val="0"/>
              <w:snapToGrid w:val="0"/>
              <w:ind w:left="107"/>
              <w:rPr>
                <w:rFonts w:cstheme="minorHAnsi"/>
                <w:sz w:val="18"/>
              </w:rPr>
            </w:pPr>
            <w:r w:rsidRPr="007456A6">
              <w:rPr>
                <w:rFonts w:cstheme="minorHAnsi"/>
                <w:sz w:val="18"/>
              </w:rPr>
              <w:t>Relative Fishing Mortality</w:t>
            </w:r>
          </w:p>
        </w:tc>
        <w:tc>
          <w:tcPr>
            <w:tcW w:w="735" w:type="dxa"/>
          </w:tcPr>
          <w:p w14:paraId="08831E13" w14:textId="77777777" w:rsidR="00184FFA" w:rsidRPr="007456A6" w:rsidRDefault="00184FFA" w:rsidP="00565FAA">
            <w:pPr>
              <w:pStyle w:val="TableParagraph"/>
              <w:adjustRightInd w:val="0"/>
              <w:snapToGrid w:val="0"/>
              <w:ind w:right="137"/>
              <w:rPr>
                <w:rFonts w:cstheme="minorHAnsi"/>
                <w:sz w:val="18"/>
              </w:rPr>
            </w:pPr>
            <w:r w:rsidRPr="007456A6">
              <w:rPr>
                <w:rFonts w:cstheme="minorHAnsi"/>
                <w:w w:val="95"/>
                <w:sz w:val="18"/>
              </w:rPr>
              <w:t>1.29</w:t>
            </w:r>
          </w:p>
        </w:tc>
        <w:tc>
          <w:tcPr>
            <w:tcW w:w="704" w:type="dxa"/>
          </w:tcPr>
          <w:p w14:paraId="2925754D" w14:textId="77777777" w:rsidR="00184FFA" w:rsidRPr="007456A6" w:rsidRDefault="00184FFA" w:rsidP="00565FAA">
            <w:pPr>
              <w:pStyle w:val="TableParagraph"/>
              <w:adjustRightInd w:val="0"/>
              <w:snapToGrid w:val="0"/>
              <w:ind w:right="139"/>
              <w:rPr>
                <w:rFonts w:cstheme="minorHAnsi"/>
                <w:sz w:val="18"/>
              </w:rPr>
            </w:pPr>
            <w:r w:rsidRPr="007456A6">
              <w:rPr>
                <w:rFonts w:cstheme="minorHAnsi"/>
                <w:w w:val="95"/>
                <w:sz w:val="18"/>
              </w:rPr>
              <w:t>1.57</w:t>
            </w:r>
          </w:p>
        </w:tc>
        <w:tc>
          <w:tcPr>
            <w:tcW w:w="706" w:type="dxa"/>
          </w:tcPr>
          <w:p w14:paraId="1D11DFDE" w14:textId="77777777" w:rsidR="00184FFA" w:rsidRPr="007456A6" w:rsidRDefault="00184FFA" w:rsidP="00565FAA">
            <w:pPr>
              <w:pStyle w:val="TableParagraph"/>
              <w:adjustRightInd w:val="0"/>
              <w:snapToGrid w:val="0"/>
              <w:ind w:right="139"/>
              <w:rPr>
                <w:rFonts w:cstheme="minorHAnsi"/>
                <w:sz w:val="18"/>
              </w:rPr>
            </w:pPr>
            <w:r w:rsidRPr="007456A6">
              <w:rPr>
                <w:rFonts w:cstheme="minorHAnsi"/>
                <w:w w:val="95"/>
                <w:sz w:val="18"/>
              </w:rPr>
              <w:t>1.27</w:t>
            </w:r>
          </w:p>
        </w:tc>
        <w:tc>
          <w:tcPr>
            <w:tcW w:w="706" w:type="dxa"/>
          </w:tcPr>
          <w:p w14:paraId="51C619C5" w14:textId="77777777" w:rsidR="00184FFA" w:rsidRPr="007456A6" w:rsidRDefault="00184FFA" w:rsidP="00565FAA">
            <w:pPr>
              <w:pStyle w:val="TableParagraph"/>
              <w:adjustRightInd w:val="0"/>
              <w:snapToGrid w:val="0"/>
              <w:ind w:left="120" w:right="12"/>
              <w:jc w:val="center"/>
              <w:rPr>
                <w:rFonts w:cstheme="minorHAnsi"/>
                <w:sz w:val="18"/>
              </w:rPr>
            </w:pPr>
            <w:r w:rsidRPr="007456A6">
              <w:rPr>
                <w:rFonts w:cstheme="minorHAnsi"/>
                <w:sz w:val="18"/>
              </w:rPr>
              <w:t>1.51</w:t>
            </w:r>
          </w:p>
        </w:tc>
        <w:tc>
          <w:tcPr>
            <w:tcW w:w="703" w:type="dxa"/>
          </w:tcPr>
          <w:p w14:paraId="37D77767" w14:textId="77777777" w:rsidR="00184FFA" w:rsidRPr="007456A6" w:rsidRDefault="00184FFA" w:rsidP="00565FAA">
            <w:pPr>
              <w:pStyle w:val="TableParagraph"/>
              <w:adjustRightInd w:val="0"/>
              <w:snapToGrid w:val="0"/>
              <w:ind w:right="136"/>
              <w:rPr>
                <w:rFonts w:cstheme="minorHAnsi"/>
                <w:sz w:val="18"/>
              </w:rPr>
            </w:pPr>
            <w:r w:rsidRPr="007456A6">
              <w:rPr>
                <w:rFonts w:cstheme="minorHAnsi"/>
                <w:w w:val="95"/>
                <w:sz w:val="18"/>
              </w:rPr>
              <w:t>1.41</w:t>
            </w:r>
          </w:p>
        </w:tc>
        <w:tc>
          <w:tcPr>
            <w:tcW w:w="703" w:type="dxa"/>
          </w:tcPr>
          <w:p w14:paraId="600C8647" w14:textId="77777777" w:rsidR="00184FFA" w:rsidRPr="007456A6" w:rsidRDefault="00184FFA" w:rsidP="00565FAA">
            <w:pPr>
              <w:pStyle w:val="TableParagraph"/>
              <w:adjustRightInd w:val="0"/>
              <w:snapToGrid w:val="0"/>
              <w:ind w:right="139"/>
              <w:rPr>
                <w:rFonts w:cstheme="minorHAnsi"/>
                <w:sz w:val="18"/>
              </w:rPr>
            </w:pPr>
            <w:r w:rsidRPr="007456A6">
              <w:rPr>
                <w:rFonts w:cstheme="minorHAnsi"/>
                <w:w w:val="95"/>
                <w:sz w:val="18"/>
              </w:rPr>
              <w:t>1.53</w:t>
            </w:r>
          </w:p>
        </w:tc>
        <w:tc>
          <w:tcPr>
            <w:tcW w:w="673" w:type="dxa"/>
          </w:tcPr>
          <w:p w14:paraId="5B884628" w14:textId="77777777" w:rsidR="00184FFA" w:rsidRPr="007456A6" w:rsidRDefault="00184FFA" w:rsidP="00565FAA">
            <w:pPr>
              <w:pStyle w:val="TableParagraph"/>
              <w:adjustRightInd w:val="0"/>
              <w:snapToGrid w:val="0"/>
              <w:ind w:right="106"/>
              <w:rPr>
                <w:rFonts w:cstheme="minorHAnsi"/>
                <w:sz w:val="18"/>
              </w:rPr>
            </w:pPr>
            <w:r w:rsidRPr="007456A6">
              <w:rPr>
                <w:rFonts w:cstheme="minorHAnsi"/>
                <w:w w:val="95"/>
                <w:sz w:val="18"/>
              </w:rPr>
              <w:t>1.20</w:t>
            </w:r>
          </w:p>
        </w:tc>
        <w:tc>
          <w:tcPr>
            <w:tcW w:w="743" w:type="dxa"/>
          </w:tcPr>
          <w:p w14:paraId="15F849BF" w14:textId="77777777" w:rsidR="00184FFA" w:rsidRPr="007456A6" w:rsidRDefault="00184FFA" w:rsidP="00565FAA">
            <w:pPr>
              <w:pStyle w:val="TableParagraph"/>
              <w:adjustRightInd w:val="0"/>
              <w:snapToGrid w:val="0"/>
              <w:ind w:right="134"/>
              <w:rPr>
                <w:rFonts w:cstheme="minorHAnsi"/>
                <w:sz w:val="18"/>
              </w:rPr>
            </w:pPr>
            <w:r w:rsidRPr="007456A6">
              <w:rPr>
                <w:rFonts w:cstheme="minorHAnsi"/>
                <w:w w:val="95"/>
                <w:sz w:val="18"/>
              </w:rPr>
              <w:t>1.50</w:t>
            </w:r>
          </w:p>
        </w:tc>
        <w:tc>
          <w:tcPr>
            <w:tcW w:w="697" w:type="dxa"/>
          </w:tcPr>
          <w:p w14:paraId="7131D65C" w14:textId="77777777" w:rsidR="00184FFA" w:rsidRPr="007456A6" w:rsidRDefault="00184FFA" w:rsidP="00565FAA">
            <w:pPr>
              <w:pStyle w:val="TableParagraph"/>
              <w:adjustRightInd w:val="0"/>
              <w:snapToGrid w:val="0"/>
              <w:ind w:right="125"/>
              <w:rPr>
                <w:rFonts w:cstheme="minorHAnsi"/>
                <w:sz w:val="18"/>
              </w:rPr>
            </w:pPr>
            <w:r w:rsidRPr="007456A6">
              <w:rPr>
                <w:rFonts w:cstheme="minorHAnsi"/>
                <w:w w:val="95"/>
                <w:sz w:val="18"/>
              </w:rPr>
              <w:t>0.74</w:t>
            </w:r>
          </w:p>
        </w:tc>
        <w:tc>
          <w:tcPr>
            <w:tcW w:w="682" w:type="dxa"/>
          </w:tcPr>
          <w:p w14:paraId="1FF98D8C" w14:textId="77777777" w:rsidR="00184FFA" w:rsidRPr="007456A6" w:rsidRDefault="00184FFA" w:rsidP="00565FAA">
            <w:pPr>
              <w:pStyle w:val="TableParagraph"/>
              <w:adjustRightInd w:val="0"/>
              <w:snapToGrid w:val="0"/>
              <w:ind w:left="197" w:right="40"/>
              <w:jc w:val="center"/>
              <w:rPr>
                <w:rFonts w:cstheme="minorHAnsi"/>
                <w:sz w:val="18"/>
              </w:rPr>
            </w:pPr>
            <w:r w:rsidRPr="007456A6">
              <w:rPr>
                <w:rFonts w:cstheme="minorHAnsi"/>
                <w:sz w:val="18"/>
              </w:rPr>
              <w:t>2.44</w:t>
            </w:r>
          </w:p>
        </w:tc>
      </w:tr>
      <w:tr w:rsidR="00184FFA" w:rsidRPr="007456A6" w14:paraId="480A2B99" w14:textId="77777777" w:rsidTr="00241D89">
        <w:trPr>
          <w:trHeight w:hRule="exact" w:val="206"/>
        </w:trPr>
        <w:tc>
          <w:tcPr>
            <w:tcW w:w="2305" w:type="dxa"/>
          </w:tcPr>
          <w:p w14:paraId="0201969B" w14:textId="77777777" w:rsidR="00184FFA" w:rsidRPr="007456A6" w:rsidRDefault="00184FFA" w:rsidP="00565FAA">
            <w:pPr>
              <w:pStyle w:val="TableParagraph"/>
              <w:adjustRightInd w:val="0"/>
              <w:snapToGrid w:val="0"/>
              <w:ind w:left="107"/>
              <w:rPr>
                <w:rFonts w:cstheme="minorHAnsi"/>
                <w:sz w:val="18"/>
              </w:rPr>
            </w:pPr>
            <w:r w:rsidRPr="007456A6">
              <w:rPr>
                <w:rFonts w:cstheme="minorHAnsi"/>
                <w:sz w:val="18"/>
              </w:rPr>
              <w:t>Exploitation Rate</w:t>
            </w:r>
          </w:p>
        </w:tc>
        <w:tc>
          <w:tcPr>
            <w:tcW w:w="735" w:type="dxa"/>
          </w:tcPr>
          <w:p w14:paraId="11FB7587" w14:textId="77777777" w:rsidR="00184FFA" w:rsidRPr="007456A6" w:rsidRDefault="00184FFA" w:rsidP="00565FAA">
            <w:pPr>
              <w:pStyle w:val="TableParagraph"/>
              <w:adjustRightInd w:val="0"/>
              <w:snapToGrid w:val="0"/>
              <w:ind w:right="135"/>
              <w:rPr>
                <w:rFonts w:cstheme="minorHAnsi"/>
                <w:sz w:val="18"/>
              </w:rPr>
            </w:pPr>
            <w:r w:rsidRPr="007456A6">
              <w:rPr>
                <w:rFonts w:cstheme="minorHAnsi"/>
                <w:sz w:val="18"/>
              </w:rPr>
              <w:t>45%</w:t>
            </w:r>
          </w:p>
        </w:tc>
        <w:tc>
          <w:tcPr>
            <w:tcW w:w="704" w:type="dxa"/>
          </w:tcPr>
          <w:p w14:paraId="76D87EE1" w14:textId="77777777" w:rsidR="00184FFA" w:rsidRPr="007456A6" w:rsidRDefault="00184FFA" w:rsidP="00565FAA">
            <w:pPr>
              <w:pStyle w:val="TableParagraph"/>
              <w:adjustRightInd w:val="0"/>
              <w:snapToGrid w:val="0"/>
              <w:ind w:right="136"/>
              <w:rPr>
                <w:rFonts w:cstheme="minorHAnsi"/>
                <w:sz w:val="18"/>
              </w:rPr>
            </w:pPr>
            <w:r w:rsidRPr="007456A6">
              <w:rPr>
                <w:rFonts w:cstheme="minorHAnsi"/>
                <w:sz w:val="18"/>
              </w:rPr>
              <w:t>52%</w:t>
            </w:r>
          </w:p>
        </w:tc>
        <w:tc>
          <w:tcPr>
            <w:tcW w:w="706" w:type="dxa"/>
          </w:tcPr>
          <w:p w14:paraId="6A886F7A" w14:textId="77777777" w:rsidR="00184FFA" w:rsidRPr="007456A6" w:rsidRDefault="00184FFA" w:rsidP="00565FAA">
            <w:pPr>
              <w:pStyle w:val="TableParagraph"/>
              <w:adjustRightInd w:val="0"/>
              <w:snapToGrid w:val="0"/>
              <w:ind w:right="136"/>
              <w:rPr>
                <w:rFonts w:cstheme="minorHAnsi"/>
                <w:sz w:val="18"/>
              </w:rPr>
            </w:pPr>
            <w:r w:rsidRPr="007456A6">
              <w:rPr>
                <w:rFonts w:cstheme="minorHAnsi"/>
                <w:sz w:val="18"/>
              </w:rPr>
              <w:t>39%</w:t>
            </w:r>
          </w:p>
        </w:tc>
        <w:tc>
          <w:tcPr>
            <w:tcW w:w="706" w:type="dxa"/>
          </w:tcPr>
          <w:p w14:paraId="0F299156" w14:textId="77777777" w:rsidR="00184FFA" w:rsidRPr="007456A6" w:rsidRDefault="00184FFA" w:rsidP="00565FAA">
            <w:pPr>
              <w:pStyle w:val="TableParagraph"/>
              <w:adjustRightInd w:val="0"/>
              <w:snapToGrid w:val="0"/>
              <w:ind w:left="120" w:right="24"/>
              <w:jc w:val="center"/>
              <w:rPr>
                <w:rFonts w:cstheme="minorHAnsi"/>
                <w:sz w:val="18"/>
              </w:rPr>
            </w:pPr>
            <w:r w:rsidRPr="007456A6">
              <w:rPr>
                <w:rFonts w:cstheme="minorHAnsi"/>
                <w:sz w:val="18"/>
              </w:rPr>
              <w:t>55%</w:t>
            </w:r>
          </w:p>
        </w:tc>
        <w:tc>
          <w:tcPr>
            <w:tcW w:w="703" w:type="dxa"/>
          </w:tcPr>
          <w:p w14:paraId="48B946F1" w14:textId="77777777" w:rsidR="00184FFA" w:rsidRPr="007456A6" w:rsidRDefault="00184FFA" w:rsidP="00565FAA">
            <w:pPr>
              <w:pStyle w:val="TableParagraph"/>
              <w:adjustRightInd w:val="0"/>
              <w:snapToGrid w:val="0"/>
              <w:ind w:right="134"/>
              <w:rPr>
                <w:rFonts w:cstheme="minorHAnsi"/>
                <w:sz w:val="18"/>
              </w:rPr>
            </w:pPr>
            <w:r w:rsidRPr="007456A6">
              <w:rPr>
                <w:rFonts w:cstheme="minorHAnsi"/>
                <w:sz w:val="18"/>
              </w:rPr>
              <w:t>40%</w:t>
            </w:r>
          </w:p>
        </w:tc>
        <w:tc>
          <w:tcPr>
            <w:tcW w:w="703" w:type="dxa"/>
          </w:tcPr>
          <w:p w14:paraId="06E355F5" w14:textId="77777777" w:rsidR="00184FFA" w:rsidRPr="007456A6" w:rsidRDefault="00184FFA" w:rsidP="00565FAA">
            <w:pPr>
              <w:pStyle w:val="TableParagraph"/>
              <w:adjustRightInd w:val="0"/>
              <w:snapToGrid w:val="0"/>
              <w:ind w:right="136"/>
              <w:rPr>
                <w:rFonts w:cstheme="minorHAnsi"/>
                <w:sz w:val="18"/>
              </w:rPr>
            </w:pPr>
            <w:r w:rsidRPr="007456A6">
              <w:rPr>
                <w:rFonts w:cstheme="minorHAnsi"/>
                <w:sz w:val="18"/>
              </w:rPr>
              <w:t>48%</w:t>
            </w:r>
          </w:p>
        </w:tc>
        <w:tc>
          <w:tcPr>
            <w:tcW w:w="673" w:type="dxa"/>
          </w:tcPr>
          <w:p w14:paraId="5A6559A4" w14:textId="77777777" w:rsidR="00184FFA" w:rsidRPr="007456A6" w:rsidRDefault="00184FFA" w:rsidP="00565FAA">
            <w:pPr>
              <w:pStyle w:val="TableParagraph"/>
              <w:adjustRightInd w:val="0"/>
              <w:snapToGrid w:val="0"/>
              <w:ind w:right="104"/>
              <w:rPr>
                <w:rFonts w:cstheme="minorHAnsi"/>
                <w:sz w:val="18"/>
              </w:rPr>
            </w:pPr>
            <w:r w:rsidRPr="007456A6">
              <w:rPr>
                <w:rFonts w:cstheme="minorHAnsi"/>
                <w:sz w:val="18"/>
              </w:rPr>
              <w:t>44%</w:t>
            </w:r>
          </w:p>
        </w:tc>
        <w:tc>
          <w:tcPr>
            <w:tcW w:w="743" w:type="dxa"/>
          </w:tcPr>
          <w:p w14:paraId="7D2CC6E9" w14:textId="77777777" w:rsidR="00184FFA" w:rsidRPr="007456A6" w:rsidRDefault="00184FFA" w:rsidP="00565FAA">
            <w:pPr>
              <w:pStyle w:val="TableParagraph"/>
              <w:adjustRightInd w:val="0"/>
              <w:snapToGrid w:val="0"/>
              <w:ind w:right="132"/>
              <w:rPr>
                <w:rFonts w:cstheme="minorHAnsi"/>
                <w:sz w:val="18"/>
              </w:rPr>
            </w:pPr>
            <w:r w:rsidRPr="007456A6">
              <w:rPr>
                <w:rFonts w:cstheme="minorHAnsi"/>
                <w:sz w:val="18"/>
              </w:rPr>
              <w:t>48%</w:t>
            </w:r>
          </w:p>
        </w:tc>
        <w:tc>
          <w:tcPr>
            <w:tcW w:w="697" w:type="dxa"/>
          </w:tcPr>
          <w:p w14:paraId="39D7CCC9" w14:textId="77777777" w:rsidR="00184FFA" w:rsidRPr="007456A6" w:rsidRDefault="00184FFA" w:rsidP="00565FAA">
            <w:pPr>
              <w:pStyle w:val="TableParagraph"/>
              <w:adjustRightInd w:val="0"/>
              <w:snapToGrid w:val="0"/>
              <w:ind w:right="123"/>
              <w:rPr>
                <w:rFonts w:cstheme="minorHAnsi"/>
                <w:sz w:val="18"/>
              </w:rPr>
            </w:pPr>
            <w:r w:rsidRPr="007456A6">
              <w:rPr>
                <w:rFonts w:cstheme="minorHAnsi"/>
                <w:sz w:val="18"/>
              </w:rPr>
              <w:t>32%</w:t>
            </w:r>
          </w:p>
        </w:tc>
        <w:tc>
          <w:tcPr>
            <w:tcW w:w="682" w:type="dxa"/>
          </w:tcPr>
          <w:p w14:paraId="26D8037A" w14:textId="77777777" w:rsidR="00184FFA" w:rsidRPr="007456A6" w:rsidRDefault="00184FFA" w:rsidP="00565FAA">
            <w:pPr>
              <w:pStyle w:val="TableParagraph"/>
              <w:adjustRightInd w:val="0"/>
              <w:snapToGrid w:val="0"/>
              <w:ind w:left="197" w:right="52"/>
              <w:jc w:val="center"/>
              <w:rPr>
                <w:rFonts w:cstheme="minorHAnsi"/>
                <w:sz w:val="18"/>
              </w:rPr>
            </w:pPr>
            <w:r w:rsidRPr="007456A6">
              <w:rPr>
                <w:rFonts w:cstheme="minorHAnsi"/>
                <w:sz w:val="18"/>
              </w:rPr>
              <w:t>65%</w:t>
            </w:r>
          </w:p>
        </w:tc>
      </w:tr>
      <w:tr w:rsidR="00184FFA" w:rsidRPr="007456A6" w14:paraId="1A0BD556" w14:textId="77777777" w:rsidTr="00241D89">
        <w:trPr>
          <w:trHeight w:hRule="exact" w:val="208"/>
        </w:trPr>
        <w:tc>
          <w:tcPr>
            <w:tcW w:w="2305" w:type="dxa"/>
            <w:tcBorders>
              <w:bottom w:val="single" w:sz="3" w:space="0" w:color="000000"/>
            </w:tcBorders>
          </w:tcPr>
          <w:p w14:paraId="493762F9" w14:textId="77777777" w:rsidR="00184FFA" w:rsidRPr="007456A6" w:rsidRDefault="00184FFA" w:rsidP="00565FAA">
            <w:pPr>
              <w:pStyle w:val="TableParagraph"/>
              <w:adjustRightInd w:val="0"/>
              <w:snapToGrid w:val="0"/>
              <w:ind w:left="107"/>
              <w:rPr>
                <w:rFonts w:cstheme="minorHAnsi"/>
                <w:sz w:val="18"/>
              </w:rPr>
            </w:pPr>
            <w:r w:rsidRPr="007456A6">
              <w:rPr>
                <w:rFonts w:cstheme="minorHAnsi"/>
                <w:sz w:val="18"/>
              </w:rPr>
              <w:t>Spawning Potential Ratio</w:t>
            </w:r>
          </w:p>
        </w:tc>
        <w:tc>
          <w:tcPr>
            <w:tcW w:w="735" w:type="dxa"/>
            <w:tcBorders>
              <w:bottom w:val="single" w:sz="3" w:space="0" w:color="000000"/>
            </w:tcBorders>
          </w:tcPr>
          <w:p w14:paraId="6CDCD4DA" w14:textId="77777777" w:rsidR="00184FFA" w:rsidRPr="007456A6" w:rsidRDefault="00184FFA" w:rsidP="00565FAA">
            <w:pPr>
              <w:pStyle w:val="TableParagraph"/>
              <w:adjustRightInd w:val="0"/>
              <w:snapToGrid w:val="0"/>
              <w:ind w:right="135"/>
              <w:rPr>
                <w:rFonts w:cstheme="minorHAnsi"/>
                <w:sz w:val="18"/>
              </w:rPr>
            </w:pPr>
            <w:r w:rsidRPr="007456A6">
              <w:rPr>
                <w:rFonts w:cstheme="minorHAnsi"/>
                <w:sz w:val="18"/>
              </w:rPr>
              <w:t>15%</w:t>
            </w:r>
          </w:p>
        </w:tc>
        <w:tc>
          <w:tcPr>
            <w:tcW w:w="704" w:type="dxa"/>
            <w:tcBorders>
              <w:bottom w:val="single" w:sz="3" w:space="0" w:color="000000"/>
            </w:tcBorders>
          </w:tcPr>
          <w:p w14:paraId="6EDEACB3" w14:textId="77777777" w:rsidR="00184FFA" w:rsidRPr="007456A6" w:rsidRDefault="00184FFA" w:rsidP="00565FAA">
            <w:pPr>
              <w:pStyle w:val="TableParagraph"/>
              <w:adjustRightInd w:val="0"/>
              <w:snapToGrid w:val="0"/>
              <w:ind w:right="136"/>
              <w:rPr>
                <w:rFonts w:cstheme="minorHAnsi"/>
                <w:sz w:val="18"/>
              </w:rPr>
            </w:pPr>
            <w:r w:rsidRPr="007456A6">
              <w:rPr>
                <w:rFonts w:cstheme="minorHAnsi"/>
                <w:sz w:val="18"/>
              </w:rPr>
              <w:t>12%</w:t>
            </w:r>
          </w:p>
        </w:tc>
        <w:tc>
          <w:tcPr>
            <w:tcW w:w="706" w:type="dxa"/>
            <w:tcBorders>
              <w:bottom w:val="single" w:sz="3" w:space="0" w:color="000000"/>
            </w:tcBorders>
          </w:tcPr>
          <w:p w14:paraId="6F943274" w14:textId="77777777" w:rsidR="00184FFA" w:rsidRPr="007456A6" w:rsidRDefault="00184FFA" w:rsidP="00565FAA">
            <w:pPr>
              <w:pStyle w:val="TableParagraph"/>
              <w:adjustRightInd w:val="0"/>
              <w:snapToGrid w:val="0"/>
              <w:ind w:right="136"/>
              <w:rPr>
                <w:rFonts w:cstheme="minorHAnsi"/>
                <w:sz w:val="18"/>
              </w:rPr>
            </w:pPr>
            <w:r w:rsidRPr="007456A6">
              <w:rPr>
                <w:rFonts w:cstheme="minorHAnsi"/>
                <w:sz w:val="18"/>
              </w:rPr>
              <w:t>16%</w:t>
            </w:r>
          </w:p>
        </w:tc>
        <w:tc>
          <w:tcPr>
            <w:tcW w:w="706" w:type="dxa"/>
            <w:tcBorders>
              <w:bottom w:val="single" w:sz="3" w:space="0" w:color="000000"/>
            </w:tcBorders>
          </w:tcPr>
          <w:p w14:paraId="23608DD8" w14:textId="77777777" w:rsidR="00184FFA" w:rsidRPr="007456A6" w:rsidRDefault="00184FFA" w:rsidP="00565FAA">
            <w:pPr>
              <w:pStyle w:val="TableParagraph"/>
              <w:adjustRightInd w:val="0"/>
              <w:snapToGrid w:val="0"/>
              <w:ind w:left="120" w:right="24"/>
              <w:jc w:val="center"/>
              <w:rPr>
                <w:rFonts w:cstheme="minorHAnsi"/>
                <w:sz w:val="18"/>
              </w:rPr>
            </w:pPr>
            <w:r w:rsidRPr="007456A6">
              <w:rPr>
                <w:rFonts w:cstheme="minorHAnsi"/>
                <w:sz w:val="18"/>
              </w:rPr>
              <w:t>13%</w:t>
            </w:r>
          </w:p>
        </w:tc>
        <w:tc>
          <w:tcPr>
            <w:tcW w:w="703" w:type="dxa"/>
            <w:tcBorders>
              <w:bottom w:val="single" w:sz="3" w:space="0" w:color="000000"/>
            </w:tcBorders>
          </w:tcPr>
          <w:p w14:paraId="4A2E5B21" w14:textId="77777777" w:rsidR="00184FFA" w:rsidRPr="007456A6" w:rsidRDefault="00184FFA" w:rsidP="00565FAA">
            <w:pPr>
              <w:pStyle w:val="TableParagraph"/>
              <w:adjustRightInd w:val="0"/>
              <w:snapToGrid w:val="0"/>
              <w:ind w:right="134"/>
              <w:rPr>
                <w:rFonts w:cstheme="minorHAnsi"/>
                <w:sz w:val="18"/>
              </w:rPr>
            </w:pPr>
            <w:r w:rsidRPr="007456A6">
              <w:rPr>
                <w:rFonts w:cstheme="minorHAnsi"/>
                <w:sz w:val="18"/>
              </w:rPr>
              <w:t>12%</w:t>
            </w:r>
          </w:p>
        </w:tc>
        <w:tc>
          <w:tcPr>
            <w:tcW w:w="703" w:type="dxa"/>
            <w:tcBorders>
              <w:bottom w:val="single" w:sz="3" w:space="0" w:color="000000"/>
            </w:tcBorders>
          </w:tcPr>
          <w:p w14:paraId="6F6ADBA6" w14:textId="77777777" w:rsidR="00184FFA" w:rsidRPr="007456A6" w:rsidRDefault="00184FFA" w:rsidP="00565FAA">
            <w:pPr>
              <w:pStyle w:val="TableParagraph"/>
              <w:adjustRightInd w:val="0"/>
              <w:snapToGrid w:val="0"/>
              <w:ind w:right="136"/>
              <w:rPr>
                <w:rFonts w:cstheme="minorHAnsi"/>
                <w:sz w:val="18"/>
              </w:rPr>
            </w:pPr>
            <w:r w:rsidRPr="007456A6">
              <w:rPr>
                <w:rFonts w:cstheme="minorHAnsi"/>
                <w:sz w:val="18"/>
              </w:rPr>
              <w:t>12%</w:t>
            </w:r>
          </w:p>
        </w:tc>
        <w:tc>
          <w:tcPr>
            <w:tcW w:w="673" w:type="dxa"/>
            <w:tcBorders>
              <w:bottom w:val="single" w:sz="3" w:space="0" w:color="000000"/>
            </w:tcBorders>
          </w:tcPr>
          <w:p w14:paraId="71796743" w14:textId="77777777" w:rsidR="00184FFA" w:rsidRPr="007456A6" w:rsidRDefault="00184FFA" w:rsidP="00565FAA">
            <w:pPr>
              <w:pStyle w:val="TableParagraph"/>
              <w:adjustRightInd w:val="0"/>
              <w:snapToGrid w:val="0"/>
              <w:ind w:right="104"/>
              <w:rPr>
                <w:rFonts w:cstheme="minorHAnsi"/>
                <w:sz w:val="18"/>
              </w:rPr>
            </w:pPr>
            <w:r w:rsidRPr="007456A6">
              <w:rPr>
                <w:rFonts w:cstheme="minorHAnsi"/>
                <w:sz w:val="18"/>
              </w:rPr>
              <w:t>14%</w:t>
            </w:r>
          </w:p>
        </w:tc>
        <w:tc>
          <w:tcPr>
            <w:tcW w:w="743" w:type="dxa"/>
            <w:tcBorders>
              <w:bottom w:val="single" w:sz="3" w:space="0" w:color="000000"/>
            </w:tcBorders>
          </w:tcPr>
          <w:p w14:paraId="597B6E33" w14:textId="77777777" w:rsidR="00184FFA" w:rsidRPr="007456A6" w:rsidRDefault="00184FFA" w:rsidP="00565FAA">
            <w:pPr>
              <w:pStyle w:val="TableParagraph"/>
              <w:adjustRightInd w:val="0"/>
              <w:snapToGrid w:val="0"/>
              <w:ind w:right="132"/>
              <w:rPr>
                <w:rFonts w:cstheme="minorHAnsi"/>
                <w:sz w:val="18"/>
              </w:rPr>
            </w:pPr>
            <w:r w:rsidRPr="007456A6">
              <w:rPr>
                <w:rFonts w:cstheme="minorHAnsi"/>
                <w:sz w:val="18"/>
              </w:rPr>
              <w:t>13%</w:t>
            </w:r>
          </w:p>
        </w:tc>
        <w:tc>
          <w:tcPr>
            <w:tcW w:w="697" w:type="dxa"/>
            <w:tcBorders>
              <w:bottom w:val="single" w:sz="3" w:space="0" w:color="000000"/>
            </w:tcBorders>
          </w:tcPr>
          <w:p w14:paraId="6F3F73EA" w14:textId="77777777" w:rsidR="00184FFA" w:rsidRPr="007456A6" w:rsidRDefault="00184FFA" w:rsidP="00565FAA">
            <w:pPr>
              <w:pStyle w:val="TableParagraph"/>
              <w:adjustRightInd w:val="0"/>
              <w:snapToGrid w:val="0"/>
              <w:ind w:right="123"/>
              <w:rPr>
                <w:rFonts w:cstheme="minorHAnsi"/>
                <w:sz w:val="18"/>
              </w:rPr>
            </w:pPr>
            <w:r w:rsidRPr="007456A6">
              <w:rPr>
                <w:rFonts w:cstheme="minorHAnsi"/>
                <w:sz w:val="18"/>
              </w:rPr>
              <w:t>7%</w:t>
            </w:r>
          </w:p>
        </w:tc>
        <w:tc>
          <w:tcPr>
            <w:tcW w:w="682" w:type="dxa"/>
            <w:tcBorders>
              <w:bottom w:val="single" w:sz="3" w:space="0" w:color="000000"/>
            </w:tcBorders>
          </w:tcPr>
          <w:p w14:paraId="704ECC98" w14:textId="77777777" w:rsidR="00184FFA" w:rsidRPr="007456A6" w:rsidRDefault="00184FFA" w:rsidP="00565FAA">
            <w:pPr>
              <w:pStyle w:val="TableParagraph"/>
              <w:adjustRightInd w:val="0"/>
              <w:snapToGrid w:val="0"/>
              <w:ind w:left="197" w:right="52"/>
              <w:jc w:val="center"/>
              <w:rPr>
                <w:rFonts w:cstheme="minorHAnsi"/>
                <w:sz w:val="18"/>
              </w:rPr>
            </w:pPr>
            <w:r w:rsidRPr="007456A6">
              <w:rPr>
                <w:rFonts w:cstheme="minorHAnsi"/>
                <w:sz w:val="18"/>
              </w:rPr>
              <w:t>24%</w:t>
            </w:r>
          </w:p>
        </w:tc>
      </w:tr>
    </w:tbl>
    <w:p w14:paraId="5304104B" w14:textId="77777777" w:rsidR="00184FFA" w:rsidRPr="007456A6" w:rsidRDefault="00184FFA" w:rsidP="00565FAA">
      <w:pPr>
        <w:adjustRightInd w:val="0"/>
        <w:snapToGrid w:val="0"/>
        <w:spacing w:after="0" w:line="240" w:lineRule="auto"/>
        <w:ind w:left="120"/>
        <w:jc w:val="both"/>
        <w:rPr>
          <w:rFonts w:cstheme="minorHAnsi"/>
          <w:sz w:val="16"/>
        </w:rPr>
      </w:pPr>
      <w:r w:rsidRPr="007456A6">
        <w:rPr>
          <w:rFonts w:cstheme="minorHAnsi"/>
          <w:position w:val="6"/>
          <w:sz w:val="10"/>
        </w:rPr>
        <w:t xml:space="preserve">1 </w:t>
      </w:r>
      <w:r w:rsidRPr="007456A6">
        <w:rPr>
          <w:rFonts w:cstheme="minorHAnsi"/>
          <w:sz w:val="16"/>
        </w:rPr>
        <w:t>During 1975-2013</w:t>
      </w:r>
    </w:p>
    <w:p w14:paraId="5DF1F518" w14:textId="77777777" w:rsidR="00184FFA" w:rsidRPr="007456A6" w:rsidRDefault="00184FFA" w:rsidP="00565FAA">
      <w:pPr>
        <w:adjustRightInd w:val="0"/>
        <w:snapToGrid w:val="0"/>
        <w:spacing w:after="0" w:line="240" w:lineRule="auto"/>
        <w:ind w:left="720"/>
        <w:rPr>
          <w:rFonts w:cstheme="minorHAnsi"/>
        </w:rPr>
      </w:pPr>
    </w:p>
    <w:p w14:paraId="2654907B" w14:textId="77777777" w:rsidR="00184FFA" w:rsidRPr="007456A6" w:rsidRDefault="00184FFA" w:rsidP="00565FAA">
      <w:pPr>
        <w:adjustRightInd w:val="0"/>
        <w:snapToGrid w:val="0"/>
        <w:spacing w:after="0" w:line="240" w:lineRule="auto"/>
        <w:ind w:left="720"/>
        <w:rPr>
          <w:rFonts w:cstheme="minorHAnsi"/>
        </w:rPr>
      </w:pPr>
      <w:r w:rsidRPr="007456A6">
        <w:rPr>
          <w:rFonts w:cstheme="minorHAnsi"/>
        </w:rPr>
        <w:t>When the status of striped marlin is evaluated relative to MSY-based reference points, the 2013 spawning stock biomass is 61% below SSB</w:t>
      </w:r>
      <w:r w:rsidRPr="007456A6">
        <w:rPr>
          <w:rFonts w:cstheme="minorHAnsi"/>
          <w:vertAlign w:val="subscript"/>
        </w:rPr>
        <w:t>MSY</w:t>
      </w:r>
      <w:r w:rsidRPr="007456A6">
        <w:rPr>
          <w:rFonts w:cstheme="minorHAnsi"/>
        </w:rPr>
        <w:t xml:space="preserve"> (2819 t) and the 2010-2012 fishing mortality exceeds F</w:t>
      </w:r>
      <w:r w:rsidRPr="007456A6">
        <w:rPr>
          <w:rFonts w:cstheme="minorHAnsi"/>
          <w:vertAlign w:val="subscript"/>
        </w:rPr>
        <w:t>MSY</w:t>
      </w:r>
      <w:r w:rsidRPr="007456A6">
        <w:rPr>
          <w:rFonts w:cstheme="minorHAnsi"/>
        </w:rPr>
        <w:t xml:space="preserve"> by 49%. Therefore, overfishing is occurring relative to MSY-based reference points and the WCNPO striped marlin stock is overfished.”</w:t>
      </w:r>
    </w:p>
    <w:p w14:paraId="153794B4" w14:textId="77777777" w:rsidR="00184FFA" w:rsidRPr="007456A6" w:rsidRDefault="00184FFA" w:rsidP="00565FAA">
      <w:pPr>
        <w:pStyle w:val="BodyText"/>
        <w:adjustRightInd w:val="0"/>
        <w:snapToGrid w:val="0"/>
        <w:rPr>
          <w:rFonts w:asciiTheme="minorHAnsi" w:hAnsiTheme="minorHAnsi" w:cstheme="minorHAnsi"/>
        </w:rPr>
      </w:pPr>
    </w:p>
    <w:p w14:paraId="105084F3" w14:textId="441D938C" w:rsidR="00184FFA" w:rsidRPr="007456A6" w:rsidRDefault="00184FFA" w:rsidP="00565FAA">
      <w:pPr>
        <w:pStyle w:val="ListParagraph"/>
        <w:numPr>
          <w:ilvl w:val="1"/>
          <w:numId w:val="22"/>
        </w:numPr>
        <w:adjustRightInd w:val="0"/>
        <w:snapToGrid w:val="0"/>
        <w:ind w:left="0" w:firstLine="0"/>
        <w:contextualSpacing w:val="0"/>
        <w:rPr>
          <w:rFonts w:asciiTheme="minorHAnsi" w:hAnsiTheme="minorHAnsi" w:cstheme="minorHAnsi"/>
          <w:b/>
          <w:sz w:val="24"/>
          <w:szCs w:val="24"/>
        </w:rPr>
      </w:pPr>
      <w:r w:rsidRPr="007456A6">
        <w:rPr>
          <w:rFonts w:asciiTheme="minorHAnsi" w:hAnsiTheme="minorHAnsi" w:cstheme="minorHAnsi"/>
          <w:b/>
          <w:sz w:val="24"/>
          <w:szCs w:val="24"/>
        </w:rPr>
        <w:t xml:space="preserve">Management </w:t>
      </w:r>
      <w:r w:rsidR="00F8297B" w:rsidRPr="007456A6">
        <w:rPr>
          <w:rFonts w:asciiTheme="minorHAnsi" w:hAnsiTheme="minorHAnsi" w:cstheme="minorHAnsi"/>
          <w:b/>
          <w:sz w:val="24"/>
          <w:szCs w:val="24"/>
        </w:rPr>
        <w:t>a</w:t>
      </w:r>
      <w:r w:rsidRPr="007456A6">
        <w:rPr>
          <w:rFonts w:asciiTheme="minorHAnsi" w:hAnsiTheme="minorHAnsi" w:cstheme="minorHAnsi"/>
          <w:b/>
          <w:sz w:val="24"/>
          <w:szCs w:val="24"/>
        </w:rPr>
        <w:t>dvice</w:t>
      </w:r>
      <w:r w:rsidR="00F8297B" w:rsidRPr="007456A6">
        <w:rPr>
          <w:rFonts w:asciiTheme="minorHAnsi" w:hAnsiTheme="minorHAnsi" w:cstheme="minorHAnsi"/>
          <w:b/>
          <w:sz w:val="24"/>
          <w:szCs w:val="24"/>
        </w:rPr>
        <w:t xml:space="preserve"> and implications</w:t>
      </w:r>
    </w:p>
    <w:p w14:paraId="7C0923A8" w14:textId="77777777" w:rsidR="00184FFA" w:rsidRPr="007456A6" w:rsidRDefault="00184FFA" w:rsidP="00565FAA">
      <w:pPr>
        <w:pStyle w:val="BodyText"/>
        <w:adjustRightInd w:val="0"/>
        <w:snapToGrid w:val="0"/>
        <w:rPr>
          <w:rFonts w:asciiTheme="minorHAnsi" w:hAnsiTheme="minorHAnsi" w:cstheme="minorHAnsi"/>
        </w:rPr>
      </w:pPr>
    </w:p>
    <w:p w14:paraId="05A9EBE1" w14:textId="4AA500D4" w:rsidR="00184FFA" w:rsidRPr="007456A6" w:rsidRDefault="00184FFA" w:rsidP="00565FAA">
      <w:pPr>
        <w:pStyle w:val="ListParagraph"/>
        <w:numPr>
          <w:ilvl w:val="0"/>
          <w:numId w:val="22"/>
        </w:numPr>
        <w:tabs>
          <w:tab w:val="clear" w:pos="720"/>
        </w:tabs>
        <w:adjustRightInd w:val="0"/>
        <w:snapToGrid w:val="0"/>
        <w:ind w:left="0" w:right="117" w:firstLine="0"/>
        <w:contextualSpacing w:val="0"/>
        <w:rPr>
          <w:rStyle w:val="Hyperlink"/>
          <w:rFonts w:asciiTheme="minorHAnsi" w:hAnsiTheme="minorHAnsi" w:cstheme="minorHAnsi"/>
          <w:bCs/>
          <w:lang w:val="en-AU" w:eastAsia="ko-KR"/>
        </w:rPr>
      </w:pPr>
      <w:r w:rsidRPr="007456A6">
        <w:rPr>
          <w:rFonts w:asciiTheme="minorHAnsi" w:hAnsiTheme="minorHAnsi" w:cstheme="minorHAnsi"/>
          <w:bCs/>
        </w:rPr>
        <w:t xml:space="preserve">SC14 noted that no management advice has been provided since SC11 for North Pacific striped marlin. Therefore, previous advice should be maintained, pending a new assessment or other new information. </w:t>
      </w:r>
      <w:r w:rsidRPr="007456A6">
        <w:rPr>
          <w:rFonts w:asciiTheme="minorHAnsi" w:hAnsiTheme="minorHAnsi" w:cstheme="minorHAnsi"/>
          <w:bCs/>
          <w:lang w:val="en-AU"/>
        </w:rPr>
        <w:t>For further information on the management advice and implications from SC11, please see below.</w:t>
      </w:r>
    </w:p>
    <w:p w14:paraId="62CAD65A" w14:textId="77777777" w:rsidR="00184FFA" w:rsidRPr="007456A6" w:rsidRDefault="00184FFA" w:rsidP="00565FAA">
      <w:pPr>
        <w:pStyle w:val="ListParagraph"/>
        <w:adjustRightInd w:val="0"/>
        <w:snapToGrid w:val="0"/>
        <w:ind w:left="0" w:right="117" w:firstLine="0"/>
        <w:contextualSpacing w:val="0"/>
        <w:rPr>
          <w:rFonts w:asciiTheme="minorHAnsi" w:hAnsiTheme="minorHAnsi" w:cstheme="minorHAnsi"/>
          <w:bCs/>
        </w:rPr>
      </w:pPr>
    </w:p>
    <w:p w14:paraId="1A8E1CB4" w14:textId="0362C847" w:rsidR="00184FFA" w:rsidRPr="007456A6" w:rsidRDefault="00184FFA" w:rsidP="00565FAA">
      <w:pPr>
        <w:pStyle w:val="ListParagraph"/>
        <w:numPr>
          <w:ilvl w:val="0"/>
          <w:numId w:val="22"/>
        </w:numPr>
        <w:tabs>
          <w:tab w:val="clear" w:pos="720"/>
        </w:tabs>
        <w:adjustRightInd w:val="0"/>
        <w:snapToGrid w:val="0"/>
        <w:ind w:left="0" w:right="116" w:firstLine="0"/>
        <w:contextualSpacing w:val="0"/>
        <w:rPr>
          <w:rFonts w:asciiTheme="minorHAnsi" w:hAnsiTheme="minorHAnsi" w:cstheme="minorHAnsi"/>
          <w:bCs/>
        </w:rPr>
      </w:pPr>
      <w:r w:rsidRPr="007456A6">
        <w:rPr>
          <w:rFonts w:asciiTheme="minorHAnsi" w:hAnsiTheme="minorHAnsi" w:cstheme="minorHAnsi"/>
          <w:bCs/>
        </w:rPr>
        <w:lastRenderedPageBreak/>
        <w:t>To emphasize the importance of developing a stock rebuilding plan for North Pacific striped marlin, SC14 reiterated the following management advice and information, excerpted from SC11.</w:t>
      </w:r>
    </w:p>
    <w:p w14:paraId="58EFEF58" w14:textId="77777777" w:rsidR="00184FFA" w:rsidRPr="007456A6" w:rsidRDefault="00184FFA" w:rsidP="00565FAA">
      <w:pPr>
        <w:pStyle w:val="ListParagraph"/>
        <w:tabs>
          <w:tab w:val="left" w:pos="820"/>
        </w:tabs>
        <w:adjustRightInd w:val="0"/>
        <w:snapToGrid w:val="0"/>
        <w:ind w:right="116"/>
        <w:contextualSpacing w:val="0"/>
        <w:rPr>
          <w:rFonts w:asciiTheme="minorHAnsi" w:hAnsiTheme="minorHAnsi" w:cstheme="minorHAnsi"/>
          <w:bCs/>
        </w:rPr>
      </w:pPr>
    </w:p>
    <w:p w14:paraId="07BDE787" w14:textId="359C3ACA" w:rsidR="00184FFA" w:rsidRPr="007456A6" w:rsidRDefault="00184FFA" w:rsidP="00565FAA">
      <w:pPr>
        <w:pStyle w:val="ListParagraph"/>
        <w:adjustRightInd w:val="0"/>
        <w:snapToGrid w:val="0"/>
        <w:ind w:left="1440" w:right="116"/>
        <w:contextualSpacing w:val="0"/>
        <w:rPr>
          <w:rFonts w:asciiTheme="minorHAnsi" w:hAnsiTheme="minorHAnsi" w:cstheme="minorHAnsi"/>
          <w:bCs/>
        </w:rPr>
      </w:pPr>
      <w:r w:rsidRPr="007456A6">
        <w:rPr>
          <w:rFonts w:asciiTheme="minorHAnsi" w:hAnsiTheme="minorHAnsi" w:cstheme="minorHAnsi"/>
          <w:bCs/>
        </w:rPr>
        <w:t>“SC11 noted the following conservation advice from ISC</w:t>
      </w:r>
      <w:r w:rsidR="00F8297B" w:rsidRPr="007456A6">
        <w:rPr>
          <w:rFonts w:asciiTheme="minorHAnsi" w:hAnsiTheme="minorHAnsi" w:cstheme="minorHAnsi"/>
          <w:bCs/>
        </w:rPr>
        <w:t>:</w:t>
      </w:r>
    </w:p>
    <w:p w14:paraId="78B1E4C3" w14:textId="77777777" w:rsidR="006D0CB5" w:rsidRPr="007456A6" w:rsidRDefault="006D0CB5" w:rsidP="00565FAA">
      <w:pPr>
        <w:adjustRightInd w:val="0"/>
        <w:snapToGrid w:val="0"/>
        <w:spacing w:after="0" w:line="240" w:lineRule="auto"/>
        <w:ind w:left="1440"/>
        <w:jc w:val="both"/>
        <w:rPr>
          <w:rFonts w:cstheme="minorHAnsi"/>
        </w:rPr>
      </w:pPr>
      <w:r w:rsidRPr="007456A6">
        <w:rPr>
          <w:rFonts w:cstheme="minorHAnsi"/>
        </w:rPr>
        <w:t>The stock has been in an overfished condition since 1977, with the exception of 1982 and 1983, and fishing appears to be impeding rebuilding especially if recent low recruitment levels persist.</w:t>
      </w:r>
    </w:p>
    <w:p w14:paraId="5BA210A3" w14:textId="77777777" w:rsidR="006D0CB5" w:rsidRPr="007456A6" w:rsidRDefault="006D0CB5" w:rsidP="00565FAA">
      <w:pPr>
        <w:adjustRightInd w:val="0"/>
        <w:snapToGrid w:val="0"/>
        <w:spacing w:after="0" w:line="240" w:lineRule="auto"/>
        <w:ind w:left="1440"/>
        <w:jc w:val="both"/>
        <w:rPr>
          <w:rFonts w:cstheme="minorHAnsi"/>
        </w:rPr>
      </w:pPr>
      <w:r w:rsidRPr="007456A6">
        <w:rPr>
          <w:rFonts w:cstheme="minorHAnsi"/>
        </w:rPr>
        <w:t xml:space="preserve"> </w:t>
      </w:r>
    </w:p>
    <w:p w14:paraId="73652A88" w14:textId="77777777" w:rsidR="006D0CB5" w:rsidRPr="007456A6" w:rsidRDefault="006D0CB5" w:rsidP="00565FAA">
      <w:pPr>
        <w:adjustRightInd w:val="0"/>
        <w:snapToGrid w:val="0"/>
        <w:spacing w:after="0" w:line="240" w:lineRule="auto"/>
        <w:ind w:left="1440"/>
        <w:jc w:val="both"/>
        <w:rPr>
          <w:rFonts w:cstheme="minorHAnsi"/>
        </w:rPr>
      </w:pPr>
      <w:r w:rsidRPr="007456A6">
        <w:rPr>
          <w:rFonts w:cstheme="minorHAnsi"/>
        </w:rPr>
        <w:t>Projection results show that fishing at FMSY could lead to median spawning biomass increases of 25%, 55%, and 95% from 2015 to 2020 under the recent recruitment, medium- term recruitment, and stock recruitment-curve scenarios.</w:t>
      </w:r>
    </w:p>
    <w:p w14:paraId="0B1DA423" w14:textId="77777777" w:rsidR="006D0CB5" w:rsidRPr="007456A6" w:rsidRDefault="006D0CB5" w:rsidP="00565FAA">
      <w:pPr>
        <w:adjustRightInd w:val="0"/>
        <w:snapToGrid w:val="0"/>
        <w:spacing w:after="0" w:line="240" w:lineRule="auto"/>
        <w:ind w:left="1440"/>
        <w:jc w:val="both"/>
        <w:rPr>
          <w:rFonts w:cstheme="minorHAnsi"/>
        </w:rPr>
      </w:pPr>
    </w:p>
    <w:p w14:paraId="0B2E8898" w14:textId="77777777" w:rsidR="006D0CB5" w:rsidRPr="007456A6" w:rsidRDefault="006D0CB5" w:rsidP="00565FAA">
      <w:pPr>
        <w:adjustRightInd w:val="0"/>
        <w:snapToGrid w:val="0"/>
        <w:spacing w:after="0" w:line="240" w:lineRule="auto"/>
        <w:ind w:left="1440"/>
        <w:jc w:val="both"/>
        <w:rPr>
          <w:rFonts w:cstheme="minorHAnsi"/>
        </w:rPr>
      </w:pPr>
      <w:r w:rsidRPr="007456A6">
        <w:rPr>
          <w:rFonts w:cstheme="minorHAnsi"/>
        </w:rPr>
        <w:t>Fishing at a constant catch of 2,850 t could lead to potential increases in spawning biomass of 19% to over 191% by 2020, depending upon the recruitment scenario.</w:t>
      </w:r>
    </w:p>
    <w:p w14:paraId="133AD356" w14:textId="77777777" w:rsidR="006D0CB5" w:rsidRPr="007456A6" w:rsidRDefault="006D0CB5" w:rsidP="00565FAA">
      <w:pPr>
        <w:adjustRightInd w:val="0"/>
        <w:snapToGrid w:val="0"/>
        <w:spacing w:after="0" w:line="240" w:lineRule="auto"/>
        <w:ind w:left="1440"/>
        <w:jc w:val="both"/>
        <w:rPr>
          <w:rFonts w:cstheme="minorHAnsi"/>
        </w:rPr>
      </w:pPr>
    </w:p>
    <w:p w14:paraId="52CA52D9" w14:textId="77777777" w:rsidR="00184FFA" w:rsidRPr="007456A6" w:rsidRDefault="006D0CB5" w:rsidP="00565FAA">
      <w:pPr>
        <w:adjustRightInd w:val="0"/>
        <w:snapToGrid w:val="0"/>
        <w:spacing w:after="0" w:line="240" w:lineRule="auto"/>
        <w:ind w:left="1440"/>
        <w:jc w:val="both"/>
        <w:rPr>
          <w:rFonts w:cstheme="minorHAnsi"/>
        </w:rPr>
      </w:pPr>
      <w:r w:rsidRPr="007456A6">
        <w:rPr>
          <w:rFonts w:cstheme="minorHAnsi"/>
        </w:rPr>
        <w:t>In comparison, fishing at the 2010-2012 fishing mortality rate, which is 49% above FMSY, could lead to changes in spawning stock biomass of -18% to +18% by 2020, while fishing at the average 2001-2003 fishing mortality rate (F2001-2003=1.15), which is 82% above FMSY, could lead to spawning stock biomass decreases of -32% to -9% by 2020, depending upon the recruitment scenario.</w:t>
      </w:r>
    </w:p>
    <w:p w14:paraId="44087F82" w14:textId="77777777" w:rsidR="006D0CB5" w:rsidRPr="007456A6" w:rsidRDefault="006D0CB5" w:rsidP="00565FAA">
      <w:pPr>
        <w:pStyle w:val="ListParagraph"/>
        <w:tabs>
          <w:tab w:val="left" w:pos="820"/>
        </w:tabs>
        <w:adjustRightInd w:val="0"/>
        <w:snapToGrid w:val="0"/>
        <w:ind w:right="117"/>
        <w:contextualSpacing w:val="0"/>
        <w:rPr>
          <w:rFonts w:asciiTheme="minorHAnsi" w:hAnsiTheme="minorHAnsi" w:cstheme="minorHAnsi"/>
          <w:b/>
          <w:sz w:val="24"/>
          <w:szCs w:val="24"/>
        </w:rPr>
      </w:pPr>
    </w:p>
    <w:p w14:paraId="3672F7F9" w14:textId="74EB34C5" w:rsidR="00184FFA" w:rsidRPr="007456A6" w:rsidRDefault="00184FFA" w:rsidP="00565FAA">
      <w:pPr>
        <w:adjustRightInd w:val="0"/>
        <w:snapToGrid w:val="0"/>
        <w:spacing w:after="0" w:line="240" w:lineRule="auto"/>
        <w:ind w:left="1440"/>
        <w:jc w:val="both"/>
        <w:rPr>
          <w:rFonts w:cstheme="minorHAnsi"/>
        </w:rPr>
      </w:pPr>
      <w:r w:rsidRPr="007456A6">
        <w:rPr>
          <w:rFonts w:cstheme="minorHAnsi"/>
        </w:rPr>
        <w:t xml:space="preserve">SC11 expressed concerns about the updated stock status of WCNPO striped marlin, noting that the stock was overfished (SSB2013 at 61% below SSBMSY) and that overfishing was occurring (F2010-2012 exceeds FMSY by 49%). Although a LRP for billfish species has not been adopted by the WCPFC, SC11 noted that </w:t>
      </w:r>
      <w:proofErr w:type="spellStart"/>
      <w:r w:rsidRPr="007456A6">
        <w:rPr>
          <w:rFonts w:cstheme="minorHAnsi"/>
        </w:rPr>
        <w:t>SSBcurrent</w:t>
      </w:r>
      <w:proofErr w:type="spellEnd"/>
      <w:r w:rsidRPr="007456A6">
        <w:rPr>
          <w:rFonts w:cstheme="minorHAnsi"/>
        </w:rPr>
        <w:t>/</w:t>
      </w:r>
      <w:proofErr w:type="spellStart"/>
      <w:r w:rsidRPr="007456A6">
        <w:rPr>
          <w:rFonts w:cstheme="minorHAnsi"/>
        </w:rPr>
        <w:t>SSBcurrent,F</w:t>
      </w:r>
      <w:proofErr w:type="spellEnd"/>
      <w:r w:rsidRPr="007456A6">
        <w:rPr>
          <w:rFonts w:cstheme="minorHAnsi"/>
        </w:rPr>
        <w:t>=0=0.12 and is below the LRP adopted for tunas. SC11 also noted that projections indicate that Prob(SSB2020&gt;SSB2015)&lt;50% for all constant catch scenarios over 2,850 mt (under the three recruitment hypotheses modelled), which means that in order to allow the spawning biomass to rebuild then catches need to be reduced to less than 2,850mt.</w:t>
      </w:r>
      <w:r w:rsidR="00F8297B" w:rsidRPr="007456A6">
        <w:rPr>
          <w:rFonts w:cstheme="minorHAnsi"/>
        </w:rPr>
        <w:t xml:space="preserve"> </w:t>
      </w:r>
      <w:r w:rsidRPr="007456A6">
        <w:rPr>
          <w:rFonts w:cstheme="minorHAnsi"/>
        </w:rPr>
        <w:t>SC11 recommends that the Commission develop a rebuilding plan for North Pacific striped marlin with subsequent revision of CMM 2010-01 in order to improve stock status.”</w:t>
      </w:r>
    </w:p>
    <w:p w14:paraId="1103D55A" w14:textId="77777777" w:rsidR="00F8297B" w:rsidRPr="007456A6" w:rsidRDefault="00F8297B" w:rsidP="00565FAA">
      <w:pPr>
        <w:adjustRightInd w:val="0"/>
        <w:snapToGrid w:val="0"/>
        <w:spacing w:after="0" w:line="240" w:lineRule="auto"/>
        <w:rPr>
          <w:rFonts w:cstheme="minorHAnsi"/>
          <w:b/>
          <w:bCs/>
        </w:rPr>
      </w:pPr>
    </w:p>
    <w:p w14:paraId="739FEBF6" w14:textId="5E3F461D" w:rsidR="00184FFA" w:rsidRPr="007456A6" w:rsidRDefault="00F8297B" w:rsidP="00565FAA">
      <w:pPr>
        <w:pStyle w:val="ListParagraph"/>
        <w:numPr>
          <w:ilvl w:val="1"/>
          <w:numId w:val="27"/>
        </w:numPr>
        <w:adjustRightInd w:val="0"/>
        <w:snapToGrid w:val="0"/>
        <w:ind w:left="0" w:firstLine="0"/>
        <w:contextualSpacing w:val="0"/>
        <w:rPr>
          <w:rFonts w:asciiTheme="minorHAnsi" w:hAnsiTheme="minorHAnsi" w:cstheme="minorHAnsi"/>
          <w:b/>
          <w:sz w:val="24"/>
          <w:szCs w:val="24"/>
        </w:rPr>
      </w:pPr>
      <w:r w:rsidRPr="007456A6">
        <w:rPr>
          <w:rFonts w:asciiTheme="minorHAnsi" w:hAnsiTheme="minorHAnsi" w:cstheme="minorHAnsi"/>
          <w:b/>
          <w:sz w:val="24"/>
          <w:szCs w:val="24"/>
        </w:rPr>
        <w:t>Recommendations</w:t>
      </w:r>
      <w:r w:rsidRPr="007456A6">
        <w:rPr>
          <w:rFonts w:asciiTheme="minorHAnsi" w:hAnsiTheme="minorHAnsi" w:cstheme="minorHAnsi"/>
          <w:b/>
        </w:rPr>
        <w:t xml:space="preserve"> on </w:t>
      </w:r>
      <w:r w:rsidRPr="007456A6">
        <w:rPr>
          <w:rFonts w:asciiTheme="minorHAnsi" w:eastAsia="MS PMincho" w:hAnsiTheme="minorHAnsi" w:cstheme="minorHAnsi"/>
          <w:b/>
        </w:rPr>
        <w:t xml:space="preserve">the designation of </w:t>
      </w:r>
      <w:r w:rsidRPr="007456A6">
        <w:rPr>
          <w:rFonts w:asciiTheme="minorHAnsi" w:eastAsia="Batang" w:hAnsiTheme="minorHAnsi" w:cstheme="minorHAnsi"/>
          <w:b/>
          <w:lang w:eastAsia="ko-KR"/>
        </w:rPr>
        <w:t>North Pacific striped marlin</w:t>
      </w:r>
      <w:r w:rsidRPr="007456A6">
        <w:rPr>
          <w:rFonts w:asciiTheme="minorHAnsi" w:eastAsia="MS PMincho" w:hAnsiTheme="minorHAnsi" w:cstheme="minorHAnsi"/>
          <w:b/>
        </w:rPr>
        <w:t xml:space="preserve"> as a Northern Stock</w:t>
      </w:r>
    </w:p>
    <w:p w14:paraId="2084BC2A" w14:textId="77777777" w:rsidR="00F8297B" w:rsidRPr="007456A6" w:rsidRDefault="00F8297B" w:rsidP="00565FAA">
      <w:pPr>
        <w:tabs>
          <w:tab w:val="left" w:pos="820"/>
        </w:tabs>
        <w:adjustRightInd w:val="0"/>
        <w:snapToGrid w:val="0"/>
        <w:spacing w:after="0" w:line="240" w:lineRule="auto"/>
        <w:rPr>
          <w:rFonts w:cstheme="minorHAnsi"/>
          <w:b/>
        </w:rPr>
      </w:pPr>
    </w:p>
    <w:p w14:paraId="592C3AC5" w14:textId="0435D6F9" w:rsidR="00184FFA" w:rsidRPr="007456A6" w:rsidRDefault="00184FFA" w:rsidP="00565FAA">
      <w:pPr>
        <w:pStyle w:val="ListParagraph"/>
        <w:numPr>
          <w:ilvl w:val="0"/>
          <w:numId w:val="22"/>
        </w:numPr>
        <w:tabs>
          <w:tab w:val="clear" w:pos="720"/>
        </w:tabs>
        <w:adjustRightInd w:val="0"/>
        <w:snapToGrid w:val="0"/>
        <w:ind w:left="0" w:right="116" w:firstLine="0"/>
        <w:contextualSpacing w:val="0"/>
        <w:rPr>
          <w:rFonts w:asciiTheme="minorHAnsi" w:hAnsiTheme="minorHAnsi" w:cstheme="minorHAnsi"/>
          <w:bCs/>
        </w:rPr>
      </w:pPr>
      <w:r w:rsidRPr="007456A6">
        <w:rPr>
          <w:rFonts w:asciiTheme="minorHAnsi" w:hAnsiTheme="minorHAnsi" w:cstheme="minorHAnsi"/>
          <w:bCs/>
        </w:rPr>
        <w:t>Regarding the issue of the designation of North Pacific striped marlin as a Northern Stock (WCPFC14</w:t>
      </w:r>
      <w:r w:rsidRPr="007456A6">
        <w:rPr>
          <w:rFonts w:asciiTheme="minorHAnsi" w:hAnsiTheme="minorHAnsi" w:cstheme="minorHAnsi"/>
          <w:bCs/>
          <w:lang w:eastAsia="ko-KR"/>
        </w:rPr>
        <w:t xml:space="preserve"> Report, Para 378</w:t>
      </w:r>
      <w:r w:rsidRPr="007456A6">
        <w:rPr>
          <w:rFonts w:asciiTheme="minorHAnsi" w:hAnsiTheme="minorHAnsi" w:cstheme="minorHAnsi"/>
          <w:bCs/>
        </w:rPr>
        <w:t>), SC14 provides the following recommendations:</w:t>
      </w:r>
    </w:p>
    <w:p w14:paraId="10D781E5" w14:textId="77777777" w:rsidR="00184FFA" w:rsidRPr="007456A6" w:rsidRDefault="00184FFA" w:rsidP="00565FAA">
      <w:pPr>
        <w:pStyle w:val="ListParagraph"/>
        <w:widowControl w:val="0"/>
        <w:numPr>
          <w:ilvl w:val="0"/>
          <w:numId w:val="21"/>
        </w:numPr>
        <w:autoSpaceDE w:val="0"/>
        <w:autoSpaceDN w:val="0"/>
        <w:adjustRightInd w:val="0"/>
        <w:snapToGrid w:val="0"/>
        <w:ind w:left="1080"/>
        <w:contextualSpacing w:val="0"/>
        <w:rPr>
          <w:rFonts w:asciiTheme="minorHAnsi" w:hAnsiTheme="minorHAnsi" w:cstheme="minorHAnsi"/>
        </w:rPr>
      </w:pPr>
      <w:r w:rsidRPr="007456A6">
        <w:rPr>
          <w:rFonts w:asciiTheme="minorHAnsi" w:hAnsiTheme="minorHAnsi" w:cstheme="minorHAnsi"/>
        </w:rPr>
        <w:t>SC14 recommends that the Commission clarify and quantify what is meant by “</w:t>
      </w:r>
      <w:r w:rsidRPr="007456A6">
        <w:rPr>
          <w:rFonts w:asciiTheme="minorHAnsi" w:hAnsiTheme="minorHAnsi" w:cstheme="minorHAnsi"/>
          <w:i/>
        </w:rPr>
        <w:t>mostly north of 20 degrees N</w:t>
      </w:r>
      <w:r w:rsidRPr="007456A6">
        <w:rPr>
          <w:rFonts w:asciiTheme="minorHAnsi" w:hAnsiTheme="minorHAnsi" w:cstheme="minorHAnsi"/>
        </w:rPr>
        <w:t>”.</w:t>
      </w:r>
    </w:p>
    <w:p w14:paraId="06D15F7B" w14:textId="77777777" w:rsidR="00184FFA" w:rsidRPr="007456A6" w:rsidRDefault="00184FFA" w:rsidP="00565FAA">
      <w:pPr>
        <w:pStyle w:val="ListParagraph"/>
        <w:widowControl w:val="0"/>
        <w:numPr>
          <w:ilvl w:val="0"/>
          <w:numId w:val="21"/>
        </w:numPr>
        <w:autoSpaceDE w:val="0"/>
        <w:autoSpaceDN w:val="0"/>
        <w:adjustRightInd w:val="0"/>
        <w:snapToGrid w:val="0"/>
        <w:ind w:left="1080"/>
        <w:contextualSpacing w:val="0"/>
        <w:rPr>
          <w:rFonts w:asciiTheme="minorHAnsi" w:hAnsiTheme="minorHAnsi" w:cstheme="minorHAnsi"/>
        </w:rPr>
      </w:pPr>
      <w:r w:rsidRPr="007456A6">
        <w:rPr>
          <w:rFonts w:asciiTheme="minorHAnsi" w:hAnsiTheme="minorHAnsi" w:cstheme="minorHAnsi"/>
        </w:rPr>
        <w:t>In relation to paragraph 1, SC14 recommends that a check-list of benchmark scientific information for North Pacific striped marlin be developed to support the Commission’s deliberations in determining the designation of a northern stock. As such, the following table is forwarded for the Commission’s consideration.</w:t>
      </w:r>
    </w:p>
    <w:tbl>
      <w:tblPr>
        <w:tblStyle w:val="TableGrid"/>
        <w:tblW w:w="0" w:type="auto"/>
        <w:tblLayout w:type="fixed"/>
        <w:tblLook w:val="04A0" w:firstRow="1" w:lastRow="0" w:firstColumn="1" w:lastColumn="0" w:noHBand="0" w:noVBand="1"/>
      </w:tblPr>
      <w:tblGrid>
        <w:gridCol w:w="549"/>
        <w:gridCol w:w="2933"/>
        <w:gridCol w:w="2934"/>
        <w:gridCol w:w="2934"/>
      </w:tblGrid>
      <w:tr w:rsidR="00184FFA" w:rsidRPr="007456A6" w14:paraId="061544A5" w14:textId="77777777" w:rsidTr="00F8297B">
        <w:trPr>
          <w:trHeight w:val="300"/>
        </w:trPr>
        <w:tc>
          <w:tcPr>
            <w:tcW w:w="549" w:type="dxa"/>
            <w:noWrap/>
            <w:hideMark/>
          </w:tcPr>
          <w:p w14:paraId="06B47C2C" w14:textId="6E50454C" w:rsidR="00184FFA" w:rsidRPr="007456A6" w:rsidRDefault="00F8297B" w:rsidP="00565FAA">
            <w:pPr>
              <w:adjustRightInd w:val="0"/>
              <w:snapToGrid w:val="0"/>
              <w:jc w:val="center"/>
              <w:rPr>
                <w:rFonts w:cstheme="minorHAnsi"/>
                <w:sz w:val="20"/>
                <w:szCs w:val="20"/>
              </w:rPr>
            </w:pPr>
            <w:r w:rsidRPr="007456A6">
              <w:rPr>
                <w:rFonts w:cstheme="minorHAnsi"/>
                <w:sz w:val="20"/>
                <w:szCs w:val="20"/>
              </w:rPr>
              <w:t>No</w:t>
            </w:r>
          </w:p>
        </w:tc>
        <w:tc>
          <w:tcPr>
            <w:tcW w:w="2933" w:type="dxa"/>
            <w:noWrap/>
            <w:hideMark/>
          </w:tcPr>
          <w:p w14:paraId="550C5536" w14:textId="77777777" w:rsidR="00184FFA" w:rsidRPr="007456A6" w:rsidRDefault="00184FFA" w:rsidP="00565FAA">
            <w:pPr>
              <w:adjustRightInd w:val="0"/>
              <w:snapToGrid w:val="0"/>
              <w:jc w:val="center"/>
              <w:rPr>
                <w:rFonts w:cstheme="minorHAnsi"/>
                <w:sz w:val="20"/>
                <w:szCs w:val="20"/>
              </w:rPr>
            </w:pPr>
            <w:r w:rsidRPr="007456A6">
              <w:rPr>
                <w:rFonts w:cstheme="minorHAnsi"/>
                <w:sz w:val="20"/>
                <w:szCs w:val="20"/>
              </w:rPr>
              <w:t>Criteria</w:t>
            </w:r>
          </w:p>
        </w:tc>
        <w:tc>
          <w:tcPr>
            <w:tcW w:w="2934" w:type="dxa"/>
            <w:noWrap/>
            <w:hideMark/>
          </w:tcPr>
          <w:p w14:paraId="552DEDCB" w14:textId="77777777" w:rsidR="00184FFA" w:rsidRPr="007456A6" w:rsidRDefault="00184FFA" w:rsidP="00565FAA">
            <w:pPr>
              <w:adjustRightInd w:val="0"/>
              <w:snapToGrid w:val="0"/>
              <w:jc w:val="center"/>
              <w:rPr>
                <w:rFonts w:cstheme="minorHAnsi"/>
                <w:sz w:val="20"/>
                <w:szCs w:val="20"/>
              </w:rPr>
            </w:pPr>
            <w:r w:rsidRPr="007456A6">
              <w:rPr>
                <w:rFonts w:cstheme="minorHAnsi"/>
                <w:sz w:val="20"/>
                <w:szCs w:val="20"/>
              </w:rPr>
              <w:t>Response</w:t>
            </w:r>
          </w:p>
        </w:tc>
        <w:tc>
          <w:tcPr>
            <w:tcW w:w="2934" w:type="dxa"/>
            <w:noWrap/>
            <w:hideMark/>
          </w:tcPr>
          <w:p w14:paraId="5E0878F5" w14:textId="77777777" w:rsidR="00184FFA" w:rsidRPr="007456A6" w:rsidRDefault="00184FFA" w:rsidP="00565FAA">
            <w:pPr>
              <w:adjustRightInd w:val="0"/>
              <w:snapToGrid w:val="0"/>
              <w:jc w:val="center"/>
              <w:rPr>
                <w:rFonts w:cstheme="minorHAnsi"/>
                <w:sz w:val="20"/>
                <w:szCs w:val="20"/>
              </w:rPr>
            </w:pPr>
            <w:r w:rsidRPr="007456A6">
              <w:rPr>
                <w:rFonts w:cstheme="minorHAnsi"/>
                <w:sz w:val="20"/>
                <w:szCs w:val="20"/>
              </w:rPr>
              <w:t>Comments</w:t>
            </w:r>
          </w:p>
        </w:tc>
      </w:tr>
      <w:tr w:rsidR="00184FFA" w:rsidRPr="007456A6" w14:paraId="0FF45B44" w14:textId="77777777" w:rsidTr="00F8297B">
        <w:trPr>
          <w:trHeight w:val="377"/>
        </w:trPr>
        <w:tc>
          <w:tcPr>
            <w:tcW w:w="549" w:type="dxa"/>
            <w:noWrap/>
            <w:hideMark/>
          </w:tcPr>
          <w:p w14:paraId="78F72828" w14:textId="77777777" w:rsidR="00184FFA" w:rsidRPr="007456A6" w:rsidRDefault="00184FFA" w:rsidP="00565FAA">
            <w:pPr>
              <w:adjustRightInd w:val="0"/>
              <w:snapToGrid w:val="0"/>
              <w:rPr>
                <w:rFonts w:cstheme="minorHAnsi"/>
                <w:sz w:val="20"/>
                <w:szCs w:val="20"/>
              </w:rPr>
            </w:pPr>
            <w:r w:rsidRPr="007456A6">
              <w:rPr>
                <w:rFonts w:cstheme="minorHAnsi"/>
                <w:sz w:val="20"/>
                <w:szCs w:val="20"/>
              </w:rPr>
              <w:t>1</w:t>
            </w:r>
          </w:p>
        </w:tc>
        <w:tc>
          <w:tcPr>
            <w:tcW w:w="2933" w:type="dxa"/>
            <w:hideMark/>
          </w:tcPr>
          <w:p w14:paraId="3CCC8BE7" w14:textId="77777777" w:rsidR="00184FFA" w:rsidRPr="007456A6" w:rsidRDefault="00184FFA" w:rsidP="00565FAA">
            <w:pPr>
              <w:adjustRightInd w:val="0"/>
              <w:snapToGrid w:val="0"/>
              <w:rPr>
                <w:rFonts w:cstheme="minorHAnsi"/>
                <w:sz w:val="20"/>
                <w:szCs w:val="20"/>
              </w:rPr>
            </w:pPr>
            <w:r w:rsidRPr="007456A6">
              <w:rPr>
                <w:rFonts w:cstheme="minorHAnsi"/>
                <w:sz w:val="20"/>
                <w:szCs w:val="20"/>
              </w:rPr>
              <w:t>What proportion of the total estimated stock biomass occurs on average north of 20N?</w:t>
            </w:r>
          </w:p>
        </w:tc>
        <w:tc>
          <w:tcPr>
            <w:tcW w:w="2934" w:type="dxa"/>
            <w:hideMark/>
          </w:tcPr>
          <w:p w14:paraId="0E20030C" w14:textId="3399FF8D" w:rsidR="00184FFA" w:rsidRPr="007456A6" w:rsidRDefault="00184FFA" w:rsidP="00565FAA">
            <w:pPr>
              <w:adjustRightInd w:val="0"/>
              <w:snapToGrid w:val="0"/>
              <w:rPr>
                <w:rFonts w:cstheme="minorHAnsi"/>
                <w:sz w:val="20"/>
                <w:szCs w:val="20"/>
              </w:rPr>
            </w:pPr>
            <w:r w:rsidRPr="007456A6">
              <w:rPr>
                <w:rFonts w:cstheme="minorHAnsi"/>
                <w:sz w:val="20"/>
                <w:szCs w:val="20"/>
              </w:rPr>
              <w:t>*Proportion of biomass above 20</w:t>
            </w:r>
            <w:r w:rsidRPr="007456A6">
              <w:rPr>
                <w:rFonts w:cstheme="minorHAnsi"/>
                <w:sz w:val="20"/>
                <w:szCs w:val="20"/>
                <w:vertAlign w:val="superscript"/>
              </w:rPr>
              <w:t xml:space="preserve"> </w:t>
            </w:r>
            <w:proofErr w:type="spellStart"/>
            <w:r w:rsidRPr="007456A6">
              <w:rPr>
                <w:rFonts w:cstheme="minorHAnsi"/>
                <w:sz w:val="20"/>
                <w:szCs w:val="20"/>
                <w:vertAlign w:val="superscript"/>
              </w:rPr>
              <w:t>o</w:t>
            </w:r>
            <w:r w:rsidRPr="007456A6">
              <w:rPr>
                <w:rFonts w:cstheme="minorHAnsi"/>
                <w:sz w:val="20"/>
                <w:szCs w:val="20"/>
              </w:rPr>
              <w:t>N</w:t>
            </w:r>
            <w:proofErr w:type="spellEnd"/>
            <w:r w:rsidRPr="007456A6">
              <w:rPr>
                <w:rFonts w:cstheme="minorHAnsi"/>
                <w:sz w:val="20"/>
                <w:szCs w:val="20"/>
              </w:rPr>
              <w:t xml:space="preserve"> is 2-4 times larger than the proportion of biomass south of 20</w:t>
            </w:r>
            <w:r w:rsidRPr="007456A6">
              <w:rPr>
                <w:rFonts w:cstheme="minorHAnsi"/>
                <w:sz w:val="20"/>
                <w:szCs w:val="20"/>
                <w:vertAlign w:val="superscript"/>
              </w:rPr>
              <w:t xml:space="preserve"> </w:t>
            </w:r>
            <w:proofErr w:type="spellStart"/>
            <w:r w:rsidRPr="007456A6">
              <w:rPr>
                <w:rFonts w:cstheme="minorHAnsi"/>
                <w:sz w:val="20"/>
                <w:szCs w:val="20"/>
                <w:vertAlign w:val="superscript"/>
              </w:rPr>
              <w:t>o</w:t>
            </w:r>
            <w:r w:rsidRPr="007456A6">
              <w:rPr>
                <w:rFonts w:cstheme="minorHAnsi"/>
                <w:sz w:val="20"/>
                <w:szCs w:val="20"/>
              </w:rPr>
              <w:t>N</w:t>
            </w:r>
            <w:proofErr w:type="spellEnd"/>
            <w:r w:rsidRPr="007456A6">
              <w:rPr>
                <w:rFonts w:cstheme="minorHAnsi"/>
                <w:sz w:val="20"/>
                <w:szCs w:val="20"/>
              </w:rPr>
              <w:t xml:space="preserve"> in the North Pacific</w:t>
            </w:r>
          </w:p>
        </w:tc>
        <w:tc>
          <w:tcPr>
            <w:tcW w:w="2934" w:type="dxa"/>
            <w:hideMark/>
          </w:tcPr>
          <w:p w14:paraId="7D21ACF0" w14:textId="77777777" w:rsidR="00184FFA" w:rsidRPr="007456A6" w:rsidRDefault="00184FFA" w:rsidP="00565FAA">
            <w:pPr>
              <w:adjustRightInd w:val="0"/>
              <w:snapToGrid w:val="0"/>
              <w:rPr>
                <w:rFonts w:cstheme="minorHAnsi"/>
                <w:sz w:val="20"/>
                <w:szCs w:val="20"/>
              </w:rPr>
            </w:pPr>
            <w:r w:rsidRPr="007456A6">
              <w:rPr>
                <w:rFonts w:cstheme="minorHAnsi"/>
                <w:sz w:val="20"/>
                <w:szCs w:val="20"/>
              </w:rPr>
              <w:t xml:space="preserve">WCPFC-SC14-2018/ SA-IP-011 This value was estimated by stock assessment result in 2007. </w:t>
            </w:r>
          </w:p>
        </w:tc>
      </w:tr>
      <w:tr w:rsidR="00184FFA" w:rsidRPr="007456A6" w14:paraId="6F60E813" w14:textId="77777777" w:rsidTr="00F8297B">
        <w:trPr>
          <w:trHeight w:val="585"/>
        </w:trPr>
        <w:tc>
          <w:tcPr>
            <w:tcW w:w="549" w:type="dxa"/>
            <w:noWrap/>
            <w:hideMark/>
          </w:tcPr>
          <w:p w14:paraId="2C5DFEB8" w14:textId="77777777" w:rsidR="00184FFA" w:rsidRPr="007456A6" w:rsidRDefault="00184FFA" w:rsidP="00565FAA">
            <w:pPr>
              <w:adjustRightInd w:val="0"/>
              <w:snapToGrid w:val="0"/>
              <w:rPr>
                <w:rFonts w:cstheme="minorHAnsi"/>
                <w:sz w:val="20"/>
                <w:szCs w:val="20"/>
              </w:rPr>
            </w:pPr>
            <w:r w:rsidRPr="007456A6">
              <w:rPr>
                <w:rFonts w:cstheme="minorHAnsi"/>
                <w:sz w:val="20"/>
                <w:szCs w:val="20"/>
              </w:rPr>
              <w:lastRenderedPageBreak/>
              <w:t>2</w:t>
            </w:r>
          </w:p>
        </w:tc>
        <w:tc>
          <w:tcPr>
            <w:tcW w:w="2933" w:type="dxa"/>
            <w:hideMark/>
          </w:tcPr>
          <w:p w14:paraId="2D01A978" w14:textId="77777777" w:rsidR="00184FFA" w:rsidRPr="007456A6" w:rsidRDefault="00184FFA" w:rsidP="00565FAA">
            <w:pPr>
              <w:adjustRightInd w:val="0"/>
              <w:snapToGrid w:val="0"/>
              <w:rPr>
                <w:rFonts w:cstheme="minorHAnsi"/>
                <w:sz w:val="20"/>
                <w:szCs w:val="20"/>
              </w:rPr>
            </w:pPr>
            <w:r w:rsidRPr="007456A6">
              <w:rPr>
                <w:rFonts w:cstheme="minorHAnsi"/>
                <w:sz w:val="20"/>
                <w:szCs w:val="20"/>
              </w:rPr>
              <w:t>Does all of the breeding/spawning area(s) occur north of 20</w:t>
            </w:r>
            <w:r w:rsidRPr="007456A6">
              <w:rPr>
                <w:rFonts w:cstheme="minorHAnsi"/>
                <w:sz w:val="20"/>
                <w:szCs w:val="20"/>
                <w:vertAlign w:val="superscript"/>
              </w:rPr>
              <w:t xml:space="preserve"> </w:t>
            </w:r>
            <w:proofErr w:type="spellStart"/>
            <w:r w:rsidRPr="007456A6">
              <w:rPr>
                <w:rFonts w:cstheme="minorHAnsi"/>
                <w:sz w:val="20"/>
                <w:szCs w:val="20"/>
                <w:vertAlign w:val="superscript"/>
              </w:rPr>
              <w:t>o</w:t>
            </w:r>
            <w:r w:rsidRPr="007456A6">
              <w:rPr>
                <w:rFonts w:cstheme="minorHAnsi"/>
                <w:sz w:val="20"/>
                <w:szCs w:val="20"/>
              </w:rPr>
              <w:t>N</w:t>
            </w:r>
            <w:proofErr w:type="spellEnd"/>
            <w:r w:rsidRPr="007456A6">
              <w:rPr>
                <w:rFonts w:cstheme="minorHAnsi"/>
                <w:sz w:val="20"/>
                <w:szCs w:val="20"/>
              </w:rPr>
              <w:t>?</w:t>
            </w:r>
          </w:p>
        </w:tc>
        <w:tc>
          <w:tcPr>
            <w:tcW w:w="2934" w:type="dxa"/>
            <w:hideMark/>
          </w:tcPr>
          <w:p w14:paraId="33CF2527" w14:textId="77777777" w:rsidR="00184FFA" w:rsidRPr="007456A6" w:rsidRDefault="00184FFA" w:rsidP="00565FAA">
            <w:pPr>
              <w:adjustRightInd w:val="0"/>
              <w:snapToGrid w:val="0"/>
              <w:rPr>
                <w:rFonts w:cstheme="minorHAnsi"/>
                <w:sz w:val="20"/>
                <w:szCs w:val="20"/>
              </w:rPr>
            </w:pPr>
            <w:r w:rsidRPr="007456A6">
              <w:rPr>
                <w:rFonts w:cstheme="minorHAnsi"/>
                <w:sz w:val="20"/>
                <w:szCs w:val="20"/>
              </w:rPr>
              <w:t>Unknown</w:t>
            </w:r>
          </w:p>
        </w:tc>
        <w:tc>
          <w:tcPr>
            <w:tcW w:w="2934" w:type="dxa"/>
            <w:hideMark/>
          </w:tcPr>
          <w:p w14:paraId="2CD12ABA" w14:textId="77777777" w:rsidR="00184FFA" w:rsidRPr="007456A6" w:rsidRDefault="00184FFA" w:rsidP="00565FAA">
            <w:pPr>
              <w:adjustRightInd w:val="0"/>
              <w:snapToGrid w:val="0"/>
              <w:rPr>
                <w:rFonts w:cstheme="minorHAnsi"/>
                <w:sz w:val="20"/>
                <w:szCs w:val="20"/>
              </w:rPr>
            </w:pPr>
            <w:r w:rsidRPr="007456A6">
              <w:rPr>
                <w:rFonts w:eastAsia="MS Gothic" w:cstheme="minorHAnsi"/>
                <w:sz w:val="20"/>
                <w:szCs w:val="20"/>
              </w:rPr>
              <w:t xml:space="preserve">　</w:t>
            </w:r>
          </w:p>
        </w:tc>
      </w:tr>
      <w:tr w:rsidR="00184FFA" w:rsidRPr="007456A6" w14:paraId="345ACD3E" w14:textId="77777777" w:rsidTr="00F8297B">
        <w:trPr>
          <w:trHeight w:val="585"/>
        </w:trPr>
        <w:tc>
          <w:tcPr>
            <w:tcW w:w="549" w:type="dxa"/>
            <w:noWrap/>
            <w:hideMark/>
          </w:tcPr>
          <w:p w14:paraId="73B41E2E" w14:textId="77777777" w:rsidR="00184FFA" w:rsidRPr="007456A6" w:rsidRDefault="00184FFA" w:rsidP="00565FAA">
            <w:pPr>
              <w:adjustRightInd w:val="0"/>
              <w:snapToGrid w:val="0"/>
              <w:rPr>
                <w:rFonts w:cstheme="minorHAnsi"/>
                <w:sz w:val="20"/>
                <w:szCs w:val="20"/>
              </w:rPr>
            </w:pPr>
            <w:r w:rsidRPr="007456A6">
              <w:rPr>
                <w:rFonts w:cstheme="minorHAnsi"/>
                <w:sz w:val="20"/>
                <w:szCs w:val="20"/>
              </w:rPr>
              <w:t>3</w:t>
            </w:r>
          </w:p>
        </w:tc>
        <w:tc>
          <w:tcPr>
            <w:tcW w:w="2933" w:type="dxa"/>
            <w:hideMark/>
          </w:tcPr>
          <w:p w14:paraId="5FF6BF86" w14:textId="77777777" w:rsidR="00184FFA" w:rsidRPr="007456A6" w:rsidRDefault="00184FFA" w:rsidP="00565FAA">
            <w:pPr>
              <w:adjustRightInd w:val="0"/>
              <w:snapToGrid w:val="0"/>
              <w:rPr>
                <w:rFonts w:cstheme="minorHAnsi"/>
                <w:sz w:val="20"/>
                <w:szCs w:val="20"/>
              </w:rPr>
            </w:pPr>
            <w:r w:rsidRPr="007456A6">
              <w:rPr>
                <w:rFonts w:cstheme="minorHAnsi"/>
                <w:sz w:val="20"/>
                <w:szCs w:val="20"/>
              </w:rPr>
              <w:t>Does all of the nursery area(s) occur north of 20</w:t>
            </w:r>
            <w:r w:rsidRPr="007456A6">
              <w:rPr>
                <w:rFonts w:cstheme="minorHAnsi"/>
                <w:sz w:val="20"/>
                <w:szCs w:val="20"/>
                <w:vertAlign w:val="superscript"/>
              </w:rPr>
              <w:t xml:space="preserve"> </w:t>
            </w:r>
            <w:proofErr w:type="spellStart"/>
            <w:r w:rsidRPr="007456A6">
              <w:rPr>
                <w:rFonts w:cstheme="minorHAnsi"/>
                <w:sz w:val="20"/>
                <w:szCs w:val="20"/>
                <w:vertAlign w:val="superscript"/>
              </w:rPr>
              <w:t>o</w:t>
            </w:r>
            <w:r w:rsidRPr="007456A6">
              <w:rPr>
                <w:rFonts w:cstheme="minorHAnsi"/>
                <w:sz w:val="20"/>
                <w:szCs w:val="20"/>
              </w:rPr>
              <w:t>N</w:t>
            </w:r>
            <w:proofErr w:type="spellEnd"/>
          </w:p>
        </w:tc>
        <w:tc>
          <w:tcPr>
            <w:tcW w:w="2934" w:type="dxa"/>
            <w:hideMark/>
          </w:tcPr>
          <w:p w14:paraId="181E586A" w14:textId="77777777" w:rsidR="00184FFA" w:rsidRPr="007456A6" w:rsidRDefault="00184FFA" w:rsidP="00565FAA">
            <w:pPr>
              <w:adjustRightInd w:val="0"/>
              <w:snapToGrid w:val="0"/>
              <w:rPr>
                <w:rFonts w:cstheme="minorHAnsi"/>
                <w:sz w:val="20"/>
                <w:szCs w:val="20"/>
              </w:rPr>
            </w:pPr>
            <w:r w:rsidRPr="007456A6">
              <w:rPr>
                <w:rFonts w:cstheme="minorHAnsi"/>
                <w:sz w:val="20"/>
                <w:szCs w:val="20"/>
              </w:rPr>
              <w:t>Unknown</w:t>
            </w:r>
          </w:p>
        </w:tc>
        <w:tc>
          <w:tcPr>
            <w:tcW w:w="2934" w:type="dxa"/>
            <w:hideMark/>
          </w:tcPr>
          <w:p w14:paraId="5F32A117" w14:textId="77777777" w:rsidR="00184FFA" w:rsidRPr="007456A6" w:rsidRDefault="00184FFA" w:rsidP="00565FAA">
            <w:pPr>
              <w:adjustRightInd w:val="0"/>
              <w:snapToGrid w:val="0"/>
              <w:rPr>
                <w:rFonts w:cstheme="minorHAnsi"/>
                <w:sz w:val="20"/>
                <w:szCs w:val="20"/>
              </w:rPr>
            </w:pPr>
            <w:r w:rsidRPr="007456A6">
              <w:rPr>
                <w:rFonts w:eastAsia="MS Gothic" w:cstheme="minorHAnsi"/>
                <w:sz w:val="20"/>
                <w:szCs w:val="20"/>
              </w:rPr>
              <w:t xml:space="preserve">　</w:t>
            </w:r>
          </w:p>
        </w:tc>
      </w:tr>
      <w:tr w:rsidR="00184FFA" w:rsidRPr="007456A6" w14:paraId="38B70D3E" w14:textId="77777777" w:rsidTr="00F8297B">
        <w:trPr>
          <w:trHeight w:val="585"/>
        </w:trPr>
        <w:tc>
          <w:tcPr>
            <w:tcW w:w="549" w:type="dxa"/>
            <w:noWrap/>
            <w:hideMark/>
          </w:tcPr>
          <w:p w14:paraId="1A808DDB" w14:textId="77777777" w:rsidR="00184FFA" w:rsidRPr="007456A6" w:rsidRDefault="00184FFA" w:rsidP="00565FAA">
            <w:pPr>
              <w:adjustRightInd w:val="0"/>
              <w:snapToGrid w:val="0"/>
              <w:rPr>
                <w:rFonts w:cstheme="minorHAnsi"/>
                <w:sz w:val="20"/>
                <w:szCs w:val="20"/>
              </w:rPr>
            </w:pPr>
            <w:r w:rsidRPr="007456A6">
              <w:rPr>
                <w:rFonts w:cstheme="minorHAnsi"/>
                <w:sz w:val="20"/>
                <w:szCs w:val="20"/>
              </w:rPr>
              <w:t>4</w:t>
            </w:r>
          </w:p>
        </w:tc>
        <w:tc>
          <w:tcPr>
            <w:tcW w:w="2933" w:type="dxa"/>
            <w:hideMark/>
          </w:tcPr>
          <w:p w14:paraId="50CEC53A" w14:textId="77777777" w:rsidR="00184FFA" w:rsidRPr="007456A6" w:rsidRDefault="00184FFA" w:rsidP="00565FAA">
            <w:pPr>
              <w:adjustRightInd w:val="0"/>
              <w:snapToGrid w:val="0"/>
              <w:rPr>
                <w:rFonts w:cstheme="minorHAnsi"/>
                <w:sz w:val="20"/>
                <w:szCs w:val="20"/>
              </w:rPr>
            </w:pPr>
            <w:r w:rsidRPr="007456A6">
              <w:rPr>
                <w:rFonts w:cstheme="minorHAnsi"/>
                <w:sz w:val="20"/>
                <w:szCs w:val="20"/>
              </w:rPr>
              <w:t>Do any other important life history stages occur south of 20N?</w:t>
            </w:r>
          </w:p>
        </w:tc>
        <w:tc>
          <w:tcPr>
            <w:tcW w:w="2934" w:type="dxa"/>
            <w:hideMark/>
          </w:tcPr>
          <w:p w14:paraId="27712487" w14:textId="77777777" w:rsidR="00184FFA" w:rsidRPr="007456A6" w:rsidRDefault="00184FFA" w:rsidP="00565FAA">
            <w:pPr>
              <w:adjustRightInd w:val="0"/>
              <w:snapToGrid w:val="0"/>
              <w:rPr>
                <w:rFonts w:cstheme="minorHAnsi"/>
                <w:sz w:val="20"/>
                <w:szCs w:val="20"/>
              </w:rPr>
            </w:pPr>
            <w:r w:rsidRPr="007456A6">
              <w:rPr>
                <w:rFonts w:cstheme="minorHAnsi"/>
                <w:sz w:val="20"/>
                <w:szCs w:val="20"/>
              </w:rPr>
              <w:t>Unknown</w:t>
            </w:r>
          </w:p>
        </w:tc>
        <w:tc>
          <w:tcPr>
            <w:tcW w:w="2934" w:type="dxa"/>
            <w:hideMark/>
          </w:tcPr>
          <w:p w14:paraId="3A931C72" w14:textId="77777777" w:rsidR="00184FFA" w:rsidRPr="007456A6" w:rsidRDefault="00184FFA" w:rsidP="00565FAA">
            <w:pPr>
              <w:adjustRightInd w:val="0"/>
              <w:snapToGrid w:val="0"/>
              <w:rPr>
                <w:rFonts w:cstheme="minorHAnsi"/>
                <w:sz w:val="20"/>
                <w:szCs w:val="20"/>
              </w:rPr>
            </w:pPr>
            <w:r w:rsidRPr="007456A6">
              <w:rPr>
                <w:rFonts w:eastAsia="MS Gothic" w:cstheme="minorHAnsi"/>
                <w:sz w:val="20"/>
                <w:szCs w:val="20"/>
              </w:rPr>
              <w:t xml:space="preserve">　</w:t>
            </w:r>
          </w:p>
        </w:tc>
      </w:tr>
      <w:tr w:rsidR="00184FFA" w:rsidRPr="007456A6" w14:paraId="7B5F0CAC" w14:textId="77777777" w:rsidTr="00F8297B">
        <w:trPr>
          <w:trHeight w:val="1016"/>
        </w:trPr>
        <w:tc>
          <w:tcPr>
            <w:tcW w:w="549" w:type="dxa"/>
            <w:noWrap/>
            <w:hideMark/>
          </w:tcPr>
          <w:p w14:paraId="6183D678" w14:textId="77777777" w:rsidR="00184FFA" w:rsidRPr="007456A6" w:rsidRDefault="00184FFA" w:rsidP="00565FAA">
            <w:pPr>
              <w:adjustRightInd w:val="0"/>
              <w:snapToGrid w:val="0"/>
              <w:rPr>
                <w:rFonts w:cstheme="minorHAnsi"/>
                <w:sz w:val="20"/>
                <w:szCs w:val="20"/>
              </w:rPr>
            </w:pPr>
            <w:r w:rsidRPr="007456A6">
              <w:rPr>
                <w:rFonts w:cstheme="minorHAnsi"/>
                <w:sz w:val="20"/>
                <w:szCs w:val="20"/>
              </w:rPr>
              <w:t>5</w:t>
            </w:r>
          </w:p>
        </w:tc>
        <w:tc>
          <w:tcPr>
            <w:tcW w:w="2933" w:type="dxa"/>
            <w:hideMark/>
          </w:tcPr>
          <w:p w14:paraId="19C7965C" w14:textId="77777777" w:rsidR="00184FFA" w:rsidRPr="007456A6" w:rsidRDefault="00184FFA" w:rsidP="00565FAA">
            <w:pPr>
              <w:adjustRightInd w:val="0"/>
              <w:snapToGrid w:val="0"/>
              <w:rPr>
                <w:rFonts w:cstheme="minorHAnsi"/>
                <w:sz w:val="20"/>
                <w:szCs w:val="20"/>
              </w:rPr>
            </w:pPr>
            <w:r w:rsidRPr="007456A6">
              <w:rPr>
                <w:rFonts w:cstheme="minorHAnsi"/>
                <w:sz w:val="20"/>
                <w:szCs w:val="20"/>
              </w:rPr>
              <w:t>What proportion of the total estimated catch occurs north of 20</w:t>
            </w:r>
            <w:r w:rsidRPr="007456A6">
              <w:rPr>
                <w:rFonts w:cstheme="minorHAnsi"/>
                <w:sz w:val="20"/>
                <w:szCs w:val="20"/>
                <w:vertAlign w:val="superscript"/>
              </w:rPr>
              <w:t xml:space="preserve"> </w:t>
            </w:r>
            <w:proofErr w:type="spellStart"/>
            <w:r w:rsidRPr="007456A6">
              <w:rPr>
                <w:rFonts w:cstheme="minorHAnsi"/>
                <w:sz w:val="20"/>
                <w:szCs w:val="20"/>
                <w:vertAlign w:val="superscript"/>
              </w:rPr>
              <w:t>o</w:t>
            </w:r>
            <w:r w:rsidRPr="007456A6">
              <w:rPr>
                <w:rFonts w:cstheme="minorHAnsi"/>
                <w:sz w:val="20"/>
                <w:szCs w:val="20"/>
              </w:rPr>
              <w:t>N</w:t>
            </w:r>
            <w:proofErr w:type="spellEnd"/>
            <w:r w:rsidRPr="007456A6">
              <w:rPr>
                <w:rFonts w:cstheme="minorHAnsi"/>
                <w:sz w:val="20"/>
                <w:szCs w:val="20"/>
              </w:rPr>
              <w:t>?</w:t>
            </w:r>
          </w:p>
        </w:tc>
        <w:tc>
          <w:tcPr>
            <w:tcW w:w="2934" w:type="dxa"/>
            <w:hideMark/>
          </w:tcPr>
          <w:p w14:paraId="18DFF5F4" w14:textId="77777777" w:rsidR="00184FFA" w:rsidRPr="007456A6" w:rsidRDefault="00184FFA" w:rsidP="00565FAA">
            <w:pPr>
              <w:adjustRightInd w:val="0"/>
              <w:snapToGrid w:val="0"/>
              <w:rPr>
                <w:rFonts w:cstheme="minorHAnsi"/>
                <w:sz w:val="20"/>
                <w:szCs w:val="20"/>
              </w:rPr>
            </w:pPr>
            <w:r w:rsidRPr="007456A6">
              <w:rPr>
                <w:rFonts w:cstheme="minorHAnsi"/>
                <w:sz w:val="20"/>
                <w:szCs w:val="20"/>
              </w:rPr>
              <w:t>**Range of annual percentages of 66%-96% above 20</w:t>
            </w:r>
            <w:r w:rsidRPr="007456A6">
              <w:rPr>
                <w:rFonts w:cstheme="minorHAnsi"/>
                <w:sz w:val="20"/>
                <w:szCs w:val="20"/>
                <w:vertAlign w:val="superscript"/>
              </w:rPr>
              <w:t xml:space="preserve"> </w:t>
            </w:r>
            <w:proofErr w:type="spellStart"/>
            <w:r w:rsidRPr="007456A6">
              <w:rPr>
                <w:rFonts w:cstheme="minorHAnsi"/>
                <w:sz w:val="20"/>
                <w:szCs w:val="20"/>
                <w:vertAlign w:val="superscript"/>
              </w:rPr>
              <w:t>o</w:t>
            </w:r>
            <w:r w:rsidRPr="007456A6">
              <w:rPr>
                <w:rFonts w:cstheme="minorHAnsi"/>
                <w:sz w:val="20"/>
                <w:szCs w:val="20"/>
              </w:rPr>
              <w:t>N</w:t>
            </w:r>
            <w:proofErr w:type="spellEnd"/>
            <w:r w:rsidRPr="007456A6">
              <w:rPr>
                <w:rFonts w:cstheme="minorHAnsi"/>
                <w:sz w:val="20"/>
                <w:szCs w:val="20"/>
              </w:rPr>
              <w:t>. During the 2000s the average percentage was 73% above 20</w:t>
            </w:r>
            <w:r w:rsidRPr="007456A6">
              <w:rPr>
                <w:rFonts w:cstheme="minorHAnsi"/>
                <w:sz w:val="20"/>
                <w:szCs w:val="20"/>
                <w:vertAlign w:val="superscript"/>
              </w:rPr>
              <w:t xml:space="preserve"> </w:t>
            </w:r>
            <w:proofErr w:type="spellStart"/>
            <w:r w:rsidRPr="007456A6">
              <w:rPr>
                <w:rFonts w:cstheme="minorHAnsi"/>
                <w:sz w:val="20"/>
                <w:szCs w:val="20"/>
                <w:vertAlign w:val="superscript"/>
              </w:rPr>
              <w:t>o</w:t>
            </w:r>
            <w:r w:rsidRPr="007456A6">
              <w:rPr>
                <w:rFonts w:cstheme="minorHAnsi"/>
                <w:sz w:val="20"/>
                <w:szCs w:val="20"/>
              </w:rPr>
              <w:t>N</w:t>
            </w:r>
            <w:proofErr w:type="spellEnd"/>
          </w:p>
        </w:tc>
        <w:tc>
          <w:tcPr>
            <w:tcW w:w="2934" w:type="dxa"/>
            <w:hideMark/>
          </w:tcPr>
          <w:p w14:paraId="62EB63C3" w14:textId="77777777" w:rsidR="00184FFA" w:rsidRPr="007456A6" w:rsidRDefault="00184FFA" w:rsidP="00565FAA">
            <w:pPr>
              <w:adjustRightInd w:val="0"/>
              <w:snapToGrid w:val="0"/>
              <w:rPr>
                <w:rFonts w:cstheme="minorHAnsi"/>
                <w:sz w:val="20"/>
                <w:szCs w:val="20"/>
              </w:rPr>
            </w:pPr>
            <w:r w:rsidRPr="007456A6">
              <w:rPr>
                <w:rFonts w:cstheme="minorHAnsi"/>
                <w:sz w:val="20"/>
                <w:szCs w:val="20"/>
              </w:rPr>
              <w:t xml:space="preserve">WCPFC-SC14-2018/ SA-IP-011 These values were estimated from stock assessment results in 2007, but were not endorsed by SC3. </w:t>
            </w:r>
          </w:p>
        </w:tc>
      </w:tr>
      <w:tr w:rsidR="00184FFA" w:rsidRPr="007456A6" w14:paraId="784AC7C0" w14:textId="77777777" w:rsidTr="00F8297B">
        <w:trPr>
          <w:trHeight w:val="64"/>
        </w:trPr>
        <w:tc>
          <w:tcPr>
            <w:tcW w:w="549" w:type="dxa"/>
            <w:noWrap/>
            <w:hideMark/>
          </w:tcPr>
          <w:p w14:paraId="087624B7" w14:textId="77777777" w:rsidR="00184FFA" w:rsidRPr="007456A6" w:rsidRDefault="00184FFA" w:rsidP="00565FAA">
            <w:pPr>
              <w:adjustRightInd w:val="0"/>
              <w:snapToGrid w:val="0"/>
              <w:rPr>
                <w:rFonts w:cstheme="minorHAnsi"/>
                <w:sz w:val="20"/>
                <w:szCs w:val="20"/>
              </w:rPr>
            </w:pPr>
            <w:r w:rsidRPr="007456A6">
              <w:rPr>
                <w:rFonts w:cstheme="minorHAnsi"/>
                <w:sz w:val="20"/>
                <w:szCs w:val="20"/>
              </w:rPr>
              <w:t>6</w:t>
            </w:r>
          </w:p>
        </w:tc>
        <w:tc>
          <w:tcPr>
            <w:tcW w:w="2933" w:type="dxa"/>
            <w:hideMark/>
          </w:tcPr>
          <w:p w14:paraId="376B2845" w14:textId="77777777" w:rsidR="00184FFA" w:rsidRPr="007456A6" w:rsidRDefault="00184FFA" w:rsidP="00565FAA">
            <w:pPr>
              <w:adjustRightInd w:val="0"/>
              <w:snapToGrid w:val="0"/>
              <w:rPr>
                <w:rFonts w:cstheme="minorHAnsi"/>
                <w:sz w:val="20"/>
                <w:szCs w:val="20"/>
              </w:rPr>
            </w:pPr>
            <w:r w:rsidRPr="007456A6">
              <w:rPr>
                <w:rFonts w:cstheme="minorHAnsi"/>
                <w:sz w:val="20"/>
                <w:szCs w:val="20"/>
              </w:rPr>
              <w:t>Is fishery catch-per-unit-effort demonstrably higher north of 20</w:t>
            </w:r>
            <w:r w:rsidRPr="007456A6">
              <w:rPr>
                <w:rFonts w:cstheme="minorHAnsi"/>
                <w:sz w:val="20"/>
                <w:szCs w:val="20"/>
                <w:vertAlign w:val="superscript"/>
              </w:rPr>
              <w:t xml:space="preserve"> </w:t>
            </w:r>
            <w:proofErr w:type="spellStart"/>
            <w:r w:rsidRPr="007456A6">
              <w:rPr>
                <w:rFonts w:cstheme="minorHAnsi"/>
                <w:sz w:val="20"/>
                <w:szCs w:val="20"/>
                <w:vertAlign w:val="superscript"/>
              </w:rPr>
              <w:t>o</w:t>
            </w:r>
            <w:r w:rsidRPr="007456A6">
              <w:rPr>
                <w:rFonts w:cstheme="minorHAnsi"/>
                <w:sz w:val="20"/>
                <w:szCs w:val="20"/>
              </w:rPr>
              <w:t>N</w:t>
            </w:r>
            <w:proofErr w:type="spellEnd"/>
            <w:r w:rsidRPr="007456A6">
              <w:rPr>
                <w:rFonts w:cstheme="minorHAnsi"/>
                <w:sz w:val="20"/>
                <w:szCs w:val="20"/>
              </w:rPr>
              <w:t xml:space="preserve"> for comparable fisheries?</w:t>
            </w:r>
          </w:p>
        </w:tc>
        <w:tc>
          <w:tcPr>
            <w:tcW w:w="2934" w:type="dxa"/>
            <w:hideMark/>
          </w:tcPr>
          <w:p w14:paraId="24F4A3DA" w14:textId="77777777" w:rsidR="00184FFA" w:rsidRPr="007456A6" w:rsidRDefault="00184FFA" w:rsidP="00565FAA">
            <w:pPr>
              <w:adjustRightInd w:val="0"/>
              <w:snapToGrid w:val="0"/>
              <w:rPr>
                <w:rFonts w:cstheme="minorHAnsi"/>
                <w:sz w:val="20"/>
                <w:szCs w:val="20"/>
              </w:rPr>
            </w:pPr>
            <w:r w:rsidRPr="007456A6">
              <w:rPr>
                <w:rFonts w:cstheme="minorHAnsi"/>
                <w:sz w:val="20"/>
                <w:szCs w:val="20"/>
              </w:rPr>
              <w:t>Unknown</w:t>
            </w:r>
          </w:p>
        </w:tc>
        <w:tc>
          <w:tcPr>
            <w:tcW w:w="2934" w:type="dxa"/>
            <w:noWrap/>
            <w:hideMark/>
          </w:tcPr>
          <w:p w14:paraId="583EB24B" w14:textId="77777777" w:rsidR="00184FFA" w:rsidRPr="007456A6" w:rsidRDefault="00184FFA" w:rsidP="00565FAA">
            <w:pPr>
              <w:adjustRightInd w:val="0"/>
              <w:snapToGrid w:val="0"/>
              <w:rPr>
                <w:rFonts w:cstheme="minorHAnsi"/>
                <w:sz w:val="20"/>
                <w:szCs w:val="20"/>
              </w:rPr>
            </w:pPr>
            <w:r w:rsidRPr="007456A6">
              <w:rPr>
                <w:rFonts w:eastAsia="MS Gothic" w:cstheme="minorHAnsi"/>
                <w:sz w:val="20"/>
                <w:szCs w:val="20"/>
              </w:rPr>
              <w:t xml:space="preserve">　</w:t>
            </w:r>
          </w:p>
        </w:tc>
      </w:tr>
      <w:tr w:rsidR="00184FFA" w:rsidRPr="007456A6" w14:paraId="222A7140" w14:textId="77777777" w:rsidTr="00F8297B">
        <w:trPr>
          <w:trHeight w:val="64"/>
        </w:trPr>
        <w:tc>
          <w:tcPr>
            <w:tcW w:w="549" w:type="dxa"/>
            <w:noWrap/>
          </w:tcPr>
          <w:p w14:paraId="67DE0F27" w14:textId="77777777" w:rsidR="00184FFA" w:rsidRPr="007456A6" w:rsidRDefault="00184FFA" w:rsidP="00565FAA">
            <w:pPr>
              <w:adjustRightInd w:val="0"/>
              <w:snapToGrid w:val="0"/>
              <w:rPr>
                <w:rFonts w:cstheme="minorHAnsi"/>
                <w:sz w:val="20"/>
                <w:szCs w:val="20"/>
              </w:rPr>
            </w:pPr>
            <w:r w:rsidRPr="007456A6">
              <w:rPr>
                <w:rFonts w:cstheme="minorHAnsi"/>
                <w:sz w:val="20"/>
                <w:szCs w:val="20"/>
              </w:rPr>
              <w:t>7</w:t>
            </w:r>
          </w:p>
        </w:tc>
        <w:tc>
          <w:tcPr>
            <w:tcW w:w="2933" w:type="dxa"/>
          </w:tcPr>
          <w:p w14:paraId="4CF8357E" w14:textId="77777777" w:rsidR="00184FFA" w:rsidRPr="007456A6" w:rsidRDefault="00184FFA" w:rsidP="00565FAA">
            <w:pPr>
              <w:adjustRightInd w:val="0"/>
              <w:snapToGrid w:val="0"/>
              <w:rPr>
                <w:rFonts w:cstheme="minorHAnsi"/>
                <w:sz w:val="20"/>
                <w:szCs w:val="20"/>
              </w:rPr>
            </w:pPr>
            <w:r w:rsidRPr="007456A6">
              <w:rPr>
                <w:rFonts w:cstheme="minorHAnsi"/>
                <w:sz w:val="20"/>
                <w:szCs w:val="20"/>
              </w:rPr>
              <w:t>Is there sufficient information about fish movement between north and south of 20</w:t>
            </w:r>
            <w:r w:rsidRPr="007456A6">
              <w:rPr>
                <w:rFonts w:cstheme="minorHAnsi"/>
                <w:sz w:val="20"/>
                <w:szCs w:val="20"/>
                <w:vertAlign w:val="superscript"/>
              </w:rPr>
              <w:t xml:space="preserve"> </w:t>
            </w:r>
            <w:proofErr w:type="spellStart"/>
            <w:r w:rsidRPr="007456A6">
              <w:rPr>
                <w:rFonts w:cstheme="minorHAnsi"/>
                <w:sz w:val="20"/>
                <w:szCs w:val="20"/>
                <w:vertAlign w:val="superscript"/>
              </w:rPr>
              <w:t>o</w:t>
            </w:r>
            <w:r w:rsidRPr="007456A6">
              <w:rPr>
                <w:rFonts w:cstheme="minorHAnsi"/>
                <w:sz w:val="20"/>
                <w:szCs w:val="20"/>
              </w:rPr>
              <w:t>N</w:t>
            </w:r>
            <w:proofErr w:type="spellEnd"/>
            <w:r w:rsidRPr="007456A6">
              <w:rPr>
                <w:rFonts w:cstheme="minorHAnsi"/>
                <w:sz w:val="20"/>
                <w:szCs w:val="20"/>
              </w:rPr>
              <w:t>?</w:t>
            </w:r>
          </w:p>
        </w:tc>
        <w:tc>
          <w:tcPr>
            <w:tcW w:w="2934" w:type="dxa"/>
          </w:tcPr>
          <w:p w14:paraId="6928F2F2" w14:textId="77777777" w:rsidR="00184FFA" w:rsidRPr="007456A6" w:rsidRDefault="00184FFA" w:rsidP="00565FAA">
            <w:pPr>
              <w:adjustRightInd w:val="0"/>
              <w:snapToGrid w:val="0"/>
              <w:rPr>
                <w:rFonts w:cstheme="minorHAnsi"/>
                <w:sz w:val="20"/>
                <w:szCs w:val="20"/>
              </w:rPr>
            </w:pPr>
            <w:r w:rsidRPr="007456A6">
              <w:rPr>
                <w:rFonts w:cstheme="minorHAnsi"/>
                <w:sz w:val="20"/>
                <w:szCs w:val="20"/>
              </w:rPr>
              <w:t>No</w:t>
            </w:r>
          </w:p>
        </w:tc>
        <w:tc>
          <w:tcPr>
            <w:tcW w:w="2934" w:type="dxa"/>
            <w:noWrap/>
          </w:tcPr>
          <w:p w14:paraId="62FD1563" w14:textId="77777777" w:rsidR="00184FFA" w:rsidRPr="007456A6" w:rsidRDefault="00184FFA" w:rsidP="00565FAA">
            <w:pPr>
              <w:adjustRightInd w:val="0"/>
              <w:snapToGrid w:val="0"/>
              <w:rPr>
                <w:rFonts w:cstheme="minorHAnsi"/>
                <w:sz w:val="20"/>
                <w:szCs w:val="20"/>
              </w:rPr>
            </w:pPr>
          </w:p>
        </w:tc>
      </w:tr>
    </w:tbl>
    <w:tbl>
      <w:tblPr>
        <w:tblW w:w="10481" w:type="dxa"/>
        <w:tblInd w:w="99" w:type="dxa"/>
        <w:tblCellMar>
          <w:left w:w="99" w:type="dxa"/>
          <w:right w:w="99" w:type="dxa"/>
        </w:tblCellMar>
        <w:tblLook w:val="04A0" w:firstRow="1" w:lastRow="0" w:firstColumn="1" w:lastColumn="0" w:noHBand="0" w:noVBand="1"/>
      </w:tblPr>
      <w:tblGrid>
        <w:gridCol w:w="10481"/>
      </w:tblGrid>
      <w:tr w:rsidR="00184FFA" w:rsidRPr="007456A6" w14:paraId="3B812F46" w14:textId="77777777" w:rsidTr="00241D89">
        <w:trPr>
          <w:trHeight w:val="252"/>
        </w:trPr>
        <w:tc>
          <w:tcPr>
            <w:tcW w:w="10481" w:type="dxa"/>
            <w:tcBorders>
              <w:top w:val="nil"/>
              <w:left w:val="nil"/>
              <w:bottom w:val="nil"/>
              <w:right w:val="nil"/>
            </w:tcBorders>
            <w:shd w:val="clear" w:color="auto" w:fill="auto"/>
            <w:noWrap/>
            <w:vAlign w:val="center"/>
            <w:hideMark/>
          </w:tcPr>
          <w:p w14:paraId="51476882" w14:textId="77777777" w:rsidR="00184FFA" w:rsidRPr="007456A6" w:rsidRDefault="00184FFA" w:rsidP="00565FAA">
            <w:pPr>
              <w:adjustRightInd w:val="0"/>
              <w:snapToGrid w:val="0"/>
              <w:spacing w:after="0" w:line="240" w:lineRule="auto"/>
              <w:rPr>
                <w:rFonts w:eastAsia="MS PGothic" w:cstheme="minorHAnsi"/>
                <w:color w:val="000000"/>
                <w:sz w:val="20"/>
                <w:szCs w:val="20"/>
              </w:rPr>
            </w:pPr>
            <w:r w:rsidRPr="007456A6">
              <w:rPr>
                <w:rFonts w:eastAsia="MS PGothic" w:cstheme="minorHAnsi"/>
                <w:color w:val="000000"/>
                <w:sz w:val="20"/>
                <w:szCs w:val="20"/>
              </w:rPr>
              <w:t>*Proportion of biomass was calculated in 1964 and 1969 that is near the initial condition.</w:t>
            </w:r>
          </w:p>
        </w:tc>
      </w:tr>
    </w:tbl>
    <w:p w14:paraId="65FF676B" w14:textId="77777777" w:rsidR="00184FFA" w:rsidRPr="007456A6" w:rsidRDefault="00184FFA" w:rsidP="00565FAA">
      <w:pPr>
        <w:adjustRightInd w:val="0"/>
        <w:snapToGrid w:val="0"/>
        <w:spacing w:after="0" w:line="240" w:lineRule="auto"/>
        <w:ind w:firstLineChars="50" w:firstLine="100"/>
        <w:rPr>
          <w:rFonts w:cstheme="minorHAnsi"/>
        </w:rPr>
      </w:pPr>
      <w:r w:rsidRPr="007456A6">
        <w:rPr>
          <w:rFonts w:eastAsia="MS PGothic" w:cstheme="minorHAnsi"/>
          <w:color w:val="000000"/>
          <w:sz w:val="20"/>
          <w:szCs w:val="20"/>
        </w:rPr>
        <w:t>**The average proportion of the total catch in numbers were calculated by decade (1950's-2000's).</w:t>
      </w:r>
    </w:p>
    <w:p w14:paraId="122F6FA8" w14:textId="77777777" w:rsidR="006D0CB5" w:rsidRPr="007456A6" w:rsidRDefault="006D0CB5" w:rsidP="00565FAA">
      <w:pPr>
        <w:adjustRightInd w:val="0"/>
        <w:snapToGrid w:val="0"/>
        <w:spacing w:after="0" w:line="240" w:lineRule="auto"/>
        <w:rPr>
          <w:rFonts w:cstheme="minorHAnsi"/>
        </w:rPr>
      </w:pPr>
    </w:p>
    <w:p w14:paraId="3D97BEB7" w14:textId="77777777" w:rsidR="00F8297B" w:rsidRPr="007456A6" w:rsidRDefault="00F8297B" w:rsidP="00565FAA">
      <w:pPr>
        <w:pStyle w:val="Heading1"/>
        <w:adjustRightInd w:val="0"/>
        <w:snapToGrid w:val="0"/>
        <w:spacing w:before="0" w:line="240" w:lineRule="auto"/>
        <w:rPr>
          <w:rFonts w:asciiTheme="minorHAnsi" w:hAnsiTheme="minorHAnsi" w:cstheme="minorHAnsi"/>
          <w:sz w:val="22"/>
          <w:szCs w:val="22"/>
        </w:rPr>
      </w:pPr>
    </w:p>
    <w:p w14:paraId="34BB4F3E" w14:textId="166F0ECE" w:rsidR="004B05DF" w:rsidRPr="007456A6" w:rsidRDefault="004B05DF" w:rsidP="00565FAA">
      <w:pPr>
        <w:pStyle w:val="Heading1"/>
        <w:adjustRightInd w:val="0"/>
        <w:snapToGrid w:val="0"/>
        <w:spacing w:before="0" w:line="240" w:lineRule="auto"/>
        <w:rPr>
          <w:rFonts w:asciiTheme="minorHAnsi" w:hAnsiTheme="minorHAnsi" w:cstheme="minorHAnsi"/>
          <w:b/>
          <w:bCs/>
          <w:sz w:val="28"/>
          <w:szCs w:val="28"/>
        </w:rPr>
      </w:pPr>
      <w:bookmarkStart w:id="5" w:name="_Toc160094073"/>
      <w:r w:rsidRPr="007456A6">
        <w:rPr>
          <w:rFonts w:asciiTheme="minorHAnsi" w:hAnsiTheme="minorHAnsi" w:cstheme="minorHAnsi"/>
          <w:b/>
          <w:bCs/>
          <w:sz w:val="28"/>
          <w:szCs w:val="28"/>
        </w:rPr>
        <w:t>SC13 2017</w:t>
      </w:r>
      <w:r w:rsidR="00E46F60" w:rsidRPr="007456A6">
        <w:rPr>
          <w:rFonts w:asciiTheme="minorHAnsi" w:hAnsiTheme="minorHAnsi" w:cstheme="minorHAnsi"/>
          <w:b/>
          <w:bCs/>
          <w:sz w:val="28"/>
          <w:szCs w:val="28"/>
        </w:rPr>
        <w:t xml:space="preserve"> (NO STOCK ASSESSMENT)</w:t>
      </w:r>
      <w:bookmarkEnd w:id="5"/>
    </w:p>
    <w:p w14:paraId="10DBDC03" w14:textId="77777777" w:rsidR="006D1BC2" w:rsidRPr="007456A6" w:rsidRDefault="006D1BC2" w:rsidP="00565FAA">
      <w:pPr>
        <w:adjustRightInd w:val="0"/>
        <w:snapToGrid w:val="0"/>
        <w:spacing w:after="0" w:line="240" w:lineRule="auto"/>
        <w:outlineLvl w:val="6"/>
        <w:rPr>
          <w:rFonts w:cstheme="minorHAnsi"/>
          <w:b/>
          <w:lang w:val="en-AU" w:eastAsia="ko-KR"/>
        </w:rPr>
      </w:pPr>
    </w:p>
    <w:p w14:paraId="5D941470" w14:textId="77777777" w:rsidR="006D1BC2" w:rsidRPr="007456A6" w:rsidRDefault="006D1BC2" w:rsidP="00565FAA">
      <w:pPr>
        <w:pStyle w:val="ListParagraph"/>
        <w:numPr>
          <w:ilvl w:val="0"/>
          <w:numId w:val="18"/>
        </w:numPr>
        <w:adjustRightInd w:val="0"/>
        <w:snapToGrid w:val="0"/>
        <w:ind w:left="0" w:firstLine="0"/>
        <w:contextualSpacing w:val="0"/>
        <w:rPr>
          <w:rFonts w:asciiTheme="minorHAnsi" w:hAnsiTheme="minorHAnsi" w:cstheme="minorHAnsi"/>
          <w:b/>
          <w:lang w:val="en-AU"/>
        </w:rPr>
      </w:pPr>
      <w:r w:rsidRPr="007456A6">
        <w:rPr>
          <w:rFonts w:asciiTheme="minorHAnsi" w:hAnsiTheme="minorHAnsi" w:cstheme="minorHAnsi"/>
          <w:b/>
          <w:lang w:val="en-AU"/>
        </w:rPr>
        <w:t>Stock status and trends</w:t>
      </w:r>
    </w:p>
    <w:p w14:paraId="14E0F31E" w14:textId="77777777" w:rsidR="006D1BC2" w:rsidRPr="007456A6" w:rsidRDefault="006D1BC2" w:rsidP="00565FAA">
      <w:pPr>
        <w:pStyle w:val="ListParagraph"/>
        <w:adjustRightInd w:val="0"/>
        <w:snapToGrid w:val="0"/>
        <w:ind w:firstLine="0"/>
        <w:contextualSpacing w:val="0"/>
        <w:rPr>
          <w:rFonts w:asciiTheme="minorHAnsi" w:hAnsiTheme="minorHAnsi" w:cstheme="minorHAnsi"/>
          <w:b/>
          <w:lang w:val="en-AU"/>
        </w:rPr>
      </w:pPr>
    </w:p>
    <w:p w14:paraId="14DB84FE" w14:textId="77777777" w:rsidR="006D1BC2" w:rsidRPr="007456A6" w:rsidRDefault="006D1BC2" w:rsidP="00565FAA">
      <w:pPr>
        <w:pStyle w:val="WCPFC"/>
        <w:numPr>
          <w:ilvl w:val="0"/>
          <w:numId w:val="28"/>
        </w:numPr>
        <w:autoSpaceDE w:val="0"/>
        <w:autoSpaceDN w:val="0"/>
        <w:adjustRightInd w:val="0"/>
        <w:spacing w:after="0"/>
        <w:ind w:left="0" w:firstLine="0"/>
        <w:rPr>
          <w:rFonts w:asciiTheme="minorHAnsi" w:hAnsiTheme="minorHAnsi" w:cstheme="minorHAnsi"/>
          <w:bCs/>
          <w:lang w:val="en-AU"/>
        </w:rPr>
      </w:pPr>
      <w:r w:rsidRPr="007456A6">
        <w:rPr>
          <w:rFonts w:asciiTheme="minorHAnsi" w:hAnsiTheme="minorHAnsi" w:cstheme="minorHAnsi"/>
          <w:bCs/>
          <w:lang w:val="en-AU"/>
        </w:rPr>
        <w:t xml:space="preserve">SC13 noted that no stock assessments were conducted for these species in 2017. Therefore, the stock status descriptions from SC11 for North Pacific striped marlin are still current. Updated information on North Pacific striped marlin catches may be available in the ISC Plenary Report, but was not compiled for and reviewed by SC13. </w:t>
      </w:r>
    </w:p>
    <w:p w14:paraId="4489B580" w14:textId="77777777" w:rsidR="006D1BC2" w:rsidRPr="007456A6" w:rsidRDefault="006D1BC2" w:rsidP="00565FAA">
      <w:pPr>
        <w:autoSpaceDE w:val="0"/>
        <w:autoSpaceDN w:val="0"/>
        <w:adjustRightInd w:val="0"/>
        <w:snapToGrid w:val="0"/>
        <w:spacing w:after="0" w:line="240" w:lineRule="auto"/>
        <w:rPr>
          <w:rFonts w:cstheme="minorHAnsi"/>
          <w:b/>
          <w:lang w:val="en-AU"/>
        </w:rPr>
      </w:pPr>
    </w:p>
    <w:p w14:paraId="7204D64D" w14:textId="77777777" w:rsidR="006D1BC2" w:rsidRPr="007456A6" w:rsidRDefault="006D1BC2" w:rsidP="00565FAA">
      <w:pPr>
        <w:pStyle w:val="ListParagraph"/>
        <w:numPr>
          <w:ilvl w:val="0"/>
          <w:numId w:val="18"/>
        </w:numPr>
        <w:adjustRightInd w:val="0"/>
        <w:snapToGrid w:val="0"/>
        <w:ind w:left="0" w:firstLine="0"/>
        <w:contextualSpacing w:val="0"/>
        <w:rPr>
          <w:rFonts w:asciiTheme="minorHAnsi" w:hAnsiTheme="minorHAnsi" w:cstheme="minorHAnsi"/>
          <w:b/>
          <w:lang w:val="en-AU"/>
        </w:rPr>
      </w:pPr>
      <w:r w:rsidRPr="007456A6">
        <w:rPr>
          <w:rFonts w:asciiTheme="minorHAnsi" w:hAnsiTheme="minorHAnsi" w:cstheme="minorHAnsi"/>
          <w:b/>
          <w:lang w:val="en-AU"/>
        </w:rPr>
        <w:t>Management advice and implications</w:t>
      </w:r>
    </w:p>
    <w:p w14:paraId="3E9E29E8" w14:textId="77777777" w:rsidR="006D1BC2" w:rsidRPr="007456A6" w:rsidRDefault="006D1BC2" w:rsidP="00565FAA">
      <w:pPr>
        <w:pStyle w:val="ListParagraph"/>
        <w:adjustRightInd w:val="0"/>
        <w:snapToGrid w:val="0"/>
        <w:ind w:firstLine="0"/>
        <w:contextualSpacing w:val="0"/>
        <w:rPr>
          <w:rFonts w:asciiTheme="minorHAnsi" w:hAnsiTheme="minorHAnsi" w:cstheme="minorHAnsi"/>
          <w:b/>
          <w:lang w:val="en-AU"/>
        </w:rPr>
      </w:pPr>
    </w:p>
    <w:p w14:paraId="54BA6C57" w14:textId="77777777" w:rsidR="006D1BC2" w:rsidRPr="007456A6" w:rsidRDefault="006D1BC2" w:rsidP="00565FAA">
      <w:pPr>
        <w:numPr>
          <w:ilvl w:val="0"/>
          <w:numId w:val="2"/>
        </w:numPr>
        <w:autoSpaceDE w:val="0"/>
        <w:autoSpaceDN w:val="0"/>
        <w:adjustRightInd w:val="0"/>
        <w:snapToGrid w:val="0"/>
        <w:spacing w:after="0" w:line="240" w:lineRule="auto"/>
        <w:ind w:left="0" w:firstLine="0"/>
        <w:jc w:val="both"/>
        <w:rPr>
          <w:rFonts w:cstheme="minorHAnsi"/>
          <w:bCs/>
          <w:lang w:val="en-AU"/>
        </w:rPr>
      </w:pPr>
      <w:r w:rsidRPr="007456A6">
        <w:rPr>
          <w:rFonts w:cstheme="minorHAnsi"/>
          <w:bCs/>
          <w:lang w:val="en-AU"/>
        </w:rPr>
        <w:t>SC13 noted that no conservation advice has been provided since SC11 for North Pacific striped marlin. Therefore, previous advice should be maintained, pending a new assessment or other new information.</w:t>
      </w:r>
    </w:p>
    <w:p w14:paraId="6971D9CD" w14:textId="77777777" w:rsidR="00E46F60" w:rsidRPr="007456A6" w:rsidRDefault="00E46F60" w:rsidP="00565FAA">
      <w:pPr>
        <w:adjustRightInd w:val="0"/>
        <w:snapToGrid w:val="0"/>
        <w:spacing w:after="0" w:line="240" w:lineRule="auto"/>
        <w:rPr>
          <w:rFonts w:eastAsia="MS Mincho" w:cstheme="minorHAnsi"/>
          <w:color w:val="2F5496" w:themeColor="accent1" w:themeShade="BF"/>
          <w:sz w:val="32"/>
          <w:szCs w:val="32"/>
          <w:lang w:val="en-NZ" w:eastAsia="en-NZ"/>
        </w:rPr>
      </w:pPr>
      <w:bookmarkStart w:id="6" w:name="_Toc495323856"/>
      <w:r w:rsidRPr="007456A6">
        <w:rPr>
          <w:rFonts w:eastAsia="MS Mincho" w:cstheme="minorHAnsi"/>
          <w:lang w:val="en-NZ" w:eastAsia="en-NZ"/>
        </w:rPr>
        <w:br w:type="page"/>
      </w:r>
    </w:p>
    <w:p w14:paraId="0ED8DCC5" w14:textId="66CD34DC" w:rsidR="005C7178" w:rsidRPr="007456A6" w:rsidRDefault="005C7178" w:rsidP="00565FAA">
      <w:pPr>
        <w:pStyle w:val="Heading1"/>
        <w:adjustRightInd w:val="0"/>
        <w:snapToGrid w:val="0"/>
        <w:spacing w:before="0" w:line="240" w:lineRule="auto"/>
        <w:rPr>
          <w:rFonts w:asciiTheme="minorHAnsi" w:eastAsia="MS Mincho" w:hAnsiTheme="minorHAnsi" w:cstheme="minorHAnsi"/>
          <w:b/>
          <w:bCs/>
          <w:caps/>
          <w:sz w:val="28"/>
          <w:szCs w:val="28"/>
          <w:lang w:val="en-NZ" w:eastAsia="en-NZ"/>
        </w:rPr>
      </w:pPr>
      <w:bookmarkStart w:id="7" w:name="_Toc160094074"/>
      <w:r w:rsidRPr="007456A6">
        <w:rPr>
          <w:rFonts w:asciiTheme="minorHAnsi" w:eastAsia="MS Mincho" w:hAnsiTheme="minorHAnsi" w:cstheme="minorHAnsi"/>
          <w:b/>
          <w:bCs/>
          <w:caps/>
          <w:sz w:val="28"/>
          <w:szCs w:val="28"/>
          <w:lang w:val="en-NZ" w:eastAsia="en-NZ"/>
        </w:rPr>
        <w:lastRenderedPageBreak/>
        <w:t>Useful References</w:t>
      </w:r>
      <w:bookmarkEnd w:id="6"/>
      <w:bookmarkEnd w:id="7"/>
    </w:p>
    <w:p w14:paraId="309A306F" w14:textId="77777777" w:rsidR="00416473" w:rsidRPr="007456A6" w:rsidRDefault="00416473" w:rsidP="00565FAA">
      <w:pPr>
        <w:adjustRightInd w:val="0"/>
        <w:snapToGrid w:val="0"/>
        <w:spacing w:after="0" w:line="240" w:lineRule="auto"/>
        <w:rPr>
          <w:rFonts w:cstheme="minorHAnsi"/>
          <w:b/>
        </w:rPr>
      </w:pPr>
    </w:p>
    <w:p w14:paraId="2621DB4A" w14:textId="57D0AC04" w:rsidR="0009424D" w:rsidRPr="007456A6" w:rsidRDefault="0009424D" w:rsidP="00565FAA">
      <w:pPr>
        <w:autoSpaceDE w:val="0"/>
        <w:autoSpaceDN w:val="0"/>
        <w:adjustRightInd w:val="0"/>
        <w:snapToGrid w:val="0"/>
        <w:spacing w:after="0" w:line="240" w:lineRule="auto"/>
        <w:jc w:val="both"/>
        <w:rPr>
          <w:rFonts w:eastAsia="MS Mincho" w:cstheme="minorHAnsi"/>
          <w:color w:val="000000"/>
          <w:lang w:val="en-NZ" w:eastAsia="en-NZ"/>
        </w:rPr>
      </w:pPr>
      <w:r w:rsidRPr="007456A6">
        <w:rPr>
          <w:rFonts w:eastAsia="MS Mincho" w:cstheme="minorHAnsi"/>
          <w:color w:val="000000"/>
          <w:lang w:val="en-NZ" w:eastAsia="en-NZ"/>
        </w:rPr>
        <w:t xml:space="preserve">SC15-SA-WP-09 </w:t>
      </w:r>
      <w:r w:rsidRPr="007456A6">
        <w:rPr>
          <w:rFonts w:cstheme="minorHAnsi"/>
          <w:color w:val="000000"/>
        </w:rPr>
        <w:t>Stock Assessment Report for Striped Marlin (</w:t>
      </w:r>
      <w:r w:rsidRPr="007456A6">
        <w:rPr>
          <w:rFonts w:cstheme="minorHAnsi"/>
          <w:i/>
          <w:iCs/>
          <w:color w:val="000000"/>
        </w:rPr>
        <w:t>Kajikia audax</w:t>
      </w:r>
      <w:r w:rsidRPr="007456A6">
        <w:rPr>
          <w:rFonts w:cstheme="minorHAnsi"/>
          <w:color w:val="000000"/>
        </w:rPr>
        <w:t xml:space="preserve">) in the Western and Central North Pacific Ocean through 2017. </w:t>
      </w:r>
      <w:hyperlink r:id="rId30" w:history="1">
        <w:r w:rsidRPr="007456A6">
          <w:rPr>
            <w:rStyle w:val="Hyperlink"/>
            <w:rFonts w:cstheme="minorHAnsi"/>
          </w:rPr>
          <w:t>https://www.wcpfc.int/node/42926</w:t>
        </w:r>
      </w:hyperlink>
    </w:p>
    <w:p w14:paraId="549C2F6E" w14:textId="77777777" w:rsidR="0009424D" w:rsidRPr="007456A6" w:rsidRDefault="0009424D" w:rsidP="00565FAA">
      <w:pPr>
        <w:autoSpaceDE w:val="0"/>
        <w:autoSpaceDN w:val="0"/>
        <w:adjustRightInd w:val="0"/>
        <w:snapToGrid w:val="0"/>
        <w:spacing w:after="0" w:line="240" w:lineRule="auto"/>
        <w:jc w:val="both"/>
        <w:rPr>
          <w:rFonts w:eastAsia="MS Mincho" w:cstheme="minorHAnsi"/>
          <w:color w:val="000000"/>
          <w:lang w:val="en-NZ" w:eastAsia="en-NZ"/>
        </w:rPr>
      </w:pPr>
    </w:p>
    <w:p w14:paraId="2640D503" w14:textId="7BE67ED2" w:rsidR="005C7178" w:rsidRPr="007456A6" w:rsidRDefault="00DC50D2" w:rsidP="00565FAA">
      <w:pPr>
        <w:autoSpaceDE w:val="0"/>
        <w:autoSpaceDN w:val="0"/>
        <w:adjustRightInd w:val="0"/>
        <w:snapToGrid w:val="0"/>
        <w:spacing w:after="0" w:line="240" w:lineRule="auto"/>
        <w:jc w:val="both"/>
        <w:rPr>
          <w:rFonts w:eastAsia="MS Mincho" w:cstheme="minorHAnsi"/>
          <w:color w:val="000000"/>
          <w:lang w:val="en-NZ" w:eastAsia="en-NZ"/>
        </w:rPr>
      </w:pPr>
      <w:r w:rsidRPr="007456A6">
        <w:rPr>
          <w:rFonts w:eastAsia="MS Mincho" w:cstheme="minorHAnsi"/>
          <w:color w:val="000000"/>
          <w:lang w:val="en-NZ" w:eastAsia="en-NZ"/>
        </w:rPr>
        <w:t>SC1</w:t>
      </w:r>
      <w:r w:rsidR="00601C1F" w:rsidRPr="007456A6">
        <w:rPr>
          <w:rFonts w:eastAsia="MS Mincho" w:cstheme="minorHAnsi"/>
          <w:color w:val="000000"/>
          <w:lang w:val="en-NZ" w:eastAsia="en-NZ"/>
        </w:rPr>
        <w:t>1</w:t>
      </w:r>
      <w:r w:rsidR="005C7178" w:rsidRPr="007456A6">
        <w:rPr>
          <w:rFonts w:eastAsia="MS Mincho" w:cstheme="minorHAnsi"/>
          <w:color w:val="000000"/>
          <w:lang w:val="en-NZ" w:eastAsia="en-NZ"/>
        </w:rPr>
        <w:t>-SA-WP</w:t>
      </w:r>
      <w:r w:rsidR="004F5329" w:rsidRPr="007456A6">
        <w:rPr>
          <w:rFonts w:eastAsia="MS Mincho" w:cstheme="minorHAnsi"/>
          <w:color w:val="000000"/>
          <w:lang w:val="en-NZ" w:eastAsia="en-NZ"/>
        </w:rPr>
        <w:t>-</w:t>
      </w:r>
      <w:r w:rsidR="00BF5825" w:rsidRPr="007456A6">
        <w:rPr>
          <w:rFonts w:eastAsia="MS Mincho" w:cstheme="minorHAnsi"/>
          <w:color w:val="000000"/>
          <w:lang w:val="en-NZ" w:eastAsia="en-NZ"/>
        </w:rPr>
        <w:t>10</w:t>
      </w:r>
      <w:r w:rsidR="005C7178" w:rsidRPr="007456A6">
        <w:rPr>
          <w:rFonts w:eastAsia="MS Mincho" w:cstheme="minorHAnsi"/>
          <w:color w:val="000000"/>
          <w:lang w:val="en-NZ" w:eastAsia="en-NZ"/>
        </w:rPr>
        <w:t xml:space="preserve"> </w:t>
      </w:r>
      <w:r w:rsidR="00601C1F" w:rsidRPr="007456A6">
        <w:rPr>
          <w:rFonts w:cstheme="minorHAnsi"/>
          <w:lang w:val="en"/>
        </w:rPr>
        <w:t>Stock assessment update for striped marlin (Kajikia audax) in the western and central North Pacific Ocean through 2013. ISC Billfish Working Group (International Scientific Committee for Tuna and Tuna-like Species in the North Pacific Ocean)</w:t>
      </w:r>
    </w:p>
    <w:p w14:paraId="2038A0E5" w14:textId="77777777" w:rsidR="005C7178" w:rsidRPr="007456A6" w:rsidRDefault="00000000" w:rsidP="00565FAA">
      <w:pPr>
        <w:autoSpaceDE w:val="0"/>
        <w:autoSpaceDN w:val="0"/>
        <w:adjustRightInd w:val="0"/>
        <w:snapToGrid w:val="0"/>
        <w:spacing w:after="0" w:line="240" w:lineRule="auto"/>
        <w:jc w:val="both"/>
        <w:rPr>
          <w:rFonts w:eastAsia="MS Mincho" w:cstheme="minorHAnsi"/>
          <w:color w:val="000000"/>
          <w:lang w:val="en-NZ" w:eastAsia="en-NZ"/>
        </w:rPr>
      </w:pPr>
      <w:hyperlink r:id="rId31" w:history="1">
        <w:r w:rsidR="00601C1F" w:rsidRPr="007456A6">
          <w:rPr>
            <w:rStyle w:val="Hyperlink"/>
            <w:rFonts w:cstheme="minorHAnsi"/>
          </w:rPr>
          <w:t>https://www.wcpfc.int/node/21780</w:t>
        </w:r>
      </w:hyperlink>
      <w:r w:rsidR="00601C1F" w:rsidRPr="007456A6">
        <w:rPr>
          <w:rFonts w:cstheme="minorHAnsi"/>
        </w:rPr>
        <w:t xml:space="preserve"> </w:t>
      </w:r>
      <w:r w:rsidR="004F5329" w:rsidRPr="007456A6">
        <w:rPr>
          <w:rFonts w:cstheme="minorHAnsi"/>
        </w:rPr>
        <w:t xml:space="preserve"> </w:t>
      </w:r>
    </w:p>
    <w:p w14:paraId="37812BA3" w14:textId="77777777" w:rsidR="005C7178" w:rsidRPr="007456A6" w:rsidRDefault="005C7178" w:rsidP="00565FAA">
      <w:pPr>
        <w:autoSpaceDE w:val="0"/>
        <w:autoSpaceDN w:val="0"/>
        <w:adjustRightInd w:val="0"/>
        <w:snapToGrid w:val="0"/>
        <w:spacing w:after="0" w:line="240" w:lineRule="auto"/>
        <w:jc w:val="both"/>
        <w:rPr>
          <w:rFonts w:eastAsia="MS Mincho" w:cstheme="minorHAnsi"/>
          <w:color w:val="000000"/>
          <w:lang w:val="en-NZ" w:eastAsia="en-NZ"/>
        </w:rPr>
      </w:pPr>
    </w:p>
    <w:p w14:paraId="7173D9C3" w14:textId="77777777" w:rsidR="00BF5825" w:rsidRPr="007456A6" w:rsidRDefault="00BF5825" w:rsidP="00565FAA">
      <w:pPr>
        <w:adjustRightInd w:val="0"/>
        <w:snapToGrid w:val="0"/>
        <w:spacing w:after="0" w:line="240" w:lineRule="auto"/>
        <w:rPr>
          <w:rFonts w:cstheme="minorHAnsi"/>
        </w:rPr>
      </w:pPr>
      <w:r w:rsidRPr="007456A6">
        <w:rPr>
          <w:rFonts w:cstheme="minorHAnsi"/>
        </w:rPr>
        <w:t>For current information related to Northern Stocks Working Group Reports and the ISC Plenary Report:</w:t>
      </w:r>
    </w:p>
    <w:p w14:paraId="04760DF9" w14:textId="77777777" w:rsidR="00E15B3B" w:rsidRPr="007456A6" w:rsidRDefault="00000000" w:rsidP="00565FAA">
      <w:pPr>
        <w:autoSpaceDE w:val="0"/>
        <w:autoSpaceDN w:val="0"/>
        <w:adjustRightInd w:val="0"/>
        <w:snapToGrid w:val="0"/>
        <w:spacing w:after="0" w:line="240" w:lineRule="auto"/>
        <w:jc w:val="both"/>
        <w:rPr>
          <w:rFonts w:cstheme="minorHAnsi"/>
          <w:b/>
          <w:lang w:val="en-AU"/>
        </w:rPr>
      </w:pPr>
      <w:hyperlink r:id="rId32" w:history="1">
        <w:r w:rsidR="00BF5825" w:rsidRPr="007456A6">
          <w:rPr>
            <w:rStyle w:val="Hyperlink"/>
            <w:rFonts w:cstheme="minorHAnsi"/>
          </w:rPr>
          <w:t>http://isc.fra.go.jp/reports/isc/isc17_reports.html</w:t>
        </w:r>
      </w:hyperlink>
    </w:p>
    <w:p w14:paraId="4002ADF3" w14:textId="6EE3EC3C" w:rsidR="005C7178" w:rsidRPr="007456A6" w:rsidRDefault="005C7178" w:rsidP="00565FAA">
      <w:pPr>
        <w:autoSpaceDE w:val="0"/>
        <w:autoSpaceDN w:val="0"/>
        <w:adjustRightInd w:val="0"/>
        <w:snapToGrid w:val="0"/>
        <w:spacing w:after="0" w:line="240" w:lineRule="auto"/>
        <w:jc w:val="both"/>
        <w:rPr>
          <w:rFonts w:eastAsia="MS Mincho" w:cstheme="minorHAnsi"/>
          <w:color w:val="000000"/>
          <w:lang w:val="en-NZ" w:eastAsia="en-NZ"/>
        </w:rPr>
      </w:pPr>
    </w:p>
    <w:p w14:paraId="38EAA2D9" w14:textId="77777777" w:rsidR="00565FAA" w:rsidRPr="007456A6" w:rsidRDefault="00565FAA" w:rsidP="00565FAA">
      <w:pPr>
        <w:autoSpaceDE w:val="0"/>
        <w:autoSpaceDN w:val="0"/>
        <w:adjustRightInd w:val="0"/>
        <w:snapToGrid w:val="0"/>
        <w:spacing w:after="0" w:line="240" w:lineRule="auto"/>
        <w:jc w:val="both"/>
        <w:rPr>
          <w:rFonts w:eastAsia="MS Mincho" w:cstheme="minorHAnsi"/>
          <w:color w:val="000000"/>
          <w:lang w:val="en-NZ" w:eastAsia="en-NZ"/>
        </w:rPr>
      </w:pPr>
    </w:p>
    <w:p w14:paraId="41D8085D" w14:textId="77777777" w:rsidR="00954641" w:rsidRPr="007456A6" w:rsidRDefault="00954641" w:rsidP="00565FAA">
      <w:pPr>
        <w:pStyle w:val="Heading1"/>
        <w:adjustRightInd w:val="0"/>
        <w:snapToGrid w:val="0"/>
        <w:spacing w:before="0" w:line="240" w:lineRule="auto"/>
        <w:rPr>
          <w:rFonts w:asciiTheme="minorHAnsi" w:eastAsia="MS Mincho" w:hAnsiTheme="minorHAnsi" w:cstheme="minorHAnsi"/>
          <w:b/>
          <w:bCs/>
          <w:caps/>
          <w:sz w:val="28"/>
          <w:szCs w:val="28"/>
          <w:lang w:val="en-NZ" w:eastAsia="en-NZ"/>
        </w:rPr>
      </w:pPr>
      <w:bookmarkStart w:id="8" w:name="_Toc160094075"/>
      <w:r w:rsidRPr="007456A6">
        <w:rPr>
          <w:rFonts w:asciiTheme="minorHAnsi" w:eastAsia="MS Mincho" w:hAnsiTheme="minorHAnsi" w:cstheme="minorHAnsi"/>
          <w:b/>
          <w:bCs/>
          <w:caps/>
          <w:sz w:val="28"/>
          <w:szCs w:val="28"/>
          <w:lang w:val="en-NZ" w:eastAsia="en-NZ"/>
        </w:rPr>
        <w:t>Previous Assessments</w:t>
      </w:r>
      <w:bookmarkEnd w:id="8"/>
    </w:p>
    <w:p w14:paraId="17C59D65" w14:textId="77777777" w:rsidR="00BF5825" w:rsidRPr="007456A6" w:rsidRDefault="00BF5825" w:rsidP="00565FAA">
      <w:pPr>
        <w:autoSpaceDE w:val="0"/>
        <w:autoSpaceDN w:val="0"/>
        <w:adjustRightInd w:val="0"/>
        <w:snapToGrid w:val="0"/>
        <w:spacing w:after="0" w:line="240" w:lineRule="auto"/>
        <w:jc w:val="both"/>
        <w:rPr>
          <w:rFonts w:eastAsia="MS Mincho" w:cstheme="minorHAnsi"/>
          <w:color w:val="000000"/>
          <w:lang w:val="en-NZ" w:eastAsia="en-NZ"/>
        </w:rPr>
      </w:pPr>
    </w:p>
    <w:p w14:paraId="1333FBB8" w14:textId="11B599D1" w:rsidR="00954641" w:rsidRPr="007456A6" w:rsidRDefault="00954641" w:rsidP="00565FAA">
      <w:pPr>
        <w:autoSpaceDE w:val="0"/>
        <w:autoSpaceDN w:val="0"/>
        <w:adjustRightInd w:val="0"/>
        <w:snapToGrid w:val="0"/>
        <w:spacing w:after="0" w:line="240" w:lineRule="auto"/>
        <w:jc w:val="both"/>
        <w:rPr>
          <w:rFonts w:eastAsia="MS Mincho" w:cstheme="minorHAnsi"/>
          <w:color w:val="000000"/>
          <w:lang w:val="en-NZ" w:eastAsia="en-NZ"/>
        </w:rPr>
      </w:pPr>
      <w:r w:rsidRPr="007456A6">
        <w:rPr>
          <w:rFonts w:eastAsia="MS Mincho" w:cstheme="minorHAnsi"/>
          <w:color w:val="000000"/>
          <w:lang w:val="en-NZ" w:eastAsia="en-NZ"/>
        </w:rPr>
        <w:t xml:space="preserve">SC8-SA-WP-10 Stock Assessment of North Pacific Striped Marlin </w:t>
      </w:r>
      <w:hyperlink r:id="rId33" w:history="1">
        <w:r w:rsidRPr="007456A6">
          <w:rPr>
            <w:rStyle w:val="Hyperlink"/>
            <w:rFonts w:eastAsia="MS Mincho" w:cstheme="minorHAnsi"/>
            <w:lang w:val="en-NZ" w:eastAsia="en-NZ"/>
          </w:rPr>
          <w:t>https://wcpfc.int/node/3281</w:t>
        </w:r>
      </w:hyperlink>
      <w:r w:rsidR="004E0EA1">
        <w:rPr>
          <w:rStyle w:val="Hyperlink"/>
          <w:rFonts w:eastAsia="MS Mincho" w:cstheme="minorHAnsi"/>
          <w:lang w:val="en-NZ" w:eastAsia="en-NZ"/>
        </w:rPr>
        <w:t xml:space="preserve">  </w:t>
      </w:r>
      <w:r w:rsidRPr="007456A6">
        <w:rPr>
          <w:rFonts w:eastAsia="MS Mincho" w:cstheme="minorHAnsi"/>
          <w:color w:val="000000"/>
          <w:lang w:val="en-NZ" w:eastAsia="en-NZ"/>
        </w:rPr>
        <w:t xml:space="preserve"> </w:t>
      </w:r>
    </w:p>
    <w:sectPr w:rsidR="00954641" w:rsidRPr="007456A6" w:rsidSect="00947E09">
      <w:footerReference w:type="default" r:id="rId34"/>
      <w:pgSz w:w="12240" w:h="15840"/>
      <w:pgMar w:top="1440" w:right="1440" w:bottom="1440" w:left="1440" w:header="0" w:footer="10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5E5A94" w14:textId="77777777" w:rsidR="00947E09" w:rsidRDefault="00947E09" w:rsidP="005C2B8D">
      <w:pPr>
        <w:spacing w:after="0" w:line="240" w:lineRule="auto"/>
      </w:pPr>
      <w:r>
        <w:separator/>
      </w:r>
    </w:p>
  </w:endnote>
  <w:endnote w:type="continuationSeparator" w:id="0">
    <w:p w14:paraId="1362ED03" w14:textId="77777777" w:rsidR="00947E09" w:rsidRDefault="00947E09" w:rsidP="005C2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TimesNewRomanP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altName w:val="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MS PMincho">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76353592"/>
      <w:docPartObj>
        <w:docPartGallery w:val="Page Numbers (Bottom of Page)"/>
        <w:docPartUnique/>
      </w:docPartObj>
    </w:sdtPr>
    <w:sdtEndPr>
      <w:rPr>
        <w:noProof/>
      </w:rPr>
    </w:sdtEndPr>
    <w:sdtContent>
      <w:p w14:paraId="4F9CADD7" w14:textId="77777777" w:rsidR="00550074" w:rsidRDefault="00550074">
        <w:pPr>
          <w:pStyle w:val="Footer"/>
          <w:jc w:val="center"/>
        </w:pPr>
        <w:r>
          <w:fldChar w:fldCharType="begin"/>
        </w:r>
        <w:r>
          <w:instrText xml:space="preserve"> PAGE   \* MERGEFORMAT </w:instrText>
        </w:r>
        <w:r>
          <w:fldChar w:fldCharType="separate"/>
        </w:r>
        <w:r w:rsidR="00BF5825">
          <w:rPr>
            <w:noProof/>
          </w:rPr>
          <w:t>8</w:t>
        </w:r>
        <w:r>
          <w:rPr>
            <w:noProof/>
          </w:rPr>
          <w:fldChar w:fldCharType="end"/>
        </w:r>
      </w:p>
    </w:sdtContent>
  </w:sdt>
  <w:p w14:paraId="48C5EB78" w14:textId="77777777" w:rsidR="00550074" w:rsidRDefault="005500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04705F" w14:textId="77777777" w:rsidR="00947E09" w:rsidRDefault="00947E09" w:rsidP="005C2B8D">
      <w:pPr>
        <w:spacing w:after="0" w:line="240" w:lineRule="auto"/>
      </w:pPr>
      <w:r>
        <w:separator/>
      </w:r>
    </w:p>
  </w:footnote>
  <w:footnote w:type="continuationSeparator" w:id="0">
    <w:p w14:paraId="6BFE7BC7" w14:textId="77777777" w:rsidR="00947E09" w:rsidRDefault="00947E09" w:rsidP="005C2B8D">
      <w:pPr>
        <w:spacing w:after="0" w:line="240" w:lineRule="auto"/>
      </w:pPr>
      <w:r>
        <w:continuationSeparator/>
      </w:r>
    </w:p>
  </w:footnote>
  <w:footnote w:id="1">
    <w:p w14:paraId="42CC568B" w14:textId="77777777" w:rsidR="00E46F60" w:rsidRDefault="00E46F60" w:rsidP="00E46F60">
      <w:pPr>
        <w:autoSpaceDE w:val="0"/>
        <w:autoSpaceDN w:val="0"/>
        <w:adjustRightInd w:val="0"/>
        <w:rPr>
          <w:sz w:val="20"/>
          <w:szCs w:val="20"/>
        </w:rPr>
      </w:pPr>
      <w:r>
        <w:rPr>
          <w:rStyle w:val="FootnoteReference"/>
        </w:rPr>
        <w:footnoteRef/>
      </w:r>
      <w:r>
        <w:t xml:space="preserve"> </w:t>
      </w:r>
      <w:r>
        <w:rPr>
          <w:sz w:val="20"/>
          <w:szCs w:val="20"/>
        </w:rPr>
        <w:t>The rebuilding target, 20% SSB</w:t>
      </w:r>
      <w:r>
        <w:rPr>
          <w:sz w:val="13"/>
          <w:szCs w:val="13"/>
        </w:rPr>
        <w:t>0</w:t>
      </w:r>
      <w:r>
        <w:rPr>
          <w:sz w:val="20"/>
          <w:szCs w:val="20"/>
        </w:rPr>
        <w:t>, is estimated from the stock recruitment curve.</w:t>
      </w:r>
    </w:p>
    <w:p w14:paraId="3420F51A" w14:textId="77777777" w:rsidR="00E46F60" w:rsidRPr="00B02A53" w:rsidRDefault="00E46F60" w:rsidP="00E46F60">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D917B6"/>
    <w:multiLevelType w:val="hybridMultilevel"/>
    <w:tmpl w:val="E5D49662"/>
    <w:lvl w:ilvl="0" w:tplc="CAF812E2">
      <w:start w:val="1"/>
      <w:numFmt w:val="lowerLetter"/>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0A744118"/>
    <w:multiLevelType w:val="hybridMultilevel"/>
    <w:tmpl w:val="92FA228A"/>
    <w:lvl w:ilvl="0" w:tplc="6A5E0462">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4976F2"/>
    <w:multiLevelType w:val="multilevel"/>
    <w:tmpl w:val="76C4BA5C"/>
    <w:lvl w:ilvl="0">
      <w:start w:val="1"/>
      <w:numFmt w:val="decimal"/>
      <w:lvlText w:val="%1."/>
      <w:lvlJc w:val="left"/>
      <w:pPr>
        <w:ind w:left="360" w:hanging="360"/>
      </w:pPr>
      <w:rPr>
        <w:rFonts w:hint="default"/>
      </w:rPr>
    </w:lvl>
    <w:lvl w:ilvl="1">
      <w:start w:val="1"/>
      <w:numFmt w:val="decimal"/>
      <w:pStyle w:val="SC2"/>
      <w:lvlText w:val="%1.%2"/>
      <w:lvlJc w:val="left"/>
      <w:pPr>
        <w:ind w:left="720" w:hanging="720"/>
      </w:pPr>
      <w:rPr>
        <w:rFonts w:ascii="Times New Roman" w:hAnsi="Times New Roman" w:cs="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C3"/>
      <w:lvlText w:val="%1.%2.%3."/>
      <w:lvlJc w:val="left"/>
      <w:pPr>
        <w:ind w:left="1080" w:hanging="108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F11790"/>
    <w:multiLevelType w:val="multilevel"/>
    <w:tmpl w:val="2C24B23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0774C8"/>
    <w:multiLevelType w:val="hybridMultilevel"/>
    <w:tmpl w:val="F58822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655458"/>
    <w:multiLevelType w:val="multilevel"/>
    <w:tmpl w:val="F07C566A"/>
    <w:lvl w:ilvl="0">
      <w:start w:val="4"/>
      <w:numFmt w:val="decimal"/>
      <w:lvlText w:val="%1"/>
      <w:lvlJc w:val="left"/>
      <w:pPr>
        <w:ind w:left="525" w:hanging="525"/>
      </w:pPr>
      <w:rPr>
        <w:rFonts w:hint="default"/>
      </w:rPr>
    </w:lvl>
    <w:lvl w:ilvl="1">
      <w:start w:val="6"/>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DA5091B"/>
    <w:multiLevelType w:val="multilevel"/>
    <w:tmpl w:val="9C12DFDA"/>
    <w:lvl w:ilvl="0">
      <w:start w:val="4"/>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21713112"/>
    <w:multiLevelType w:val="hybridMultilevel"/>
    <w:tmpl w:val="19A674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26D5CDF"/>
    <w:multiLevelType w:val="hybridMultilevel"/>
    <w:tmpl w:val="63E0128C"/>
    <w:lvl w:ilvl="0" w:tplc="1A929752">
      <w:start w:val="1"/>
      <w:numFmt w:val="lowerLetter"/>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55B4A6C"/>
    <w:multiLevelType w:val="hybridMultilevel"/>
    <w:tmpl w:val="1938EA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763AFD"/>
    <w:multiLevelType w:val="hybridMultilevel"/>
    <w:tmpl w:val="5308CCC4"/>
    <w:lvl w:ilvl="0" w:tplc="E8E2DD8E">
      <w:start w:val="37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A3665F"/>
    <w:multiLevelType w:val="hybridMultilevel"/>
    <w:tmpl w:val="33440054"/>
    <w:lvl w:ilvl="0" w:tplc="04090011">
      <w:start w:val="1"/>
      <w:numFmt w:val="decimal"/>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2" w15:restartNumberingAfterBreak="0">
    <w:nsid w:val="27CC66EC"/>
    <w:multiLevelType w:val="hybridMultilevel"/>
    <w:tmpl w:val="48540C48"/>
    <w:lvl w:ilvl="0" w:tplc="8B0023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EC39F0"/>
    <w:multiLevelType w:val="hybridMultilevel"/>
    <w:tmpl w:val="DB3AD75A"/>
    <w:lvl w:ilvl="0" w:tplc="35CADB86">
      <w:start w:val="36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8D324A"/>
    <w:multiLevelType w:val="hybridMultilevel"/>
    <w:tmpl w:val="6D3CEF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E13992"/>
    <w:multiLevelType w:val="hybridMultilevel"/>
    <w:tmpl w:val="B0984250"/>
    <w:lvl w:ilvl="0" w:tplc="BC2423B4">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09250E"/>
    <w:multiLevelType w:val="hybridMultilevel"/>
    <w:tmpl w:val="0D586690"/>
    <w:lvl w:ilvl="0" w:tplc="212A8D52">
      <w:start w:val="1"/>
      <w:numFmt w:val="decimal"/>
      <w:pStyle w:val="WCPFC"/>
      <w:lvlText w:val="%1."/>
      <w:lvlJc w:val="left"/>
      <w:pPr>
        <w:ind w:left="567" w:hanging="567"/>
      </w:pPr>
      <w:rPr>
        <w:rFonts w:ascii="Times New Roman" w:hAnsi="Times New Roman" w:cs="Times New Roman" w:hint="default"/>
        <w:b w:val="0"/>
        <w:i w:val="0"/>
        <w:color w:val="auto"/>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3B0A73B2">
      <w:start w:val="1"/>
      <w:numFmt w:val="upperLetter"/>
      <w:lvlText w:val="%4."/>
      <w:lvlJc w:val="left"/>
      <w:pPr>
        <w:ind w:left="2880" w:hanging="360"/>
      </w:p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38E857AB"/>
    <w:multiLevelType w:val="hybridMultilevel"/>
    <w:tmpl w:val="69B4893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9F407F6"/>
    <w:multiLevelType w:val="hybridMultilevel"/>
    <w:tmpl w:val="0C2418C0"/>
    <w:lvl w:ilvl="0" w:tplc="1A929752">
      <w:start w:val="1"/>
      <w:numFmt w:val="lowerLetter"/>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B334C78"/>
    <w:multiLevelType w:val="hybridMultilevel"/>
    <w:tmpl w:val="B0984250"/>
    <w:lvl w:ilvl="0" w:tplc="BC2423B4">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556902"/>
    <w:multiLevelType w:val="hybridMultilevel"/>
    <w:tmpl w:val="5720FFD2"/>
    <w:lvl w:ilvl="0" w:tplc="9ACE6476">
      <w:start w:val="1"/>
      <w:numFmt w:val="decimal"/>
      <w:pStyle w:val="SCNumberedText"/>
      <w:lvlText w:val="%1."/>
      <w:lvlJc w:val="left"/>
      <w:pPr>
        <w:ind w:left="1495" w:hanging="360"/>
      </w:pPr>
      <w:rPr>
        <w:rFonts w:ascii="Times New Roman" w:hAnsi="Times New Roman" w:cs="Times New Roman" w:hint="default"/>
        <w:b w:val="0"/>
        <w:bCs w:val="0"/>
        <w:i w:val="0"/>
        <w:iCs w:val="0"/>
      </w:rPr>
    </w:lvl>
    <w:lvl w:ilvl="1" w:tplc="EA3C9932">
      <w:start w:val="1"/>
      <w:numFmt w:val="lowerLetter"/>
      <w:lvlText w:val="%2)"/>
      <w:lvlJc w:val="left"/>
      <w:pPr>
        <w:ind w:left="2273"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2" w:tplc="BF3AC74A">
      <w:start w:val="1"/>
      <w:numFmt w:val="lowerRoman"/>
      <w:lvlText w:val="%3"/>
      <w:lvlJc w:val="left"/>
      <w:pPr>
        <w:ind w:left="29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748748">
      <w:start w:val="1"/>
      <w:numFmt w:val="decimal"/>
      <w:lvlText w:val="%4"/>
      <w:lvlJc w:val="left"/>
      <w:pPr>
        <w:ind w:left="37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C6C050">
      <w:start w:val="1"/>
      <w:numFmt w:val="lowerLetter"/>
      <w:lvlText w:val="%5"/>
      <w:lvlJc w:val="left"/>
      <w:pPr>
        <w:ind w:left="44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8FEE3A4">
      <w:start w:val="1"/>
      <w:numFmt w:val="lowerRoman"/>
      <w:lvlText w:val="%6"/>
      <w:lvlJc w:val="left"/>
      <w:pPr>
        <w:ind w:left="5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5B81BD6">
      <w:start w:val="1"/>
      <w:numFmt w:val="decimal"/>
      <w:lvlText w:val="%7"/>
      <w:lvlJc w:val="left"/>
      <w:pPr>
        <w:ind w:left="58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2D08FFA">
      <w:start w:val="1"/>
      <w:numFmt w:val="lowerLetter"/>
      <w:lvlText w:val="%8"/>
      <w:lvlJc w:val="left"/>
      <w:pPr>
        <w:ind w:left="65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521DCC">
      <w:start w:val="1"/>
      <w:numFmt w:val="lowerRoman"/>
      <w:lvlText w:val="%9"/>
      <w:lvlJc w:val="left"/>
      <w:pPr>
        <w:ind w:left="73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4844032"/>
    <w:multiLevelType w:val="hybridMultilevel"/>
    <w:tmpl w:val="38547C34"/>
    <w:lvl w:ilvl="0" w:tplc="14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4A461A3E"/>
    <w:multiLevelType w:val="hybridMultilevel"/>
    <w:tmpl w:val="167CDF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5605ED"/>
    <w:multiLevelType w:val="hybridMultilevel"/>
    <w:tmpl w:val="E5D49662"/>
    <w:lvl w:ilvl="0" w:tplc="CAF812E2">
      <w:start w:val="1"/>
      <w:numFmt w:val="lowerLetter"/>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4" w15:restartNumberingAfterBreak="0">
    <w:nsid w:val="4AC247E8"/>
    <w:multiLevelType w:val="multilevel"/>
    <w:tmpl w:val="4D1CA58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D126600"/>
    <w:multiLevelType w:val="hybridMultilevel"/>
    <w:tmpl w:val="F26A5F06"/>
    <w:lvl w:ilvl="0" w:tplc="EFD2FA4C">
      <w:start w:val="313"/>
      <w:numFmt w:val="decimal"/>
      <w:lvlText w:val="%1."/>
      <w:lvlJc w:val="left"/>
      <w:pPr>
        <w:ind w:left="36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838AA5F0">
      <w:start w:val="1"/>
      <w:numFmt w:val="lowerLetter"/>
      <w:lvlText w:val="%4)"/>
      <w:lvlJc w:val="left"/>
      <w:pPr>
        <w:ind w:left="2880" w:hanging="360"/>
      </w:pPr>
      <w:rPr>
        <w:rFonts w:eastAsiaTheme="minorEastAsia" w:hint="default"/>
      </w:r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4DBE3EF0"/>
    <w:multiLevelType w:val="hybridMultilevel"/>
    <w:tmpl w:val="EA1484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AC30B7"/>
    <w:multiLevelType w:val="hybridMultilevel"/>
    <w:tmpl w:val="B0984250"/>
    <w:lvl w:ilvl="0" w:tplc="BC2423B4">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054954"/>
    <w:multiLevelType w:val="hybridMultilevel"/>
    <w:tmpl w:val="2F589978"/>
    <w:lvl w:ilvl="0" w:tplc="1458F9B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D709BA"/>
    <w:multiLevelType w:val="hybridMultilevel"/>
    <w:tmpl w:val="A4446AA6"/>
    <w:lvl w:ilvl="0" w:tplc="0C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097BCA"/>
    <w:multiLevelType w:val="hybridMultilevel"/>
    <w:tmpl w:val="EDFA288C"/>
    <w:lvl w:ilvl="0" w:tplc="418A9F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CE3BEA"/>
    <w:multiLevelType w:val="multilevel"/>
    <w:tmpl w:val="2D1869D6"/>
    <w:lvl w:ilvl="0">
      <w:start w:val="1"/>
      <w:numFmt w:val="decimal"/>
      <w:lvlText w:val="%1."/>
      <w:lvlJc w:val="left"/>
      <w:pPr>
        <w:ind w:left="1080" w:hanging="360"/>
      </w:pPr>
      <w:rPr>
        <w:rFonts w:ascii="TimesNewRomanPS" w:hAnsi="TimesNewRomanP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32" w15:restartNumberingAfterBreak="0">
    <w:nsid w:val="5D501ADC"/>
    <w:multiLevelType w:val="multilevel"/>
    <w:tmpl w:val="34A621CC"/>
    <w:lvl w:ilvl="0">
      <w:start w:val="1"/>
      <w:numFmt w:val="decimal"/>
      <w:lvlText w:val="%1."/>
      <w:lvlJc w:val="left"/>
      <w:pPr>
        <w:ind w:left="1080" w:hanging="360"/>
      </w:pPr>
      <w:rPr>
        <w:rFonts w:ascii="TimesNewRomanPS" w:hAnsi="TimesNewRomanPS" w:hint="default"/>
        <w:b w:val="0"/>
        <w:i w:val="0"/>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33" w15:restartNumberingAfterBreak="0">
    <w:nsid w:val="5E622716"/>
    <w:multiLevelType w:val="hybridMultilevel"/>
    <w:tmpl w:val="76FC2E3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37F4377"/>
    <w:multiLevelType w:val="multilevel"/>
    <w:tmpl w:val="423C6152"/>
    <w:lvl w:ilvl="0">
      <w:start w:val="1"/>
      <w:numFmt w:val="lowerRoman"/>
      <w:lvlText w:val="%1)"/>
      <w:lvlJc w:val="left"/>
      <w:pPr>
        <w:tabs>
          <w:tab w:val="num" w:pos="720"/>
        </w:tabs>
        <w:ind w:left="720" w:hanging="360"/>
      </w:pPr>
      <w:rPr>
        <w:rFonts w:hint="default"/>
        <w:color w:val="000000"/>
        <w:sz w:val="22"/>
      </w:r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65E6A11"/>
    <w:multiLevelType w:val="hybridMultilevel"/>
    <w:tmpl w:val="AEE88892"/>
    <w:lvl w:ilvl="0" w:tplc="6958DAC8">
      <w:start w:val="1"/>
      <w:numFmt w:val="lowerLetter"/>
      <w:lvlText w:val="%1."/>
      <w:lvlJc w:val="left"/>
      <w:pPr>
        <w:ind w:left="411" w:hanging="360"/>
      </w:pPr>
      <w:rPr>
        <w:rFonts w:hint="default"/>
      </w:rPr>
    </w:lvl>
    <w:lvl w:ilvl="1" w:tplc="04090019" w:tentative="1">
      <w:start w:val="1"/>
      <w:numFmt w:val="lowerLetter"/>
      <w:lvlText w:val="%2."/>
      <w:lvlJc w:val="left"/>
      <w:pPr>
        <w:ind w:left="1131" w:hanging="360"/>
      </w:pPr>
    </w:lvl>
    <w:lvl w:ilvl="2" w:tplc="0409001B" w:tentative="1">
      <w:start w:val="1"/>
      <w:numFmt w:val="lowerRoman"/>
      <w:lvlText w:val="%3."/>
      <w:lvlJc w:val="right"/>
      <w:pPr>
        <w:ind w:left="1851" w:hanging="180"/>
      </w:pPr>
    </w:lvl>
    <w:lvl w:ilvl="3" w:tplc="0409000F" w:tentative="1">
      <w:start w:val="1"/>
      <w:numFmt w:val="decimal"/>
      <w:lvlText w:val="%4."/>
      <w:lvlJc w:val="left"/>
      <w:pPr>
        <w:ind w:left="2571" w:hanging="360"/>
      </w:pPr>
    </w:lvl>
    <w:lvl w:ilvl="4" w:tplc="04090019" w:tentative="1">
      <w:start w:val="1"/>
      <w:numFmt w:val="lowerLetter"/>
      <w:lvlText w:val="%5."/>
      <w:lvlJc w:val="left"/>
      <w:pPr>
        <w:ind w:left="3291" w:hanging="360"/>
      </w:pPr>
    </w:lvl>
    <w:lvl w:ilvl="5" w:tplc="0409001B" w:tentative="1">
      <w:start w:val="1"/>
      <w:numFmt w:val="lowerRoman"/>
      <w:lvlText w:val="%6."/>
      <w:lvlJc w:val="right"/>
      <w:pPr>
        <w:ind w:left="4011" w:hanging="180"/>
      </w:pPr>
    </w:lvl>
    <w:lvl w:ilvl="6" w:tplc="0409000F" w:tentative="1">
      <w:start w:val="1"/>
      <w:numFmt w:val="decimal"/>
      <w:lvlText w:val="%7."/>
      <w:lvlJc w:val="left"/>
      <w:pPr>
        <w:ind w:left="4731" w:hanging="360"/>
      </w:pPr>
    </w:lvl>
    <w:lvl w:ilvl="7" w:tplc="04090019" w:tentative="1">
      <w:start w:val="1"/>
      <w:numFmt w:val="lowerLetter"/>
      <w:lvlText w:val="%8."/>
      <w:lvlJc w:val="left"/>
      <w:pPr>
        <w:ind w:left="5451" w:hanging="360"/>
      </w:pPr>
    </w:lvl>
    <w:lvl w:ilvl="8" w:tplc="0409001B" w:tentative="1">
      <w:start w:val="1"/>
      <w:numFmt w:val="lowerRoman"/>
      <w:lvlText w:val="%9."/>
      <w:lvlJc w:val="right"/>
      <w:pPr>
        <w:ind w:left="6171" w:hanging="180"/>
      </w:pPr>
    </w:lvl>
  </w:abstractNum>
  <w:abstractNum w:abstractNumId="36" w15:restartNumberingAfterBreak="0">
    <w:nsid w:val="73606A06"/>
    <w:multiLevelType w:val="multilevel"/>
    <w:tmpl w:val="4E5ECFB8"/>
    <w:lvl w:ilvl="0">
      <w:start w:val="3"/>
      <w:numFmt w:val="decimal"/>
      <w:lvlText w:val="%1"/>
      <w:lvlJc w:val="left"/>
      <w:pPr>
        <w:ind w:left="612" w:hanging="612"/>
      </w:pPr>
      <w:rPr>
        <w:rFonts w:hint="default"/>
      </w:rPr>
    </w:lvl>
    <w:lvl w:ilvl="1">
      <w:start w:val="2"/>
      <w:numFmt w:val="decimal"/>
      <w:lvlText w:val="%1.%2"/>
      <w:lvlJc w:val="left"/>
      <w:pPr>
        <w:ind w:left="792" w:hanging="612"/>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79615A1"/>
    <w:multiLevelType w:val="hybridMultilevel"/>
    <w:tmpl w:val="11CE7A62"/>
    <w:lvl w:ilvl="0" w:tplc="BC2423B4">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6302554">
    <w:abstractNumId w:val="25"/>
  </w:num>
  <w:num w:numId="2" w16cid:durableId="1171336664">
    <w:abstractNumId w:val="16"/>
  </w:num>
  <w:num w:numId="3" w16cid:durableId="243299351">
    <w:abstractNumId w:val="7"/>
  </w:num>
  <w:num w:numId="4" w16cid:durableId="1262179463">
    <w:abstractNumId w:val="22"/>
  </w:num>
  <w:num w:numId="5" w16cid:durableId="2127966847">
    <w:abstractNumId w:val="0"/>
  </w:num>
  <w:num w:numId="6" w16cid:durableId="1558592233">
    <w:abstractNumId w:val="16"/>
    <w:lvlOverride w:ilvl="0">
      <w:startOverride w:val="393"/>
    </w:lvlOverride>
  </w:num>
  <w:num w:numId="7" w16cid:durableId="1360937882">
    <w:abstractNumId w:val="23"/>
  </w:num>
  <w:num w:numId="8" w16cid:durableId="63190066">
    <w:abstractNumId w:val="26"/>
  </w:num>
  <w:num w:numId="9" w16cid:durableId="610666109">
    <w:abstractNumId w:val="35"/>
  </w:num>
  <w:num w:numId="10" w16cid:durableId="447315699">
    <w:abstractNumId w:val="21"/>
  </w:num>
  <w:num w:numId="11" w16cid:durableId="786117875">
    <w:abstractNumId w:val="37"/>
  </w:num>
  <w:num w:numId="12" w16cid:durableId="1057316273">
    <w:abstractNumId w:val="16"/>
  </w:num>
  <w:num w:numId="13" w16cid:durableId="625426658">
    <w:abstractNumId w:val="15"/>
  </w:num>
  <w:num w:numId="14" w16cid:durableId="736168836">
    <w:abstractNumId w:val="19"/>
  </w:num>
  <w:num w:numId="15" w16cid:durableId="1079837038">
    <w:abstractNumId w:val="27"/>
  </w:num>
  <w:num w:numId="16" w16cid:durableId="995496367">
    <w:abstractNumId w:val="29"/>
  </w:num>
  <w:num w:numId="17" w16cid:durableId="38359923">
    <w:abstractNumId w:val="12"/>
  </w:num>
  <w:num w:numId="18" w16cid:durableId="1166359837">
    <w:abstractNumId w:val="4"/>
  </w:num>
  <w:num w:numId="19" w16cid:durableId="941693086">
    <w:abstractNumId w:val="10"/>
  </w:num>
  <w:num w:numId="20" w16cid:durableId="1110854676">
    <w:abstractNumId w:val="13"/>
  </w:num>
  <w:num w:numId="21" w16cid:durableId="1249458207">
    <w:abstractNumId w:val="1"/>
  </w:num>
  <w:num w:numId="22" w16cid:durableId="1586954831">
    <w:abstractNumId w:val="3"/>
  </w:num>
  <w:num w:numId="23" w16cid:durableId="1044718604">
    <w:abstractNumId w:val="31"/>
  </w:num>
  <w:num w:numId="24" w16cid:durableId="1859273788">
    <w:abstractNumId w:val="9"/>
  </w:num>
  <w:num w:numId="25" w16cid:durableId="303389243">
    <w:abstractNumId w:val="32"/>
  </w:num>
  <w:num w:numId="26" w16cid:durableId="1660226805">
    <w:abstractNumId w:val="30"/>
  </w:num>
  <w:num w:numId="27" w16cid:durableId="1774083480">
    <w:abstractNumId w:val="6"/>
  </w:num>
  <w:num w:numId="28" w16cid:durableId="27071312">
    <w:abstractNumId w:val="16"/>
    <w:lvlOverride w:ilvl="0">
      <w:startOverride w:val="1"/>
    </w:lvlOverride>
  </w:num>
  <w:num w:numId="29" w16cid:durableId="477770408">
    <w:abstractNumId w:val="2"/>
  </w:num>
  <w:num w:numId="30" w16cid:durableId="517504645">
    <w:abstractNumId w:val="20"/>
  </w:num>
  <w:num w:numId="31" w16cid:durableId="12808524">
    <w:abstractNumId w:val="24"/>
  </w:num>
  <w:num w:numId="32" w16cid:durableId="890191930">
    <w:abstractNumId w:val="34"/>
  </w:num>
  <w:num w:numId="33" w16cid:durableId="867569519">
    <w:abstractNumId w:val="36"/>
  </w:num>
  <w:num w:numId="34" w16cid:durableId="1052270714">
    <w:abstractNumId w:val="5"/>
  </w:num>
  <w:num w:numId="35" w16cid:durableId="1901401746">
    <w:abstractNumId w:val="8"/>
  </w:num>
  <w:num w:numId="36" w16cid:durableId="1091586637">
    <w:abstractNumId w:val="18"/>
  </w:num>
  <w:num w:numId="37" w16cid:durableId="34160568">
    <w:abstractNumId w:val="14"/>
  </w:num>
  <w:num w:numId="38" w16cid:durableId="152913602">
    <w:abstractNumId w:val="17"/>
  </w:num>
  <w:num w:numId="39" w16cid:durableId="2046368491">
    <w:abstractNumId w:val="28"/>
  </w:num>
  <w:num w:numId="40" w16cid:durableId="2070497600">
    <w:abstractNumId w:val="33"/>
  </w:num>
  <w:num w:numId="41" w16cid:durableId="13806643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5DF"/>
    <w:rsid w:val="000014FD"/>
    <w:rsid w:val="00057701"/>
    <w:rsid w:val="0009424D"/>
    <w:rsid w:val="00161CA7"/>
    <w:rsid w:val="00184FFA"/>
    <w:rsid w:val="001B44D1"/>
    <w:rsid w:val="00296B94"/>
    <w:rsid w:val="002D086C"/>
    <w:rsid w:val="002D0B6E"/>
    <w:rsid w:val="002E1C11"/>
    <w:rsid w:val="003060E3"/>
    <w:rsid w:val="0032626D"/>
    <w:rsid w:val="00371ABF"/>
    <w:rsid w:val="003815DF"/>
    <w:rsid w:val="0038238E"/>
    <w:rsid w:val="003A4198"/>
    <w:rsid w:val="003B2A15"/>
    <w:rsid w:val="003F3E71"/>
    <w:rsid w:val="003F50D6"/>
    <w:rsid w:val="00400113"/>
    <w:rsid w:val="00416473"/>
    <w:rsid w:val="0044785F"/>
    <w:rsid w:val="00457F97"/>
    <w:rsid w:val="004B05DF"/>
    <w:rsid w:val="004C0F6A"/>
    <w:rsid w:val="004C1EE5"/>
    <w:rsid w:val="004C4F3D"/>
    <w:rsid w:val="004D1F0E"/>
    <w:rsid w:val="004E0EA1"/>
    <w:rsid w:val="004F35A7"/>
    <w:rsid w:val="004F5329"/>
    <w:rsid w:val="0053259E"/>
    <w:rsid w:val="005374AB"/>
    <w:rsid w:val="00550074"/>
    <w:rsid w:val="00565FAA"/>
    <w:rsid w:val="005A5AA1"/>
    <w:rsid w:val="005B1A1E"/>
    <w:rsid w:val="005C2B8D"/>
    <w:rsid w:val="005C4AF6"/>
    <w:rsid w:val="005C7178"/>
    <w:rsid w:val="005E34C3"/>
    <w:rsid w:val="00601C1F"/>
    <w:rsid w:val="006161C2"/>
    <w:rsid w:val="00643A67"/>
    <w:rsid w:val="006515DB"/>
    <w:rsid w:val="006A51C4"/>
    <w:rsid w:val="006D0CB5"/>
    <w:rsid w:val="006D1BC2"/>
    <w:rsid w:val="0073054D"/>
    <w:rsid w:val="007456A6"/>
    <w:rsid w:val="007766EA"/>
    <w:rsid w:val="007864E0"/>
    <w:rsid w:val="007A432D"/>
    <w:rsid w:val="007B6CCE"/>
    <w:rsid w:val="007D493F"/>
    <w:rsid w:val="007F084A"/>
    <w:rsid w:val="0086258F"/>
    <w:rsid w:val="00867480"/>
    <w:rsid w:val="00891D05"/>
    <w:rsid w:val="00947E09"/>
    <w:rsid w:val="00954641"/>
    <w:rsid w:val="009C1672"/>
    <w:rsid w:val="00A261EC"/>
    <w:rsid w:val="00BD56FE"/>
    <w:rsid w:val="00BF2822"/>
    <w:rsid w:val="00BF5825"/>
    <w:rsid w:val="00C01084"/>
    <w:rsid w:val="00C64AF4"/>
    <w:rsid w:val="00CC3DC6"/>
    <w:rsid w:val="00CC59BE"/>
    <w:rsid w:val="00CF0B93"/>
    <w:rsid w:val="00D33EC0"/>
    <w:rsid w:val="00D4373F"/>
    <w:rsid w:val="00DC50D2"/>
    <w:rsid w:val="00E145DF"/>
    <w:rsid w:val="00E15B3B"/>
    <w:rsid w:val="00E46F60"/>
    <w:rsid w:val="00E73AEA"/>
    <w:rsid w:val="00EE0A79"/>
    <w:rsid w:val="00F528D9"/>
    <w:rsid w:val="00F535CC"/>
    <w:rsid w:val="00F8297B"/>
    <w:rsid w:val="00FB657D"/>
    <w:rsid w:val="00FC2C77"/>
    <w:rsid w:val="00FE2EF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165FD9"/>
  <w15:chartTrackingRefBased/>
  <w15:docId w15:val="{59C73EB7-BA29-4ED8-84F2-A975266B1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05D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1647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84FF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C2B8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374AB"/>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7">
    <w:name w:val="heading 7"/>
    <w:basedOn w:val="Normal"/>
    <w:next w:val="Normal"/>
    <w:link w:val="Heading7Char"/>
    <w:uiPriority w:val="9"/>
    <w:semiHidden/>
    <w:unhideWhenUsed/>
    <w:qFormat/>
    <w:rsid w:val="005374AB"/>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05D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B05DF"/>
    <w:pPr>
      <w:outlineLvl w:val="9"/>
    </w:pPr>
  </w:style>
  <w:style w:type="paragraph" w:styleId="TOC1">
    <w:name w:val="toc 1"/>
    <w:basedOn w:val="Normal"/>
    <w:next w:val="Normal"/>
    <w:autoRedefine/>
    <w:uiPriority w:val="39"/>
    <w:unhideWhenUsed/>
    <w:rsid w:val="00161CA7"/>
    <w:pPr>
      <w:tabs>
        <w:tab w:val="right" w:leader="dot" w:pos="9350"/>
      </w:tabs>
      <w:adjustRightInd w:val="0"/>
      <w:snapToGrid w:val="0"/>
      <w:spacing w:after="240" w:line="240" w:lineRule="auto"/>
    </w:pPr>
    <w:rPr>
      <w:rFonts w:ascii="Times New Roman" w:eastAsia="MS Mincho" w:hAnsi="Times New Roman" w:cs="Times New Roman"/>
      <w:bCs/>
      <w:caps/>
      <w:noProof/>
      <w:lang w:val="en-NZ" w:eastAsia="en-NZ"/>
    </w:rPr>
  </w:style>
  <w:style w:type="character" w:styleId="Hyperlink">
    <w:name w:val="Hyperlink"/>
    <w:basedOn w:val="DefaultParagraphFont"/>
    <w:uiPriority w:val="99"/>
    <w:unhideWhenUsed/>
    <w:rsid w:val="004B05DF"/>
    <w:rPr>
      <w:color w:val="0563C1" w:themeColor="hyperlink"/>
      <w:u w:val="single"/>
    </w:rPr>
  </w:style>
  <w:style w:type="paragraph" w:styleId="Caption">
    <w:name w:val="caption"/>
    <w:basedOn w:val="Normal"/>
    <w:next w:val="Normal"/>
    <w:uiPriority w:val="35"/>
    <w:unhideWhenUsed/>
    <w:qFormat/>
    <w:rsid w:val="004B05DF"/>
    <w:pPr>
      <w:spacing w:after="200" w:line="240" w:lineRule="auto"/>
    </w:pPr>
    <w:rPr>
      <w:i/>
      <w:iCs/>
      <w:color w:val="44546A" w:themeColor="text2"/>
      <w:sz w:val="18"/>
      <w:szCs w:val="18"/>
    </w:rPr>
  </w:style>
  <w:style w:type="character" w:customStyle="1" w:styleId="Heading5Char">
    <w:name w:val="Heading 5 Char"/>
    <w:basedOn w:val="DefaultParagraphFont"/>
    <w:link w:val="Heading5"/>
    <w:uiPriority w:val="9"/>
    <w:semiHidden/>
    <w:rsid w:val="005374AB"/>
    <w:rPr>
      <w:rFonts w:asciiTheme="majorHAnsi" w:eastAsiaTheme="majorEastAsia" w:hAnsiTheme="majorHAnsi" w:cstheme="majorBidi"/>
      <w:color w:val="2F5496" w:themeColor="accent1" w:themeShade="BF"/>
    </w:rPr>
  </w:style>
  <w:style w:type="character" w:customStyle="1" w:styleId="Heading7Char">
    <w:name w:val="Heading 7 Char"/>
    <w:basedOn w:val="DefaultParagraphFont"/>
    <w:link w:val="Heading7"/>
    <w:uiPriority w:val="9"/>
    <w:semiHidden/>
    <w:rsid w:val="005374AB"/>
    <w:rPr>
      <w:rFonts w:asciiTheme="majorHAnsi" w:eastAsiaTheme="majorEastAsia" w:hAnsiTheme="majorHAnsi" w:cstheme="majorBidi"/>
      <w:i/>
      <w:iCs/>
      <w:color w:val="1F3763" w:themeColor="accent1" w:themeShade="7F"/>
    </w:rPr>
  </w:style>
  <w:style w:type="character" w:styleId="Mention">
    <w:name w:val="Mention"/>
    <w:basedOn w:val="DefaultParagraphFont"/>
    <w:uiPriority w:val="99"/>
    <w:semiHidden/>
    <w:unhideWhenUsed/>
    <w:rsid w:val="005374AB"/>
    <w:rPr>
      <w:color w:val="2B579A"/>
      <w:shd w:val="clear" w:color="auto" w:fill="E6E6E6"/>
    </w:rPr>
  </w:style>
  <w:style w:type="character" w:customStyle="1" w:styleId="Heading4Char">
    <w:name w:val="Heading 4 Char"/>
    <w:basedOn w:val="DefaultParagraphFont"/>
    <w:link w:val="Heading4"/>
    <w:uiPriority w:val="9"/>
    <w:semiHidden/>
    <w:rsid w:val="005C2B8D"/>
    <w:rPr>
      <w:rFonts w:asciiTheme="majorHAnsi" w:eastAsiaTheme="majorEastAsia" w:hAnsiTheme="majorHAnsi" w:cstheme="majorBidi"/>
      <w:i/>
      <w:iCs/>
      <w:color w:val="2F5496" w:themeColor="accent1" w:themeShade="BF"/>
    </w:rPr>
  </w:style>
  <w:style w:type="paragraph" w:customStyle="1" w:styleId="FootnoteText1">
    <w:name w:val="Footnote Text1"/>
    <w:basedOn w:val="Normal"/>
    <w:next w:val="FootnoteText"/>
    <w:link w:val="FootnoteTextChar"/>
    <w:uiPriority w:val="99"/>
    <w:semiHidden/>
    <w:unhideWhenUsed/>
    <w:rsid w:val="0073054D"/>
    <w:pPr>
      <w:spacing w:after="0" w:line="240" w:lineRule="auto"/>
    </w:pPr>
    <w:rPr>
      <w:sz w:val="20"/>
      <w:szCs w:val="20"/>
    </w:rPr>
  </w:style>
  <w:style w:type="character" w:customStyle="1" w:styleId="FootnoteTextChar">
    <w:name w:val="Footnote Text Char"/>
    <w:basedOn w:val="DefaultParagraphFont"/>
    <w:link w:val="FootnoteText1"/>
    <w:uiPriority w:val="99"/>
    <w:rsid w:val="0073054D"/>
    <w:rPr>
      <w:sz w:val="20"/>
      <w:szCs w:val="20"/>
    </w:rPr>
  </w:style>
  <w:style w:type="character" w:styleId="FootnoteReference">
    <w:name w:val="footnote reference"/>
    <w:basedOn w:val="DefaultParagraphFont"/>
    <w:uiPriority w:val="99"/>
    <w:unhideWhenUsed/>
    <w:rsid w:val="0073054D"/>
    <w:rPr>
      <w:vertAlign w:val="superscript"/>
    </w:rPr>
  </w:style>
  <w:style w:type="table" w:customStyle="1" w:styleId="TableGrid3">
    <w:name w:val="Table Grid3"/>
    <w:basedOn w:val="TableNormal"/>
    <w:next w:val="TableGrid"/>
    <w:rsid w:val="0073054D"/>
    <w:pPr>
      <w:spacing w:after="0" w:line="240" w:lineRule="auto"/>
    </w:pPr>
    <w:rPr>
      <w:rFonts w:eastAsia="MS Mincho"/>
      <w:lang w:val="en-NZ"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1"/>
    <w:uiPriority w:val="99"/>
    <w:unhideWhenUsed/>
    <w:rsid w:val="0073054D"/>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73054D"/>
    <w:rPr>
      <w:sz w:val="20"/>
      <w:szCs w:val="20"/>
    </w:rPr>
  </w:style>
  <w:style w:type="table" w:styleId="TableGrid">
    <w:name w:val="Table Grid"/>
    <w:basedOn w:val="TableNormal"/>
    <w:uiPriority w:val="39"/>
    <w:rsid w:val="00730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0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074"/>
  </w:style>
  <w:style w:type="paragraph" w:styleId="Footer">
    <w:name w:val="footer"/>
    <w:basedOn w:val="Normal"/>
    <w:link w:val="FooterChar"/>
    <w:uiPriority w:val="99"/>
    <w:unhideWhenUsed/>
    <w:rsid w:val="00550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074"/>
  </w:style>
  <w:style w:type="character" w:customStyle="1" w:styleId="WCPFCChar">
    <w:name w:val="WCPFC Char"/>
    <w:link w:val="WCPFC"/>
    <w:locked/>
    <w:rsid w:val="0038238E"/>
    <w:rPr>
      <w:rFonts w:ascii="Times New Roman" w:hAnsi="Times New Roman"/>
      <w:lang w:val="en-NZ" w:eastAsia="en-NZ"/>
    </w:rPr>
  </w:style>
  <w:style w:type="paragraph" w:customStyle="1" w:styleId="WCPFC">
    <w:name w:val="WCPFC"/>
    <w:link w:val="WCPFCChar"/>
    <w:qFormat/>
    <w:rsid w:val="0038238E"/>
    <w:pPr>
      <w:numPr>
        <w:numId w:val="2"/>
      </w:numPr>
      <w:snapToGrid w:val="0"/>
      <w:spacing w:after="240" w:line="240" w:lineRule="auto"/>
      <w:jc w:val="both"/>
    </w:pPr>
    <w:rPr>
      <w:rFonts w:ascii="Times New Roman" w:hAnsi="Times New Roman"/>
      <w:lang w:val="en-NZ" w:eastAsia="en-NZ"/>
    </w:r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34"/>
    <w:qFormat/>
    <w:rsid w:val="0038238E"/>
    <w:pPr>
      <w:spacing w:after="0" w:line="240" w:lineRule="auto"/>
      <w:ind w:left="720" w:hanging="720"/>
      <w:contextualSpacing/>
      <w:jc w:val="both"/>
    </w:pPr>
    <w:rPr>
      <w:rFonts w:ascii="Calibri" w:eastAsiaTheme="minorEastAsia" w:hAnsi="Calibri" w:cs="Times New Roman"/>
      <w:lang w:val="en-NZ"/>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34"/>
    <w:qFormat/>
    <w:locked/>
    <w:rsid w:val="0038238E"/>
    <w:rPr>
      <w:rFonts w:ascii="Calibri" w:eastAsiaTheme="minorEastAsia" w:hAnsi="Calibri" w:cs="Times New Roman"/>
      <w:lang w:val="en-NZ"/>
    </w:rPr>
  </w:style>
  <w:style w:type="paragraph" w:styleId="BodyText">
    <w:name w:val="Body Text"/>
    <w:basedOn w:val="Normal"/>
    <w:link w:val="BodyTextChar"/>
    <w:uiPriority w:val="1"/>
    <w:qFormat/>
    <w:rsid w:val="003F50D6"/>
    <w:pPr>
      <w:widowControl w:val="0"/>
      <w:spacing w:after="0" w:line="240" w:lineRule="auto"/>
      <w:ind w:left="10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3F50D6"/>
    <w:rPr>
      <w:rFonts w:ascii="Times New Roman" w:eastAsia="Times New Roman" w:hAnsi="Times New Roman"/>
      <w:sz w:val="24"/>
      <w:szCs w:val="24"/>
    </w:rPr>
  </w:style>
  <w:style w:type="paragraph" w:customStyle="1" w:styleId="TableParagraph">
    <w:name w:val="Table Paragraph"/>
    <w:basedOn w:val="Normal"/>
    <w:uiPriority w:val="1"/>
    <w:qFormat/>
    <w:rsid w:val="003F50D6"/>
    <w:pPr>
      <w:widowControl w:val="0"/>
      <w:spacing w:after="0" w:line="240" w:lineRule="auto"/>
    </w:pPr>
  </w:style>
  <w:style w:type="character" w:styleId="UnresolvedMention">
    <w:name w:val="Unresolved Mention"/>
    <w:basedOn w:val="DefaultParagraphFont"/>
    <w:uiPriority w:val="99"/>
    <w:semiHidden/>
    <w:unhideWhenUsed/>
    <w:rsid w:val="00416473"/>
    <w:rPr>
      <w:color w:val="808080"/>
      <w:shd w:val="clear" w:color="auto" w:fill="E6E6E6"/>
    </w:rPr>
  </w:style>
  <w:style w:type="paragraph" w:customStyle="1" w:styleId="Default">
    <w:name w:val="Default"/>
    <w:link w:val="DefaultChar"/>
    <w:rsid w:val="00416473"/>
    <w:pPr>
      <w:autoSpaceDE w:val="0"/>
      <w:autoSpaceDN w:val="0"/>
      <w:adjustRightInd w:val="0"/>
      <w:spacing w:after="0" w:line="240" w:lineRule="auto"/>
    </w:pPr>
    <w:rPr>
      <w:rFonts w:ascii="Times New Roman" w:eastAsiaTheme="minorEastAsia" w:hAnsi="Times New Roman" w:cs="Times New Roman"/>
      <w:color w:val="000000"/>
      <w:sz w:val="24"/>
      <w:szCs w:val="24"/>
      <w:lang w:val="en-NZ" w:eastAsia="en-NZ"/>
    </w:rPr>
  </w:style>
  <w:style w:type="paragraph" w:styleId="PlainText">
    <w:name w:val="Plain Text"/>
    <w:basedOn w:val="Normal"/>
    <w:link w:val="PlainTextChar"/>
    <w:uiPriority w:val="99"/>
    <w:unhideWhenUsed/>
    <w:rsid w:val="00416473"/>
    <w:pPr>
      <w:spacing w:after="0" w:line="240" w:lineRule="auto"/>
    </w:pPr>
    <w:rPr>
      <w:rFonts w:ascii="Consolas" w:eastAsiaTheme="minorEastAsia" w:hAnsi="Consolas"/>
      <w:sz w:val="21"/>
      <w:szCs w:val="21"/>
      <w:lang w:val="en-NZ" w:eastAsia="en-NZ"/>
    </w:rPr>
  </w:style>
  <w:style w:type="character" w:customStyle="1" w:styleId="PlainTextChar">
    <w:name w:val="Plain Text Char"/>
    <w:basedOn w:val="DefaultParagraphFont"/>
    <w:link w:val="PlainText"/>
    <w:uiPriority w:val="99"/>
    <w:rsid w:val="00416473"/>
    <w:rPr>
      <w:rFonts w:ascii="Consolas" w:eastAsiaTheme="minorEastAsia" w:hAnsi="Consolas"/>
      <w:sz w:val="21"/>
      <w:szCs w:val="21"/>
      <w:lang w:val="en-NZ" w:eastAsia="en-NZ"/>
    </w:rPr>
  </w:style>
  <w:style w:type="paragraph" w:styleId="NoSpacing">
    <w:name w:val="No Spacing"/>
    <w:uiPriority w:val="1"/>
    <w:qFormat/>
    <w:rsid w:val="00416473"/>
    <w:pPr>
      <w:spacing w:after="0" w:line="240" w:lineRule="auto"/>
    </w:pPr>
    <w:rPr>
      <w:rFonts w:eastAsiaTheme="minorEastAsia"/>
      <w:lang w:val="en-NZ" w:eastAsia="en-NZ"/>
    </w:rPr>
  </w:style>
  <w:style w:type="character" w:customStyle="1" w:styleId="DefaultChar">
    <w:name w:val="Default Char"/>
    <w:basedOn w:val="DefaultParagraphFont"/>
    <w:link w:val="Default"/>
    <w:locked/>
    <w:rsid w:val="00416473"/>
    <w:rPr>
      <w:rFonts w:ascii="Times New Roman" w:eastAsiaTheme="minorEastAsia" w:hAnsi="Times New Roman" w:cs="Times New Roman"/>
      <w:color w:val="000000"/>
      <w:sz w:val="24"/>
      <w:szCs w:val="24"/>
      <w:lang w:val="en-NZ" w:eastAsia="en-NZ"/>
    </w:rPr>
  </w:style>
  <w:style w:type="character" w:customStyle="1" w:styleId="Heading2Char">
    <w:name w:val="Heading 2 Char"/>
    <w:basedOn w:val="DefaultParagraphFont"/>
    <w:link w:val="Heading2"/>
    <w:uiPriority w:val="9"/>
    <w:semiHidden/>
    <w:rsid w:val="00416473"/>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5C7178"/>
    <w:pPr>
      <w:spacing w:after="100"/>
      <w:ind w:left="220"/>
    </w:pPr>
  </w:style>
  <w:style w:type="paragraph" w:styleId="CommentText">
    <w:name w:val="annotation text"/>
    <w:basedOn w:val="Normal"/>
    <w:link w:val="CommentTextChar"/>
    <w:uiPriority w:val="99"/>
    <w:unhideWhenUsed/>
    <w:rsid w:val="004F5329"/>
    <w:pPr>
      <w:spacing w:after="240" w:line="240" w:lineRule="auto"/>
      <w:jc w:val="both"/>
    </w:pPr>
    <w:rPr>
      <w:rFonts w:ascii="Calibri" w:eastAsiaTheme="minorEastAsia" w:hAnsi="Calibri" w:cs="Times New Roman"/>
      <w:sz w:val="20"/>
      <w:szCs w:val="20"/>
      <w:lang w:val="en-NZ"/>
    </w:rPr>
  </w:style>
  <w:style w:type="character" w:customStyle="1" w:styleId="CommentTextChar">
    <w:name w:val="Comment Text Char"/>
    <w:basedOn w:val="DefaultParagraphFont"/>
    <w:link w:val="CommentText"/>
    <w:uiPriority w:val="99"/>
    <w:rsid w:val="004F5329"/>
    <w:rPr>
      <w:rFonts w:ascii="Calibri" w:eastAsiaTheme="minorEastAsia" w:hAnsi="Calibri" w:cs="Times New Roman"/>
      <w:sz w:val="20"/>
      <w:szCs w:val="20"/>
      <w:lang w:val="en-NZ"/>
    </w:rPr>
  </w:style>
  <w:style w:type="character" w:customStyle="1" w:styleId="Heading3Char">
    <w:name w:val="Heading 3 Char"/>
    <w:basedOn w:val="DefaultParagraphFont"/>
    <w:link w:val="Heading3"/>
    <w:uiPriority w:val="9"/>
    <w:semiHidden/>
    <w:rsid w:val="00184FFA"/>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6D0CB5"/>
    <w:pPr>
      <w:spacing w:after="100"/>
      <w:ind w:left="440"/>
    </w:pPr>
  </w:style>
  <w:style w:type="paragraph" w:styleId="NormalWeb">
    <w:name w:val="Normal (Web)"/>
    <w:basedOn w:val="Normal"/>
    <w:uiPriority w:val="99"/>
    <w:unhideWhenUsed/>
    <w:rsid w:val="00E46F60"/>
    <w:pPr>
      <w:spacing w:before="100" w:beforeAutospacing="1" w:after="100" w:afterAutospacing="1" w:line="240" w:lineRule="auto"/>
    </w:pPr>
    <w:rPr>
      <w:rFonts w:ascii="Times New Roman" w:eastAsia="Batang" w:hAnsi="Times New Roman" w:cs="Times New Roman"/>
      <w:lang w:eastAsia="ko-KR" w:bidi="th-TH"/>
    </w:rPr>
  </w:style>
  <w:style w:type="paragraph" w:styleId="Revision">
    <w:name w:val="Revision"/>
    <w:hidden/>
    <w:uiPriority w:val="99"/>
    <w:semiHidden/>
    <w:rsid w:val="0053259E"/>
    <w:pPr>
      <w:spacing w:after="0" w:line="240" w:lineRule="auto"/>
    </w:pPr>
  </w:style>
  <w:style w:type="paragraph" w:customStyle="1" w:styleId="SC2">
    <w:name w:val="SC 2"/>
    <w:basedOn w:val="Normal"/>
    <w:link w:val="SC2Char"/>
    <w:qFormat/>
    <w:rsid w:val="00161CA7"/>
    <w:pPr>
      <w:keepNext/>
      <w:numPr>
        <w:ilvl w:val="1"/>
        <w:numId w:val="29"/>
      </w:numPr>
      <w:suppressLineNumbers/>
      <w:adjustRightInd w:val="0"/>
      <w:snapToGrid w:val="0"/>
      <w:spacing w:after="220" w:line="240" w:lineRule="auto"/>
      <w:jc w:val="both"/>
    </w:pPr>
    <w:rPr>
      <w:rFonts w:ascii="Times New Roman" w:eastAsia="Times New Roman" w:hAnsi="Times New Roman" w:cs="Times New Roman"/>
      <w:b/>
      <w:lang w:val="en-NZ"/>
    </w:rPr>
  </w:style>
  <w:style w:type="character" w:customStyle="1" w:styleId="SC2Char">
    <w:name w:val="SC 2 Char"/>
    <w:basedOn w:val="DefaultParagraphFont"/>
    <w:link w:val="SC2"/>
    <w:rsid w:val="00161CA7"/>
    <w:rPr>
      <w:rFonts w:ascii="Times New Roman" w:eastAsia="Times New Roman" w:hAnsi="Times New Roman" w:cs="Times New Roman"/>
      <w:b/>
      <w:lang w:val="en-NZ"/>
    </w:rPr>
  </w:style>
  <w:style w:type="paragraph" w:customStyle="1" w:styleId="SC3">
    <w:name w:val="SC 3"/>
    <w:basedOn w:val="SC2"/>
    <w:qFormat/>
    <w:rsid w:val="00161CA7"/>
    <w:pPr>
      <w:numPr>
        <w:ilvl w:val="2"/>
      </w:numPr>
      <w:ind w:left="2160" w:hanging="360"/>
    </w:pPr>
  </w:style>
  <w:style w:type="paragraph" w:customStyle="1" w:styleId="SCNumberedText">
    <w:name w:val="SC Numbered Text"/>
    <w:basedOn w:val="ListParagraph"/>
    <w:qFormat/>
    <w:rsid w:val="00161CA7"/>
    <w:pPr>
      <w:numPr>
        <w:numId w:val="30"/>
      </w:numPr>
      <w:tabs>
        <w:tab w:val="left" w:pos="0"/>
      </w:tabs>
      <w:kinsoku w:val="0"/>
      <w:overflowPunct w:val="0"/>
      <w:autoSpaceDE w:val="0"/>
      <w:autoSpaceDN w:val="0"/>
      <w:adjustRightInd w:val="0"/>
      <w:snapToGrid w:val="0"/>
      <w:ind w:left="0" w:firstLine="0"/>
      <w:contextualSpacing w:val="0"/>
    </w:pPr>
    <w:rPr>
      <w:rFonts w:ascii="Times New Roman" w:hAnsi="Times New Roman"/>
      <w:bCs/>
      <w:u w:color="000000"/>
      <w:lang w:val="en-AU" w:eastAsia="ko-KR"/>
    </w:rPr>
  </w:style>
  <w:style w:type="paragraph" w:customStyle="1" w:styleId="WCPFCpara">
    <w:name w:val="@WCPFC_para"/>
    <w:basedOn w:val="ListParagraph"/>
    <w:link w:val="WCPFCparaChar"/>
    <w:qFormat/>
    <w:rsid w:val="003815DF"/>
    <w:pPr>
      <w:widowControl w:val="0"/>
      <w:kinsoku w:val="0"/>
      <w:overflowPunct w:val="0"/>
      <w:autoSpaceDE w:val="0"/>
      <w:autoSpaceDN w:val="0"/>
      <w:adjustRightInd w:val="0"/>
      <w:snapToGrid w:val="0"/>
      <w:spacing w:after="120"/>
      <w:ind w:left="1080" w:hanging="360"/>
      <w:contextualSpacing w:val="0"/>
    </w:pPr>
    <w:rPr>
      <w:rFonts w:ascii="Times New Roman" w:eastAsia="Times New Roman" w:hAnsi="Times New Roman"/>
      <w:lang w:val="en-GB"/>
    </w:rPr>
  </w:style>
  <w:style w:type="character" w:customStyle="1" w:styleId="WCPFCparaChar">
    <w:name w:val="@WCPFC_para Char"/>
    <w:basedOn w:val="DefaultParagraphFont"/>
    <w:link w:val="WCPFCpara"/>
    <w:rsid w:val="003815DF"/>
    <w:rPr>
      <w:rFonts w:ascii="Times New Roman" w:eastAsia="Times New Roman" w:hAnsi="Times New Roman" w:cs="Times New Roman"/>
      <w:lang w:val="en-GB"/>
    </w:rPr>
  </w:style>
  <w:style w:type="table" w:customStyle="1" w:styleId="PlainTable41">
    <w:name w:val="Plain Table 41"/>
    <w:basedOn w:val="TableNormal"/>
    <w:uiPriority w:val="44"/>
    <w:rsid w:val="003815DF"/>
    <w:pPr>
      <w:spacing w:after="0" w:line="240" w:lineRule="auto"/>
    </w:pPr>
    <w:rPr>
      <w:rFonts w:ascii="Cambria" w:eastAsia="MS Mincho" w:hAnsi="Cambria" w:cs="Cambria"/>
      <w:color w:val="000000"/>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WCPFC1LIST">
    <w:name w:val="@WCPFC1 LIST"/>
    <w:basedOn w:val="WCPFCpara"/>
    <w:link w:val="WCPFC1LISTChar"/>
    <w:qFormat/>
    <w:rsid w:val="003815DF"/>
    <w:pPr>
      <w:ind w:left="1800"/>
    </w:pPr>
  </w:style>
  <w:style w:type="character" w:customStyle="1" w:styleId="WCPFC1LISTChar">
    <w:name w:val="@WCPFC1 LIST Char"/>
    <w:basedOn w:val="DefaultParagraphFont"/>
    <w:link w:val="WCPFC1LIST"/>
    <w:rsid w:val="003815DF"/>
    <w:rPr>
      <w:rFonts w:ascii="Times New Roman" w:eastAsia="Times New Roman" w:hAnsi="Times New Roman"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hyperlink" Target="https://wcpfc.int/node/3281"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png"/><Relationship Id="rId32" Type="http://schemas.openxmlformats.org/officeDocument/2006/relationships/hyperlink" Target="http://isc.fra.go.jp/reports/isc/isc17_reports.html"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meetings.wcpfc.int/node/11225" TargetMode="External"/><Relationship Id="rId31" Type="http://schemas.openxmlformats.org/officeDocument/2006/relationships/hyperlink" Target="https://www.wcpfc.int/node/2178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yperlink" Target="https://www.wcpfc.int/node/42926" TargetMode="Externa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77C14-A5A4-429E-B51A-93D70B586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28</Pages>
  <Words>7586</Words>
  <Characters>41193</Characters>
  <Application>Microsoft Office Word</Application>
  <DocSecurity>0</DocSecurity>
  <Lines>1373</Lines>
  <Paragraphs>855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J. Beeching</dc:creator>
  <cp:keywords/>
  <dc:description/>
  <cp:lastModifiedBy>WCPFC</cp:lastModifiedBy>
  <cp:revision>4</cp:revision>
  <dcterms:created xsi:type="dcterms:W3CDTF">2024-02-28T23:13:00Z</dcterms:created>
  <dcterms:modified xsi:type="dcterms:W3CDTF">2024-02-28T23:25:00Z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f94d0fc696aa69a4e16b432735c3159b63d39f8b872a5d57854e76b3712952b4</vt:lpwstr>
  </property>
</Properties>
</file>