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C17264" w14:textId="77777777" w:rsidR="00487246" w:rsidRPr="00D14FBB" w:rsidRDefault="00487246" w:rsidP="00487246">
      <w:pPr>
        <w:autoSpaceDE w:val="0"/>
        <w:autoSpaceDN w:val="0"/>
        <w:adjustRightInd w:val="0"/>
        <w:snapToGrid w:val="0"/>
        <w:spacing w:after="0" w:line="240" w:lineRule="auto"/>
        <w:jc w:val="center"/>
        <w:rPr>
          <w:rFonts w:cstheme="minorHAnsi"/>
          <w:b/>
          <w:bCs/>
          <w:lang w:val="en-AU" w:eastAsia="en-NZ"/>
        </w:rPr>
      </w:pPr>
    </w:p>
    <w:p w14:paraId="544E4DCE" w14:textId="77777777" w:rsidR="00487246" w:rsidRPr="00D14FBB" w:rsidRDefault="00487246" w:rsidP="00487246">
      <w:pPr>
        <w:autoSpaceDE w:val="0"/>
        <w:autoSpaceDN w:val="0"/>
        <w:adjustRightInd w:val="0"/>
        <w:snapToGrid w:val="0"/>
        <w:spacing w:after="0" w:line="240" w:lineRule="auto"/>
        <w:jc w:val="center"/>
        <w:rPr>
          <w:rFonts w:cstheme="minorHAnsi"/>
          <w:b/>
          <w:bCs/>
          <w:lang w:val="en-AU" w:eastAsia="en-NZ"/>
        </w:rPr>
      </w:pPr>
    </w:p>
    <w:p w14:paraId="5B0BABD4" w14:textId="72411550" w:rsidR="00487246" w:rsidRPr="00D14FBB" w:rsidRDefault="00D14FBB" w:rsidP="00487246">
      <w:pPr>
        <w:autoSpaceDE w:val="0"/>
        <w:autoSpaceDN w:val="0"/>
        <w:adjustRightInd w:val="0"/>
        <w:snapToGrid w:val="0"/>
        <w:spacing w:after="0" w:line="240" w:lineRule="auto"/>
        <w:jc w:val="center"/>
        <w:rPr>
          <w:rFonts w:cstheme="minorHAnsi"/>
          <w:b/>
          <w:bCs/>
          <w:lang w:val="en-AU" w:eastAsia="en-NZ"/>
        </w:rPr>
      </w:pPr>
      <w:r w:rsidRPr="00D14FBB">
        <w:rPr>
          <w:rFonts w:eastAsia="Times New Roman" w:cstheme="minorHAnsi"/>
          <w:b/>
          <w:bCs/>
          <w:noProof/>
          <w:color w:val="000000" w:themeColor="text1"/>
        </w:rPr>
        <w:drawing>
          <wp:inline distT="0" distB="0" distL="0" distR="0" wp14:anchorId="45DB9C8B" wp14:editId="15114B5A">
            <wp:extent cx="2492712" cy="862862"/>
            <wp:effectExtent l="0" t="0" r="3175"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492712" cy="862862"/>
                    </a:xfrm>
                    <a:prstGeom prst="rect">
                      <a:avLst/>
                    </a:prstGeom>
                  </pic:spPr>
                </pic:pic>
              </a:graphicData>
            </a:graphic>
          </wp:inline>
        </w:drawing>
      </w:r>
    </w:p>
    <w:p w14:paraId="69CBD59B" w14:textId="77777777" w:rsidR="00487246" w:rsidRPr="00D14FBB" w:rsidRDefault="00487246" w:rsidP="00487246">
      <w:pPr>
        <w:autoSpaceDE w:val="0"/>
        <w:autoSpaceDN w:val="0"/>
        <w:adjustRightInd w:val="0"/>
        <w:snapToGrid w:val="0"/>
        <w:spacing w:after="0" w:line="240" w:lineRule="auto"/>
        <w:jc w:val="center"/>
        <w:rPr>
          <w:rFonts w:cstheme="minorHAnsi"/>
          <w:b/>
          <w:bCs/>
          <w:lang w:val="en-AU" w:eastAsia="en-NZ"/>
        </w:rPr>
      </w:pPr>
    </w:p>
    <w:p w14:paraId="4BCE833C" w14:textId="77777777" w:rsidR="00487246" w:rsidRPr="00D14FBB" w:rsidRDefault="00487246" w:rsidP="00487246">
      <w:pPr>
        <w:autoSpaceDE w:val="0"/>
        <w:autoSpaceDN w:val="0"/>
        <w:adjustRightInd w:val="0"/>
        <w:snapToGrid w:val="0"/>
        <w:spacing w:after="0" w:line="240" w:lineRule="auto"/>
        <w:jc w:val="center"/>
        <w:rPr>
          <w:rFonts w:cstheme="minorHAnsi"/>
          <w:b/>
          <w:bCs/>
          <w:lang w:val="en-AU" w:eastAsia="en-NZ"/>
        </w:rPr>
      </w:pPr>
    </w:p>
    <w:p w14:paraId="4C8D6C2A" w14:textId="77777777" w:rsidR="00487246" w:rsidRPr="00D14FBB" w:rsidRDefault="00487246" w:rsidP="00487246">
      <w:pPr>
        <w:adjustRightInd w:val="0"/>
        <w:snapToGrid w:val="0"/>
        <w:spacing w:after="0" w:line="240" w:lineRule="auto"/>
        <w:jc w:val="center"/>
        <w:rPr>
          <w:rFonts w:cstheme="minorHAnsi"/>
          <w:b/>
          <w:lang w:val="en-NZ"/>
        </w:rPr>
      </w:pPr>
      <w:r w:rsidRPr="00D14FBB">
        <w:rPr>
          <w:rFonts w:cstheme="minorHAnsi"/>
          <w:b/>
          <w:lang w:val="en-NZ"/>
        </w:rPr>
        <w:t xml:space="preserve">The Commission for the Conservation and Management of </w:t>
      </w:r>
    </w:p>
    <w:p w14:paraId="687B5927" w14:textId="77777777" w:rsidR="00487246" w:rsidRPr="00D14FBB" w:rsidRDefault="00487246" w:rsidP="00487246">
      <w:pPr>
        <w:adjustRightInd w:val="0"/>
        <w:snapToGrid w:val="0"/>
        <w:spacing w:after="0" w:line="240" w:lineRule="auto"/>
        <w:jc w:val="center"/>
        <w:rPr>
          <w:rFonts w:cstheme="minorHAnsi"/>
          <w:b/>
          <w:lang w:val="en-NZ"/>
        </w:rPr>
      </w:pPr>
      <w:r w:rsidRPr="00D14FBB">
        <w:rPr>
          <w:rFonts w:cstheme="minorHAnsi"/>
          <w:b/>
          <w:lang w:val="en-NZ"/>
        </w:rPr>
        <w:t xml:space="preserve">Highly Migratory Fish Stocks in the Western and Central Pacific Ocean </w:t>
      </w:r>
    </w:p>
    <w:p w14:paraId="5F181B76" w14:textId="77777777" w:rsidR="00487246" w:rsidRPr="00D14FBB" w:rsidRDefault="00487246" w:rsidP="00487246">
      <w:pPr>
        <w:adjustRightInd w:val="0"/>
        <w:snapToGrid w:val="0"/>
        <w:spacing w:after="0" w:line="240" w:lineRule="auto"/>
        <w:jc w:val="center"/>
        <w:rPr>
          <w:rFonts w:cstheme="minorHAnsi"/>
          <w:b/>
          <w:lang w:val="en-NZ"/>
        </w:rPr>
      </w:pPr>
    </w:p>
    <w:p w14:paraId="3AE26618" w14:textId="77777777" w:rsidR="00487246" w:rsidRPr="00D14FBB" w:rsidRDefault="00487246" w:rsidP="00487246">
      <w:pPr>
        <w:adjustRightInd w:val="0"/>
        <w:snapToGrid w:val="0"/>
        <w:spacing w:after="0" w:line="240" w:lineRule="auto"/>
        <w:jc w:val="center"/>
        <w:rPr>
          <w:rFonts w:cstheme="minorHAnsi"/>
          <w:b/>
          <w:lang w:val="en-NZ"/>
        </w:rPr>
      </w:pPr>
    </w:p>
    <w:p w14:paraId="1A737399" w14:textId="77777777" w:rsidR="00487246" w:rsidRPr="00D14FBB" w:rsidRDefault="00487246" w:rsidP="00487246">
      <w:pPr>
        <w:adjustRightInd w:val="0"/>
        <w:snapToGrid w:val="0"/>
        <w:spacing w:after="0" w:line="240" w:lineRule="auto"/>
        <w:jc w:val="center"/>
        <w:rPr>
          <w:rFonts w:cstheme="minorHAnsi"/>
          <w:b/>
          <w:lang w:val="en-NZ"/>
        </w:rPr>
      </w:pPr>
    </w:p>
    <w:p w14:paraId="5A2675FE" w14:textId="2C6ABA82" w:rsidR="00487246" w:rsidRPr="00D14FBB" w:rsidRDefault="00487246" w:rsidP="00487246">
      <w:pPr>
        <w:adjustRightInd w:val="0"/>
        <w:snapToGrid w:val="0"/>
        <w:spacing w:after="0" w:line="240" w:lineRule="auto"/>
        <w:jc w:val="center"/>
        <w:rPr>
          <w:rFonts w:cstheme="minorHAnsi"/>
          <w:b/>
          <w:caps/>
          <w:lang w:val="en-NZ"/>
        </w:rPr>
      </w:pPr>
      <w:r w:rsidRPr="00D14FBB">
        <w:rPr>
          <w:rFonts w:cstheme="minorHAnsi"/>
          <w:b/>
          <w:caps/>
          <w:lang w:val="en-NZ"/>
        </w:rPr>
        <w:t>Scientific Committee</w:t>
      </w:r>
    </w:p>
    <w:p w14:paraId="10898112" w14:textId="77777777" w:rsidR="00487246" w:rsidRPr="00D14FBB" w:rsidRDefault="00487246" w:rsidP="00487246">
      <w:pPr>
        <w:adjustRightInd w:val="0"/>
        <w:snapToGrid w:val="0"/>
        <w:spacing w:after="0" w:line="240" w:lineRule="auto"/>
        <w:jc w:val="center"/>
        <w:rPr>
          <w:rFonts w:cstheme="minorHAnsi"/>
          <w:b/>
          <w:lang w:val="en-NZ"/>
        </w:rPr>
      </w:pPr>
    </w:p>
    <w:p w14:paraId="659D0E3F" w14:textId="77777777" w:rsidR="00487246" w:rsidRPr="00D14FBB" w:rsidRDefault="00487246" w:rsidP="00487246">
      <w:pPr>
        <w:adjustRightInd w:val="0"/>
        <w:snapToGrid w:val="0"/>
        <w:spacing w:after="0" w:line="240" w:lineRule="auto"/>
        <w:jc w:val="center"/>
        <w:rPr>
          <w:rFonts w:cstheme="minorHAnsi"/>
          <w:b/>
          <w:caps/>
        </w:rPr>
      </w:pPr>
    </w:p>
    <w:p w14:paraId="70C95B62" w14:textId="77777777" w:rsidR="00487246" w:rsidRPr="00D14FBB" w:rsidRDefault="00487246" w:rsidP="00487246">
      <w:pPr>
        <w:adjustRightInd w:val="0"/>
        <w:snapToGrid w:val="0"/>
        <w:spacing w:after="0" w:line="240" w:lineRule="auto"/>
        <w:jc w:val="center"/>
        <w:rPr>
          <w:rFonts w:cstheme="minorHAnsi"/>
          <w:b/>
          <w:caps/>
        </w:rPr>
      </w:pPr>
    </w:p>
    <w:p w14:paraId="46AE00AE" w14:textId="55386D63" w:rsidR="004B05DF" w:rsidRPr="00D14FBB" w:rsidRDefault="00487246" w:rsidP="00487246">
      <w:pPr>
        <w:adjustRightInd w:val="0"/>
        <w:snapToGrid w:val="0"/>
        <w:spacing w:after="0" w:line="240" w:lineRule="auto"/>
        <w:jc w:val="center"/>
        <w:rPr>
          <w:rFonts w:cstheme="minorHAnsi"/>
          <w:b/>
          <w:sz w:val="28"/>
          <w:szCs w:val="28"/>
        </w:rPr>
      </w:pPr>
      <w:r w:rsidRPr="00D14FBB">
        <w:rPr>
          <w:rFonts w:cstheme="minorHAnsi"/>
          <w:b/>
          <w:caps/>
          <w:sz w:val="28"/>
          <w:szCs w:val="28"/>
        </w:rPr>
        <w:t xml:space="preserve">wcpo </w:t>
      </w:r>
      <w:r w:rsidR="00570E6C" w:rsidRPr="00D14FBB">
        <w:rPr>
          <w:rFonts w:cstheme="minorHAnsi"/>
          <w:b/>
          <w:caps/>
          <w:sz w:val="28"/>
          <w:szCs w:val="28"/>
        </w:rPr>
        <w:t>Bigeye Tuna</w:t>
      </w:r>
      <w:r w:rsidR="00570E6C" w:rsidRPr="00D14FBB">
        <w:rPr>
          <w:rFonts w:cstheme="minorHAnsi"/>
          <w:b/>
          <w:sz w:val="28"/>
          <w:szCs w:val="28"/>
        </w:rPr>
        <w:t xml:space="preserve"> </w:t>
      </w:r>
      <w:r w:rsidR="004B05DF" w:rsidRPr="00D14FBB">
        <w:rPr>
          <w:rFonts w:cstheme="minorHAnsi"/>
          <w:b/>
          <w:sz w:val="28"/>
          <w:szCs w:val="28"/>
        </w:rPr>
        <w:t>(</w:t>
      </w:r>
      <w:r w:rsidR="005828AD" w:rsidRPr="00D14FBB">
        <w:rPr>
          <w:rFonts w:cstheme="minorHAnsi"/>
          <w:b/>
          <w:i/>
          <w:iCs/>
          <w:sz w:val="28"/>
          <w:szCs w:val="28"/>
        </w:rPr>
        <w:t>Thunnus obesus</w:t>
      </w:r>
      <w:r w:rsidR="004B05DF" w:rsidRPr="00D14FBB">
        <w:rPr>
          <w:rFonts w:cstheme="minorHAnsi"/>
          <w:b/>
          <w:sz w:val="28"/>
          <w:szCs w:val="28"/>
        </w:rPr>
        <w:t>)</w:t>
      </w:r>
    </w:p>
    <w:p w14:paraId="4B5EFD73" w14:textId="77777777" w:rsidR="00487246" w:rsidRPr="00D14FBB" w:rsidRDefault="00487246" w:rsidP="00487246">
      <w:pPr>
        <w:adjustRightInd w:val="0"/>
        <w:snapToGrid w:val="0"/>
        <w:spacing w:after="0" w:line="240" w:lineRule="auto"/>
        <w:jc w:val="center"/>
        <w:rPr>
          <w:rFonts w:cstheme="minorHAnsi"/>
          <w:bCs/>
          <w:caps/>
        </w:rPr>
      </w:pPr>
    </w:p>
    <w:p w14:paraId="1C5CE9AF" w14:textId="64347450" w:rsidR="004B05DF" w:rsidRPr="00D14FBB" w:rsidRDefault="004B05DF" w:rsidP="00487246">
      <w:pPr>
        <w:adjustRightInd w:val="0"/>
        <w:snapToGrid w:val="0"/>
        <w:spacing w:after="0" w:line="240" w:lineRule="auto"/>
        <w:jc w:val="center"/>
        <w:rPr>
          <w:rFonts w:cstheme="minorHAnsi"/>
          <w:bCs/>
          <w:caps/>
        </w:rPr>
      </w:pPr>
      <w:r w:rsidRPr="00D14FBB">
        <w:rPr>
          <w:rFonts w:cstheme="minorHAnsi"/>
          <w:bCs/>
          <w:caps/>
        </w:rPr>
        <w:t xml:space="preserve">Stock Status </w:t>
      </w:r>
      <w:r w:rsidR="00487246" w:rsidRPr="00D14FBB">
        <w:rPr>
          <w:rFonts w:cstheme="minorHAnsi"/>
          <w:bCs/>
          <w:caps/>
        </w:rPr>
        <w:t>and</w:t>
      </w:r>
      <w:r w:rsidRPr="00D14FBB">
        <w:rPr>
          <w:rFonts w:cstheme="minorHAnsi"/>
          <w:bCs/>
          <w:caps/>
        </w:rPr>
        <w:t xml:space="preserve"> Management Advice</w:t>
      </w:r>
    </w:p>
    <w:p w14:paraId="73788095" w14:textId="77777777" w:rsidR="00487246" w:rsidRPr="00D14FBB" w:rsidRDefault="00487246" w:rsidP="00487246">
      <w:pPr>
        <w:adjustRightInd w:val="0"/>
        <w:snapToGrid w:val="0"/>
        <w:spacing w:after="0" w:line="240" w:lineRule="auto"/>
        <w:jc w:val="center"/>
        <w:rPr>
          <w:rFonts w:cstheme="minorHAnsi"/>
          <w:b/>
        </w:rPr>
      </w:pPr>
    </w:p>
    <w:p w14:paraId="337D9A38" w14:textId="162DFD32" w:rsidR="004B05DF" w:rsidRPr="00D14FBB" w:rsidRDefault="004B05DF" w:rsidP="00487246">
      <w:pPr>
        <w:adjustRightInd w:val="0"/>
        <w:snapToGrid w:val="0"/>
        <w:spacing w:after="0" w:line="240" w:lineRule="auto"/>
        <w:rPr>
          <w:rFonts w:cstheme="minorHAnsi"/>
          <w:b/>
        </w:rPr>
      </w:pPr>
    </w:p>
    <w:p w14:paraId="1CCFAD0B" w14:textId="662E2EF3" w:rsidR="0023671B" w:rsidRPr="00D14FBB" w:rsidRDefault="0023671B" w:rsidP="00487246">
      <w:pPr>
        <w:adjustRightInd w:val="0"/>
        <w:snapToGrid w:val="0"/>
        <w:spacing w:after="0" w:line="240" w:lineRule="auto"/>
        <w:rPr>
          <w:rFonts w:cstheme="minorHAnsi"/>
          <w:b/>
        </w:rPr>
      </w:pPr>
    </w:p>
    <w:p w14:paraId="14CC03B6" w14:textId="71B71204" w:rsidR="0023671B" w:rsidRPr="00D14FBB" w:rsidRDefault="0023671B" w:rsidP="00487246">
      <w:pPr>
        <w:adjustRightInd w:val="0"/>
        <w:snapToGrid w:val="0"/>
        <w:spacing w:after="0" w:line="240" w:lineRule="auto"/>
        <w:rPr>
          <w:rFonts w:cstheme="minorHAnsi"/>
          <w:b/>
        </w:rPr>
      </w:pPr>
    </w:p>
    <w:p w14:paraId="173B0670" w14:textId="77777777" w:rsidR="0023671B" w:rsidRPr="00D14FBB" w:rsidRDefault="0023671B" w:rsidP="00487246">
      <w:pPr>
        <w:adjustRightInd w:val="0"/>
        <w:snapToGrid w:val="0"/>
        <w:spacing w:after="0" w:line="240" w:lineRule="auto"/>
        <w:rPr>
          <w:rFonts w:cstheme="minorHAnsi"/>
          <w:b/>
        </w:rPr>
      </w:pPr>
    </w:p>
    <w:sdt>
      <w:sdtPr>
        <w:rPr>
          <w:rFonts w:asciiTheme="minorHAnsi" w:eastAsiaTheme="minorHAnsi" w:hAnsiTheme="minorHAnsi" w:cstheme="minorHAnsi"/>
          <w:color w:val="auto"/>
          <w:sz w:val="22"/>
          <w:szCs w:val="22"/>
        </w:rPr>
        <w:id w:val="-1203621396"/>
        <w:docPartObj>
          <w:docPartGallery w:val="Table of Contents"/>
          <w:docPartUnique/>
        </w:docPartObj>
      </w:sdtPr>
      <w:sdtEndPr>
        <w:rPr>
          <w:rFonts w:eastAsia="Batang"/>
          <w:b/>
          <w:bCs/>
          <w:noProof/>
        </w:rPr>
      </w:sdtEndPr>
      <w:sdtContent>
        <w:p w14:paraId="7492204C" w14:textId="77777777" w:rsidR="004B05DF" w:rsidRPr="00D14FBB" w:rsidRDefault="004B05DF" w:rsidP="00487246">
          <w:pPr>
            <w:pStyle w:val="TOCHeading"/>
            <w:adjustRightInd w:val="0"/>
            <w:snapToGrid w:val="0"/>
            <w:spacing w:before="0" w:after="240" w:line="240" w:lineRule="auto"/>
            <w:rPr>
              <w:rFonts w:asciiTheme="minorHAnsi" w:hAnsiTheme="minorHAnsi" w:cstheme="minorHAnsi"/>
              <w:b/>
              <w:bCs/>
              <w:sz w:val="28"/>
              <w:szCs w:val="28"/>
            </w:rPr>
          </w:pPr>
          <w:r w:rsidRPr="00D14FBB">
            <w:rPr>
              <w:rFonts w:asciiTheme="minorHAnsi" w:hAnsiTheme="minorHAnsi" w:cstheme="minorHAnsi"/>
              <w:b/>
              <w:bCs/>
              <w:sz w:val="28"/>
              <w:szCs w:val="28"/>
            </w:rPr>
            <w:t>Contents</w:t>
          </w:r>
        </w:p>
        <w:p w14:paraId="493F98BF" w14:textId="2686E401" w:rsidR="00D14FBB" w:rsidRDefault="004B05DF">
          <w:pPr>
            <w:pStyle w:val="TOC1"/>
            <w:tabs>
              <w:tab w:val="right" w:leader="dot" w:pos="9350"/>
            </w:tabs>
            <w:rPr>
              <w:rFonts w:eastAsiaTheme="minorEastAsia"/>
              <w:noProof/>
              <w:kern w:val="2"/>
              <w14:ligatures w14:val="standardContextual"/>
            </w:rPr>
          </w:pPr>
          <w:r w:rsidRPr="00D14FBB">
            <w:rPr>
              <w:rFonts w:cstheme="minorHAnsi"/>
            </w:rPr>
            <w:fldChar w:fldCharType="begin"/>
          </w:r>
          <w:r w:rsidRPr="00D14FBB">
            <w:rPr>
              <w:rFonts w:cstheme="minorHAnsi"/>
            </w:rPr>
            <w:instrText xml:space="preserve"> TOC \o "1-3" \h \z \u </w:instrText>
          </w:r>
          <w:r w:rsidRPr="00D14FBB">
            <w:rPr>
              <w:rFonts w:cstheme="minorHAnsi"/>
            </w:rPr>
            <w:fldChar w:fldCharType="separate"/>
          </w:r>
          <w:hyperlink w:anchor="_Toc159852669" w:history="1">
            <w:r w:rsidR="00D14FBB" w:rsidRPr="00A7727E">
              <w:rPr>
                <w:rStyle w:val="Hyperlink"/>
                <w:rFonts w:cstheme="minorHAnsi"/>
                <w:b/>
                <w:bCs/>
                <w:noProof/>
              </w:rPr>
              <w:t>SC19 2023 (STOCK ASSESSMENT CONDUCTED)</w:t>
            </w:r>
            <w:r w:rsidR="00D14FBB">
              <w:rPr>
                <w:noProof/>
                <w:webHidden/>
              </w:rPr>
              <w:tab/>
            </w:r>
            <w:r w:rsidR="00D14FBB">
              <w:rPr>
                <w:noProof/>
                <w:webHidden/>
              </w:rPr>
              <w:fldChar w:fldCharType="begin"/>
            </w:r>
            <w:r w:rsidR="00D14FBB">
              <w:rPr>
                <w:noProof/>
                <w:webHidden/>
              </w:rPr>
              <w:instrText xml:space="preserve"> PAGEREF _Toc159852669 \h </w:instrText>
            </w:r>
            <w:r w:rsidR="00D14FBB">
              <w:rPr>
                <w:noProof/>
                <w:webHidden/>
              </w:rPr>
            </w:r>
            <w:r w:rsidR="00D14FBB">
              <w:rPr>
                <w:noProof/>
                <w:webHidden/>
              </w:rPr>
              <w:fldChar w:fldCharType="separate"/>
            </w:r>
            <w:r w:rsidR="00D14FBB">
              <w:rPr>
                <w:noProof/>
                <w:webHidden/>
              </w:rPr>
              <w:t>2</w:t>
            </w:r>
            <w:r w:rsidR="00D14FBB">
              <w:rPr>
                <w:noProof/>
                <w:webHidden/>
              </w:rPr>
              <w:fldChar w:fldCharType="end"/>
            </w:r>
          </w:hyperlink>
        </w:p>
        <w:p w14:paraId="27D3BD97" w14:textId="7201B1D5" w:rsidR="00D14FBB" w:rsidRDefault="00000000">
          <w:pPr>
            <w:pStyle w:val="TOC1"/>
            <w:tabs>
              <w:tab w:val="right" w:leader="dot" w:pos="9350"/>
            </w:tabs>
            <w:rPr>
              <w:rFonts w:eastAsiaTheme="minorEastAsia"/>
              <w:noProof/>
              <w:kern w:val="2"/>
              <w14:ligatures w14:val="standardContextual"/>
            </w:rPr>
          </w:pPr>
          <w:hyperlink w:anchor="_Toc159852670" w:history="1">
            <w:r w:rsidR="00D14FBB" w:rsidRPr="00A7727E">
              <w:rPr>
                <w:rStyle w:val="Hyperlink"/>
                <w:rFonts w:cstheme="minorHAnsi"/>
                <w:b/>
                <w:bCs/>
                <w:noProof/>
              </w:rPr>
              <w:t>SC16 2020 (STOCK ASSESSMENT CONDUCTED)</w:t>
            </w:r>
            <w:r w:rsidR="00D14FBB">
              <w:rPr>
                <w:noProof/>
                <w:webHidden/>
              </w:rPr>
              <w:tab/>
            </w:r>
            <w:r w:rsidR="00D14FBB">
              <w:rPr>
                <w:noProof/>
                <w:webHidden/>
              </w:rPr>
              <w:fldChar w:fldCharType="begin"/>
            </w:r>
            <w:r w:rsidR="00D14FBB">
              <w:rPr>
                <w:noProof/>
                <w:webHidden/>
              </w:rPr>
              <w:instrText xml:space="preserve"> PAGEREF _Toc159852670 \h </w:instrText>
            </w:r>
            <w:r w:rsidR="00D14FBB">
              <w:rPr>
                <w:noProof/>
                <w:webHidden/>
              </w:rPr>
            </w:r>
            <w:r w:rsidR="00D14FBB">
              <w:rPr>
                <w:noProof/>
                <w:webHidden/>
              </w:rPr>
              <w:fldChar w:fldCharType="separate"/>
            </w:r>
            <w:r w:rsidR="00D14FBB">
              <w:rPr>
                <w:noProof/>
                <w:webHidden/>
              </w:rPr>
              <w:t>13</w:t>
            </w:r>
            <w:r w:rsidR="00D14FBB">
              <w:rPr>
                <w:noProof/>
                <w:webHidden/>
              </w:rPr>
              <w:fldChar w:fldCharType="end"/>
            </w:r>
          </w:hyperlink>
        </w:p>
        <w:p w14:paraId="011D1A68" w14:textId="04DA0261" w:rsidR="00D14FBB" w:rsidRDefault="00000000">
          <w:pPr>
            <w:pStyle w:val="TOC1"/>
            <w:tabs>
              <w:tab w:val="right" w:leader="dot" w:pos="9350"/>
            </w:tabs>
            <w:rPr>
              <w:rFonts w:eastAsiaTheme="minorEastAsia"/>
              <w:noProof/>
              <w:kern w:val="2"/>
              <w14:ligatures w14:val="standardContextual"/>
            </w:rPr>
          </w:pPr>
          <w:hyperlink w:anchor="_Toc159852671" w:history="1">
            <w:r w:rsidR="00D14FBB" w:rsidRPr="00A7727E">
              <w:rPr>
                <w:rStyle w:val="Hyperlink"/>
                <w:rFonts w:cstheme="minorHAnsi"/>
                <w:b/>
                <w:bCs/>
                <w:noProof/>
              </w:rPr>
              <w:t>SC15 2019 (FISHERY INDICATORS UPDATED)</w:t>
            </w:r>
            <w:r w:rsidR="00D14FBB">
              <w:rPr>
                <w:noProof/>
                <w:webHidden/>
              </w:rPr>
              <w:tab/>
            </w:r>
            <w:r w:rsidR="00D14FBB">
              <w:rPr>
                <w:noProof/>
                <w:webHidden/>
              </w:rPr>
              <w:fldChar w:fldCharType="begin"/>
            </w:r>
            <w:r w:rsidR="00D14FBB">
              <w:rPr>
                <w:noProof/>
                <w:webHidden/>
              </w:rPr>
              <w:instrText xml:space="preserve"> PAGEREF _Toc159852671 \h </w:instrText>
            </w:r>
            <w:r w:rsidR="00D14FBB">
              <w:rPr>
                <w:noProof/>
                <w:webHidden/>
              </w:rPr>
            </w:r>
            <w:r w:rsidR="00D14FBB">
              <w:rPr>
                <w:noProof/>
                <w:webHidden/>
              </w:rPr>
              <w:fldChar w:fldCharType="separate"/>
            </w:r>
            <w:r w:rsidR="00D14FBB">
              <w:rPr>
                <w:noProof/>
                <w:webHidden/>
              </w:rPr>
              <w:t>24</w:t>
            </w:r>
            <w:r w:rsidR="00D14FBB">
              <w:rPr>
                <w:noProof/>
                <w:webHidden/>
              </w:rPr>
              <w:fldChar w:fldCharType="end"/>
            </w:r>
          </w:hyperlink>
        </w:p>
        <w:p w14:paraId="548AC55F" w14:textId="429B66D1" w:rsidR="00D14FBB" w:rsidRDefault="00000000">
          <w:pPr>
            <w:pStyle w:val="TOC1"/>
            <w:tabs>
              <w:tab w:val="right" w:leader="dot" w:pos="9350"/>
            </w:tabs>
            <w:rPr>
              <w:rFonts w:eastAsiaTheme="minorEastAsia"/>
              <w:noProof/>
              <w:kern w:val="2"/>
              <w14:ligatures w14:val="standardContextual"/>
            </w:rPr>
          </w:pPr>
          <w:hyperlink w:anchor="_Toc159852672" w:history="1">
            <w:r w:rsidR="00D14FBB" w:rsidRPr="00A7727E">
              <w:rPr>
                <w:rStyle w:val="Hyperlink"/>
                <w:rFonts w:cstheme="minorHAnsi"/>
                <w:b/>
                <w:bCs/>
                <w:noProof/>
                <w:spacing w:val="-4"/>
              </w:rPr>
              <w:t>SC14 2018 (ASSESSMENT UPDATE CONDUCTED)</w:t>
            </w:r>
            <w:r w:rsidR="00D14FBB">
              <w:rPr>
                <w:noProof/>
                <w:webHidden/>
              </w:rPr>
              <w:tab/>
            </w:r>
            <w:r w:rsidR="00D14FBB">
              <w:rPr>
                <w:noProof/>
                <w:webHidden/>
              </w:rPr>
              <w:fldChar w:fldCharType="begin"/>
            </w:r>
            <w:r w:rsidR="00D14FBB">
              <w:rPr>
                <w:noProof/>
                <w:webHidden/>
              </w:rPr>
              <w:instrText xml:space="preserve"> PAGEREF _Toc159852672 \h </w:instrText>
            </w:r>
            <w:r w:rsidR="00D14FBB">
              <w:rPr>
                <w:noProof/>
                <w:webHidden/>
              </w:rPr>
            </w:r>
            <w:r w:rsidR="00D14FBB">
              <w:rPr>
                <w:noProof/>
                <w:webHidden/>
              </w:rPr>
              <w:fldChar w:fldCharType="separate"/>
            </w:r>
            <w:r w:rsidR="00D14FBB">
              <w:rPr>
                <w:noProof/>
                <w:webHidden/>
              </w:rPr>
              <w:t>25</w:t>
            </w:r>
            <w:r w:rsidR="00D14FBB">
              <w:rPr>
                <w:noProof/>
                <w:webHidden/>
              </w:rPr>
              <w:fldChar w:fldCharType="end"/>
            </w:r>
          </w:hyperlink>
        </w:p>
        <w:p w14:paraId="6AC2B330" w14:textId="298C1CF7" w:rsidR="00D14FBB" w:rsidRDefault="00000000">
          <w:pPr>
            <w:pStyle w:val="TOC1"/>
            <w:tabs>
              <w:tab w:val="right" w:leader="dot" w:pos="9350"/>
            </w:tabs>
            <w:rPr>
              <w:rFonts w:eastAsiaTheme="minorEastAsia"/>
              <w:noProof/>
              <w:kern w:val="2"/>
              <w14:ligatures w14:val="standardContextual"/>
            </w:rPr>
          </w:pPr>
          <w:hyperlink w:anchor="_Toc159852673" w:history="1">
            <w:r w:rsidR="00D14FBB" w:rsidRPr="00A7727E">
              <w:rPr>
                <w:rStyle w:val="Hyperlink"/>
                <w:rFonts w:cstheme="minorHAnsi"/>
                <w:b/>
                <w:bCs/>
                <w:noProof/>
              </w:rPr>
              <w:t>SC13 2017 (STOCK ASSESSMENT CONDUCTED)</w:t>
            </w:r>
            <w:r w:rsidR="00D14FBB">
              <w:rPr>
                <w:noProof/>
                <w:webHidden/>
              </w:rPr>
              <w:tab/>
            </w:r>
            <w:r w:rsidR="00D14FBB">
              <w:rPr>
                <w:noProof/>
                <w:webHidden/>
              </w:rPr>
              <w:fldChar w:fldCharType="begin"/>
            </w:r>
            <w:r w:rsidR="00D14FBB">
              <w:rPr>
                <w:noProof/>
                <w:webHidden/>
              </w:rPr>
              <w:instrText xml:space="preserve"> PAGEREF _Toc159852673 \h </w:instrText>
            </w:r>
            <w:r w:rsidR="00D14FBB">
              <w:rPr>
                <w:noProof/>
                <w:webHidden/>
              </w:rPr>
            </w:r>
            <w:r w:rsidR="00D14FBB">
              <w:rPr>
                <w:noProof/>
                <w:webHidden/>
              </w:rPr>
              <w:fldChar w:fldCharType="separate"/>
            </w:r>
            <w:r w:rsidR="00D14FBB">
              <w:rPr>
                <w:noProof/>
                <w:webHidden/>
              </w:rPr>
              <w:t>35</w:t>
            </w:r>
            <w:r w:rsidR="00D14FBB">
              <w:rPr>
                <w:noProof/>
                <w:webHidden/>
              </w:rPr>
              <w:fldChar w:fldCharType="end"/>
            </w:r>
          </w:hyperlink>
        </w:p>
        <w:p w14:paraId="4A613066" w14:textId="6B230B76" w:rsidR="00D14FBB" w:rsidRDefault="00000000">
          <w:pPr>
            <w:pStyle w:val="TOC1"/>
            <w:tabs>
              <w:tab w:val="right" w:leader="dot" w:pos="9350"/>
            </w:tabs>
            <w:rPr>
              <w:rFonts w:eastAsiaTheme="minorEastAsia"/>
              <w:noProof/>
              <w:kern w:val="2"/>
              <w14:ligatures w14:val="standardContextual"/>
            </w:rPr>
          </w:pPr>
          <w:hyperlink w:anchor="_Toc159852674" w:history="1">
            <w:r w:rsidR="00D14FBB" w:rsidRPr="00A7727E">
              <w:rPr>
                <w:rStyle w:val="Hyperlink"/>
                <w:rFonts w:eastAsia="MS Mincho" w:cstheme="minorHAnsi"/>
                <w:b/>
                <w:bCs/>
                <w:caps/>
                <w:noProof/>
                <w:lang w:val="en-NZ" w:eastAsia="en-NZ"/>
              </w:rPr>
              <w:t>References</w:t>
            </w:r>
            <w:r w:rsidR="00D14FBB">
              <w:rPr>
                <w:noProof/>
                <w:webHidden/>
              </w:rPr>
              <w:tab/>
            </w:r>
            <w:r w:rsidR="00D14FBB">
              <w:rPr>
                <w:noProof/>
                <w:webHidden/>
              </w:rPr>
              <w:fldChar w:fldCharType="begin"/>
            </w:r>
            <w:r w:rsidR="00D14FBB">
              <w:rPr>
                <w:noProof/>
                <w:webHidden/>
              </w:rPr>
              <w:instrText xml:space="preserve"> PAGEREF _Toc159852674 \h </w:instrText>
            </w:r>
            <w:r w:rsidR="00D14FBB">
              <w:rPr>
                <w:noProof/>
                <w:webHidden/>
              </w:rPr>
            </w:r>
            <w:r w:rsidR="00D14FBB">
              <w:rPr>
                <w:noProof/>
                <w:webHidden/>
              </w:rPr>
              <w:fldChar w:fldCharType="separate"/>
            </w:r>
            <w:r w:rsidR="00D14FBB">
              <w:rPr>
                <w:noProof/>
                <w:webHidden/>
              </w:rPr>
              <w:t>46</w:t>
            </w:r>
            <w:r w:rsidR="00D14FBB">
              <w:rPr>
                <w:noProof/>
                <w:webHidden/>
              </w:rPr>
              <w:fldChar w:fldCharType="end"/>
            </w:r>
          </w:hyperlink>
        </w:p>
        <w:p w14:paraId="64F04CC2" w14:textId="171599AB" w:rsidR="004B05DF" w:rsidRPr="00D14FBB" w:rsidRDefault="004B05DF" w:rsidP="00487246">
          <w:pPr>
            <w:adjustRightInd w:val="0"/>
            <w:snapToGrid w:val="0"/>
            <w:spacing w:after="240" w:line="240" w:lineRule="auto"/>
            <w:rPr>
              <w:rFonts w:cstheme="minorHAnsi"/>
            </w:rPr>
          </w:pPr>
          <w:r w:rsidRPr="00D14FBB">
            <w:rPr>
              <w:rFonts w:cstheme="minorHAnsi"/>
              <w:b/>
              <w:bCs/>
              <w:noProof/>
            </w:rPr>
            <w:fldChar w:fldCharType="end"/>
          </w:r>
        </w:p>
      </w:sdtContent>
    </w:sdt>
    <w:p w14:paraId="71BD91D3" w14:textId="77777777" w:rsidR="00FA3BCD" w:rsidRPr="00D14FBB" w:rsidRDefault="00FA3BCD" w:rsidP="00487246">
      <w:pPr>
        <w:pStyle w:val="Heading1"/>
        <w:adjustRightInd w:val="0"/>
        <w:snapToGrid w:val="0"/>
        <w:spacing w:before="0" w:line="240" w:lineRule="auto"/>
        <w:rPr>
          <w:rFonts w:asciiTheme="minorHAnsi" w:hAnsiTheme="minorHAnsi" w:cstheme="minorHAnsi"/>
          <w:sz w:val="22"/>
          <w:szCs w:val="22"/>
        </w:rPr>
      </w:pPr>
    </w:p>
    <w:p w14:paraId="10903EAC" w14:textId="77777777" w:rsidR="00FA3BCD" w:rsidRPr="00D14FBB" w:rsidRDefault="00FA3BCD" w:rsidP="00487246">
      <w:pPr>
        <w:adjustRightInd w:val="0"/>
        <w:snapToGrid w:val="0"/>
        <w:spacing w:after="0" w:line="240" w:lineRule="auto"/>
        <w:rPr>
          <w:rFonts w:eastAsiaTheme="majorEastAsia" w:cstheme="minorHAnsi"/>
          <w:color w:val="2F5496" w:themeColor="accent1" w:themeShade="BF"/>
        </w:rPr>
      </w:pPr>
      <w:r w:rsidRPr="00D14FBB">
        <w:rPr>
          <w:rFonts w:cstheme="minorHAnsi"/>
        </w:rPr>
        <w:br w:type="page"/>
      </w:r>
    </w:p>
    <w:p w14:paraId="12EC5AAD" w14:textId="707D97F9" w:rsidR="00D14FBB" w:rsidRPr="00D14FBB" w:rsidRDefault="00D14FBB" w:rsidP="00E465D9">
      <w:pPr>
        <w:pStyle w:val="Heading1"/>
        <w:adjustRightInd w:val="0"/>
        <w:snapToGrid w:val="0"/>
        <w:spacing w:before="0" w:line="240" w:lineRule="auto"/>
        <w:rPr>
          <w:rFonts w:asciiTheme="minorHAnsi" w:hAnsiTheme="minorHAnsi" w:cstheme="minorHAnsi"/>
          <w:b/>
          <w:bCs/>
          <w:sz w:val="28"/>
          <w:szCs w:val="28"/>
        </w:rPr>
      </w:pPr>
      <w:bookmarkStart w:id="0" w:name="_Toc159852669"/>
      <w:r w:rsidRPr="00D14FBB">
        <w:rPr>
          <w:rFonts w:asciiTheme="minorHAnsi" w:hAnsiTheme="minorHAnsi" w:cstheme="minorHAnsi"/>
          <w:b/>
          <w:bCs/>
          <w:sz w:val="28"/>
          <w:szCs w:val="28"/>
        </w:rPr>
        <w:lastRenderedPageBreak/>
        <w:t>SC19 2023 (STOCK ASSESSMENT CONDUCTED)</w:t>
      </w:r>
      <w:bookmarkEnd w:id="0"/>
    </w:p>
    <w:p w14:paraId="3393E7D0" w14:textId="77777777" w:rsidR="00D14FBB" w:rsidRPr="00D14FBB" w:rsidRDefault="00D14FBB" w:rsidP="00D14FBB">
      <w:pPr>
        <w:pStyle w:val="ListParagraph"/>
        <w:widowControl/>
        <w:kinsoku w:val="0"/>
        <w:overflowPunct w:val="0"/>
        <w:adjustRightInd w:val="0"/>
        <w:snapToGrid w:val="0"/>
        <w:ind w:left="0" w:right="0"/>
        <w:rPr>
          <w:rFonts w:asciiTheme="minorHAnsi" w:eastAsia="Batang" w:hAnsiTheme="minorHAnsi" w:cstheme="minorHAnsi"/>
          <w:b/>
          <w:bCs/>
          <w:lang w:eastAsia="ko-KR"/>
        </w:rPr>
      </w:pPr>
    </w:p>
    <w:p w14:paraId="0ADFB306" w14:textId="42E3ADEB" w:rsidR="00D14FBB" w:rsidRPr="00D14FBB" w:rsidRDefault="00D14FBB" w:rsidP="002E41C5">
      <w:pPr>
        <w:pStyle w:val="ListParagraph"/>
        <w:widowControl/>
        <w:numPr>
          <w:ilvl w:val="0"/>
          <w:numId w:val="21"/>
        </w:numPr>
        <w:kinsoku w:val="0"/>
        <w:overflowPunct w:val="0"/>
        <w:adjustRightInd w:val="0"/>
        <w:snapToGrid w:val="0"/>
        <w:ind w:left="0" w:right="0" w:firstLine="0"/>
        <w:rPr>
          <w:rFonts w:asciiTheme="minorHAnsi" w:eastAsia="Batang" w:hAnsiTheme="minorHAnsi" w:cstheme="minorHAnsi"/>
          <w:b/>
          <w:bCs/>
          <w:lang w:eastAsia="ko-KR"/>
        </w:rPr>
      </w:pPr>
      <w:r w:rsidRPr="00D14FBB">
        <w:rPr>
          <w:rFonts w:asciiTheme="minorHAnsi" w:eastAsia="Batang" w:hAnsiTheme="minorHAnsi" w:cstheme="minorHAnsi"/>
          <w:b/>
          <w:bCs/>
          <w:lang w:eastAsia="ko-KR"/>
        </w:rPr>
        <w:t xml:space="preserve">Stock status and </w:t>
      </w:r>
      <w:proofErr w:type="gramStart"/>
      <w:r w:rsidRPr="00D14FBB">
        <w:rPr>
          <w:rFonts w:asciiTheme="minorHAnsi" w:eastAsia="Batang" w:hAnsiTheme="minorHAnsi" w:cstheme="minorHAnsi"/>
          <w:b/>
          <w:bCs/>
          <w:lang w:eastAsia="ko-KR"/>
        </w:rPr>
        <w:t>trends</w:t>
      </w:r>
      <w:proofErr w:type="gramEnd"/>
    </w:p>
    <w:p w14:paraId="69E25FBB" w14:textId="77777777" w:rsidR="00D14FBB" w:rsidRPr="00D14FBB" w:rsidRDefault="00D14FBB" w:rsidP="002E41C5">
      <w:pPr>
        <w:spacing w:after="0" w:line="240" w:lineRule="auto"/>
        <w:rPr>
          <w:rFonts w:cstheme="minorHAnsi"/>
        </w:rPr>
      </w:pPr>
    </w:p>
    <w:p w14:paraId="63570B4E" w14:textId="77777777" w:rsidR="00D14FBB" w:rsidRPr="00D14FBB" w:rsidRDefault="00D14FBB" w:rsidP="002E41C5">
      <w:pPr>
        <w:pStyle w:val="WCPFCpara"/>
        <w:numPr>
          <w:ilvl w:val="0"/>
          <w:numId w:val="31"/>
        </w:numPr>
        <w:spacing w:after="0"/>
        <w:ind w:left="0" w:firstLine="0"/>
        <w:rPr>
          <w:rFonts w:asciiTheme="minorHAnsi" w:hAnsiTheme="minorHAnsi" w:cstheme="minorHAnsi"/>
        </w:rPr>
      </w:pPr>
      <w:r w:rsidRPr="00D14FBB">
        <w:rPr>
          <w:rFonts w:asciiTheme="minorHAnsi" w:hAnsiTheme="minorHAnsi" w:cstheme="minorHAnsi"/>
        </w:rPr>
        <w:t xml:space="preserve">The 2023 WCPO bigeye tuna assessment provides stock status based upon a 54-model structural uncertainty grid with four axes: steepness with three levels, tag mixing period with two levels, and size and age composition data with three levels each, as illustrated in Table BET-01. </w:t>
      </w:r>
      <w:r w:rsidRPr="00D14FBB">
        <w:rPr>
          <w:rFonts w:asciiTheme="minorHAnsi" w:hAnsiTheme="minorHAnsi" w:cstheme="minorHAnsi"/>
          <w:b/>
          <w:bCs/>
        </w:rPr>
        <w:t>SC19 recommended that the proposed axes of uncertainty be accepted and that all models should be weighted equally</w:t>
      </w:r>
      <w:r w:rsidRPr="00D14FBB">
        <w:rPr>
          <w:rFonts w:asciiTheme="minorHAnsi" w:hAnsiTheme="minorHAnsi" w:cstheme="minorHAnsi"/>
        </w:rPr>
        <w:t xml:space="preserve">. The SC19 noted that an important improvement in the structural uncertainty grid was the inclusion of estimation uncertainty for each of the models in the grid.  </w:t>
      </w:r>
    </w:p>
    <w:p w14:paraId="1D59964A" w14:textId="77777777" w:rsidR="00D14FBB" w:rsidRPr="00D14FBB" w:rsidRDefault="00D14FBB" w:rsidP="002E41C5">
      <w:pPr>
        <w:pStyle w:val="WCPFCpara"/>
        <w:spacing w:after="0"/>
        <w:ind w:left="0" w:firstLine="0"/>
        <w:rPr>
          <w:rFonts w:asciiTheme="minorHAnsi" w:hAnsiTheme="minorHAnsi" w:cstheme="minorHAnsi"/>
        </w:rPr>
      </w:pPr>
    </w:p>
    <w:p w14:paraId="10E75E64" w14:textId="77777777" w:rsidR="00D14FBB" w:rsidRPr="00D14FBB" w:rsidRDefault="00D14FBB" w:rsidP="002E41C5">
      <w:pPr>
        <w:pStyle w:val="WCPFCpara"/>
        <w:numPr>
          <w:ilvl w:val="0"/>
          <w:numId w:val="31"/>
        </w:numPr>
        <w:spacing w:after="0"/>
        <w:ind w:left="0" w:firstLine="0"/>
        <w:rPr>
          <w:rFonts w:asciiTheme="minorHAnsi" w:hAnsiTheme="minorHAnsi" w:cstheme="minorHAnsi"/>
        </w:rPr>
      </w:pPr>
      <w:r w:rsidRPr="00D14FBB">
        <w:rPr>
          <w:rFonts w:asciiTheme="minorHAnsi" w:hAnsiTheme="minorHAnsi" w:cstheme="minorHAnsi"/>
        </w:rPr>
        <w:t xml:space="preserve">SC19 noted that the most influential axes of uncertainty in the grid were steepness and tag mixing period. </w:t>
      </w:r>
    </w:p>
    <w:p w14:paraId="171CDD13" w14:textId="77777777" w:rsidR="00D14FBB" w:rsidRPr="00D14FBB" w:rsidRDefault="00D14FBB" w:rsidP="002E41C5">
      <w:pPr>
        <w:pStyle w:val="WCPFCpara"/>
        <w:spacing w:after="0"/>
        <w:ind w:left="0" w:firstLine="0"/>
        <w:rPr>
          <w:rFonts w:asciiTheme="minorHAnsi" w:hAnsiTheme="minorHAnsi" w:cstheme="minorHAnsi"/>
        </w:rPr>
      </w:pPr>
    </w:p>
    <w:p w14:paraId="4959E4F7" w14:textId="77777777" w:rsidR="00D14FBB" w:rsidRPr="00D14FBB" w:rsidRDefault="00D14FBB" w:rsidP="002E41C5">
      <w:pPr>
        <w:pStyle w:val="WCPFCpara"/>
        <w:numPr>
          <w:ilvl w:val="0"/>
          <w:numId w:val="31"/>
        </w:numPr>
        <w:spacing w:after="0"/>
        <w:ind w:left="0" w:firstLine="0"/>
        <w:rPr>
          <w:rFonts w:asciiTheme="minorHAnsi" w:hAnsiTheme="minorHAnsi" w:cstheme="minorHAnsi"/>
        </w:rPr>
      </w:pPr>
      <w:r w:rsidRPr="00D14FBB">
        <w:rPr>
          <w:rFonts w:asciiTheme="minorHAnsi" w:hAnsiTheme="minorHAnsi" w:cstheme="minorHAnsi"/>
        </w:rPr>
        <w:t>The spatial structure used in the 2023 stock assessment is shown in Figure BET-01. Time series of total annual catch by fishing gear over the full assessment period is shown in Figure BET-02. The time series of total annual catch by fishing gear and assessment region is shown in Figure BET-03. Estimated annual spawning potential, average recruitment, and total biomass by model region is shown in Figure BET-04. Estimated trend in spawning potential depletion (SB/SB</w:t>
      </w:r>
      <w:r w:rsidRPr="00D14FBB">
        <w:rPr>
          <w:rFonts w:asciiTheme="minorHAnsi" w:hAnsiTheme="minorHAnsi" w:cstheme="minorHAnsi"/>
          <w:vertAlign w:val="subscript"/>
        </w:rPr>
        <w:t>F=0</w:t>
      </w:r>
      <w:r w:rsidRPr="00D14FBB">
        <w:rPr>
          <w:rFonts w:asciiTheme="minorHAnsi" w:hAnsiTheme="minorHAnsi" w:cstheme="minorHAnsi"/>
        </w:rPr>
        <w:t xml:space="preserve">) for the 54 models in the structural uncertainty grid is shown in Figure BET-05, and juvenile and adult fishing mortality rates from the diagnostic model is shown in Figure BET-06. Estimates of the reduction in spawning potential due to fishing by region are shown in Figure BET-07. A comparison of the dynamic MSY for the diagnostic model compared with annual catch by the main gear types are shown in Figure BET-08, and estimated age specific fishing mortality for the diagnostic model, by region and overall are in Figure BET-09. </w:t>
      </w:r>
    </w:p>
    <w:p w14:paraId="18B1A103" w14:textId="77777777" w:rsidR="00D14FBB" w:rsidRPr="00D14FBB" w:rsidRDefault="00D14FBB" w:rsidP="002E41C5">
      <w:pPr>
        <w:pStyle w:val="WCPFCpara"/>
        <w:spacing w:after="0"/>
        <w:ind w:left="0" w:firstLine="0"/>
        <w:rPr>
          <w:rFonts w:asciiTheme="minorHAnsi" w:hAnsiTheme="minorHAnsi" w:cstheme="minorHAnsi"/>
        </w:rPr>
      </w:pPr>
    </w:p>
    <w:p w14:paraId="717ABC4A" w14:textId="77777777" w:rsidR="00D14FBB" w:rsidRPr="00D14FBB" w:rsidRDefault="00D14FBB" w:rsidP="002E41C5">
      <w:pPr>
        <w:pStyle w:val="WCPFCpara"/>
        <w:numPr>
          <w:ilvl w:val="0"/>
          <w:numId w:val="31"/>
        </w:numPr>
        <w:spacing w:after="0"/>
        <w:ind w:left="0" w:firstLine="0"/>
        <w:rPr>
          <w:rFonts w:asciiTheme="minorHAnsi" w:hAnsiTheme="minorHAnsi" w:cstheme="minorHAnsi"/>
        </w:rPr>
      </w:pPr>
      <w:r w:rsidRPr="00D14FBB">
        <w:rPr>
          <w:rFonts w:asciiTheme="minorHAnsi" w:hAnsiTheme="minorHAnsi" w:cstheme="minorHAnsi"/>
        </w:rPr>
        <w:t xml:space="preserve">SC19 noted that the preliminary estimate of total catch of WCPO bigeye tuna for 2022 was 140,664 </w:t>
      </w:r>
      <w:proofErr w:type="spellStart"/>
      <w:r w:rsidRPr="00D14FBB">
        <w:rPr>
          <w:rFonts w:asciiTheme="minorHAnsi" w:hAnsiTheme="minorHAnsi" w:cstheme="minorHAnsi"/>
        </w:rPr>
        <w:t>mt</w:t>
      </w:r>
      <w:proofErr w:type="spellEnd"/>
      <w:r w:rsidRPr="00D14FBB">
        <w:rPr>
          <w:rFonts w:asciiTheme="minorHAnsi" w:hAnsiTheme="minorHAnsi" w:cstheme="minorHAnsi"/>
        </w:rPr>
        <w:t xml:space="preserve"> which was </w:t>
      </w:r>
      <w:proofErr w:type="gramStart"/>
      <w:r w:rsidRPr="00D14FBB">
        <w:rPr>
          <w:rFonts w:asciiTheme="minorHAnsi" w:hAnsiTheme="minorHAnsi" w:cstheme="minorHAnsi"/>
        </w:rPr>
        <w:t>similar to</w:t>
      </w:r>
      <w:proofErr w:type="gramEnd"/>
      <w:r w:rsidRPr="00D14FBB">
        <w:rPr>
          <w:rFonts w:asciiTheme="minorHAnsi" w:hAnsiTheme="minorHAnsi" w:cstheme="minorHAnsi"/>
        </w:rPr>
        <w:t xml:space="preserve"> the 2021 level. Longline catch in 2022 (54,800 </w:t>
      </w:r>
      <w:proofErr w:type="spellStart"/>
      <w:r w:rsidRPr="00D14FBB">
        <w:rPr>
          <w:rFonts w:asciiTheme="minorHAnsi" w:hAnsiTheme="minorHAnsi" w:cstheme="minorHAnsi"/>
        </w:rPr>
        <w:t>mt</w:t>
      </w:r>
      <w:proofErr w:type="spellEnd"/>
      <w:r w:rsidRPr="00D14FBB">
        <w:rPr>
          <w:rFonts w:asciiTheme="minorHAnsi" w:hAnsiTheme="minorHAnsi" w:cstheme="minorHAnsi"/>
        </w:rPr>
        <w:t xml:space="preserve">) was </w:t>
      </w:r>
      <w:proofErr w:type="gramStart"/>
      <w:r w:rsidRPr="00D14FBB">
        <w:rPr>
          <w:rFonts w:asciiTheme="minorHAnsi" w:hAnsiTheme="minorHAnsi" w:cstheme="minorHAnsi"/>
        </w:rPr>
        <w:t>similar to</w:t>
      </w:r>
      <w:proofErr w:type="gramEnd"/>
      <w:r w:rsidRPr="00D14FBB">
        <w:rPr>
          <w:rFonts w:asciiTheme="minorHAnsi" w:hAnsiTheme="minorHAnsi" w:cstheme="minorHAnsi"/>
        </w:rPr>
        <w:t xml:space="preserve"> the 2021 catch and lower than the recent ten-year average and understood to be partly due to the impacts of the COVID-19 pandemic. Purse-seine catch in 2022 (62,811 </w:t>
      </w:r>
      <w:proofErr w:type="spellStart"/>
      <w:r w:rsidRPr="00D14FBB">
        <w:rPr>
          <w:rFonts w:asciiTheme="minorHAnsi" w:hAnsiTheme="minorHAnsi" w:cstheme="minorHAnsi"/>
        </w:rPr>
        <w:t>mt</w:t>
      </w:r>
      <w:proofErr w:type="spellEnd"/>
      <w:r w:rsidRPr="00D14FBB">
        <w:rPr>
          <w:rFonts w:asciiTheme="minorHAnsi" w:hAnsiTheme="minorHAnsi" w:cstheme="minorHAnsi"/>
        </w:rPr>
        <w:t xml:space="preserve">) was also </w:t>
      </w:r>
      <w:proofErr w:type="gramStart"/>
      <w:r w:rsidRPr="00D14FBB">
        <w:rPr>
          <w:rFonts w:asciiTheme="minorHAnsi" w:hAnsiTheme="minorHAnsi" w:cstheme="minorHAnsi"/>
        </w:rPr>
        <w:t>similar to</w:t>
      </w:r>
      <w:proofErr w:type="gramEnd"/>
      <w:r w:rsidRPr="00D14FBB">
        <w:rPr>
          <w:rFonts w:asciiTheme="minorHAnsi" w:hAnsiTheme="minorHAnsi" w:cstheme="minorHAnsi"/>
        </w:rPr>
        <w:t xml:space="preserve"> the 2021 catch, and lower than the recent ten-year average (Figure BET-02). </w:t>
      </w:r>
    </w:p>
    <w:p w14:paraId="0C9658AC" w14:textId="77777777" w:rsidR="00D14FBB" w:rsidRPr="00D14FBB" w:rsidRDefault="00D14FBB" w:rsidP="002E41C5">
      <w:pPr>
        <w:pStyle w:val="WCPFCpara"/>
        <w:spacing w:after="0"/>
        <w:ind w:left="0" w:firstLine="0"/>
        <w:rPr>
          <w:rFonts w:asciiTheme="minorHAnsi" w:hAnsiTheme="minorHAnsi" w:cstheme="minorHAnsi"/>
        </w:rPr>
      </w:pPr>
    </w:p>
    <w:p w14:paraId="7ED486A3" w14:textId="77777777" w:rsidR="00D14FBB" w:rsidRPr="00D14FBB" w:rsidRDefault="00D14FBB" w:rsidP="002E41C5">
      <w:pPr>
        <w:pStyle w:val="WCPFCpara"/>
        <w:numPr>
          <w:ilvl w:val="0"/>
          <w:numId w:val="31"/>
        </w:numPr>
        <w:spacing w:after="0"/>
        <w:ind w:left="0" w:firstLine="0"/>
        <w:rPr>
          <w:rFonts w:asciiTheme="minorHAnsi" w:hAnsiTheme="minorHAnsi" w:cstheme="minorHAnsi"/>
        </w:rPr>
      </w:pPr>
      <w:r w:rsidRPr="00D14FBB">
        <w:rPr>
          <w:rFonts w:asciiTheme="minorHAnsi" w:hAnsiTheme="minorHAnsi" w:cstheme="minorHAnsi"/>
        </w:rPr>
        <w:t xml:space="preserve">The 2023 WCPO bigeye tuna stock assessment median depletion from the model grid for the recent period (2018-2021; </w:t>
      </w:r>
      <w:proofErr w:type="spellStart"/>
      <w:r w:rsidRPr="00D14FBB">
        <w:rPr>
          <w:rFonts w:asciiTheme="minorHAnsi" w:hAnsiTheme="minorHAnsi" w:cstheme="minorHAnsi"/>
        </w:rPr>
        <w:t>SB</w:t>
      </w:r>
      <w:r w:rsidRPr="00D14FBB">
        <w:rPr>
          <w:rFonts w:asciiTheme="minorHAnsi" w:hAnsiTheme="minorHAnsi" w:cstheme="minorHAnsi"/>
          <w:vertAlign w:val="subscript"/>
        </w:rPr>
        <w:t>recent</w:t>
      </w:r>
      <w:proofErr w:type="spellEnd"/>
      <w:r w:rsidRPr="00D14FBB">
        <w:rPr>
          <w:rFonts w:asciiTheme="minorHAnsi" w:hAnsiTheme="minorHAnsi" w:cstheme="minorHAnsi"/>
        </w:rPr>
        <w:t>/SB</w:t>
      </w:r>
      <w:r w:rsidRPr="00D14FBB">
        <w:rPr>
          <w:rFonts w:asciiTheme="minorHAnsi" w:hAnsiTheme="minorHAnsi" w:cstheme="minorHAnsi"/>
          <w:vertAlign w:val="subscript"/>
        </w:rPr>
        <w:t>F=0</w:t>
      </w:r>
      <w:r w:rsidRPr="00D14FBB">
        <w:rPr>
          <w:rFonts w:asciiTheme="minorHAnsi" w:hAnsiTheme="minorHAnsi" w:cstheme="minorHAnsi"/>
        </w:rPr>
        <w:t>) was 0.35 (10</w:t>
      </w:r>
      <w:r w:rsidRPr="00D14FBB">
        <w:rPr>
          <w:rFonts w:asciiTheme="minorHAnsi" w:hAnsiTheme="minorHAnsi" w:cstheme="minorHAnsi"/>
          <w:vertAlign w:val="superscript"/>
        </w:rPr>
        <w:t>th</w:t>
      </w:r>
      <w:r w:rsidRPr="00D14FBB">
        <w:rPr>
          <w:rFonts w:asciiTheme="minorHAnsi" w:hAnsiTheme="minorHAnsi" w:cstheme="minorHAnsi"/>
        </w:rPr>
        <w:t xml:space="preserve"> to 90</w:t>
      </w:r>
      <w:r w:rsidRPr="00D14FBB">
        <w:rPr>
          <w:rFonts w:asciiTheme="minorHAnsi" w:hAnsiTheme="minorHAnsi" w:cstheme="minorHAnsi"/>
          <w:vertAlign w:val="superscript"/>
        </w:rPr>
        <w:t>th</w:t>
      </w:r>
      <w:r w:rsidRPr="00D14FBB">
        <w:rPr>
          <w:rFonts w:asciiTheme="minorHAnsi" w:hAnsiTheme="minorHAnsi" w:cstheme="minorHAnsi"/>
        </w:rPr>
        <w:t xml:space="preserve"> percentile interval of 0.30 to 0.40, including estimation and structural uncertainty, Table BET-02). For all models in the grid </w:t>
      </w:r>
      <w:proofErr w:type="spellStart"/>
      <w:r w:rsidRPr="00D14FBB">
        <w:rPr>
          <w:rFonts w:asciiTheme="minorHAnsi" w:hAnsiTheme="minorHAnsi" w:cstheme="minorHAnsi"/>
        </w:rPr>
        <w:t>SB</w:t>
      </w:r>
      <w:r w:rsidRPr="00D14FBB">
        <w:rPr>
          <w:rFonts w:asciiTheme="minorHAnsi" w:hAnsiTheme="minorHAnsi" w:cstheme="minorHAnsi"/>
          <w:vertAlign w:val="subscript"/>
        </w:rPr>
        <w:t>recent</w:t>
      </w:r>
      <w:proofErr w:type="spellEnd"/>
      <w:r w:rsidRPr="00D14FBB">
        <w:rPr>
          <w:rFonts w:asciiTheme="minorHAnsi" w:hAnsiTheme="minorHAnsi" w:cstheme="minorHAnsi"/>
        </w:rPr>
        <w:t>/SB</w:t>
      </w:r>
      <w:r w:rsidRPr="00D14FBB">
        <w:rPr>
          <w:rFonts w:asciiTheme="minorHAnsi" w:hAnsiTheme="minorHAnsi" w:cstheme="minorHAnsi"/>
          <w:vertAlign w:val="subscript"/>
        </w:rPr>
        <w:t>F=0</w:t>
      </w:r>
      <w:r w:rsidRPr="00D14FBB">
        <w:rPr>
          <w:rFonts w:asciiTheme="minorHAnsi" w:hAnsiTheme="minorHAnsi" w:cstheme="minorHAnsi"/>
        </w:rPr>
        <w:t xml:space="preserve"> was above the biomass limit reference point. The recent median fishing mortality (2017-2020; </w:t>
      </w:r>
      <w:proofErr w:type="spellStart"/>
      <w:r w:rsidRPr="00D14FBB">
        <w:rPr>
          <w:rFonts w:asciiTheme="minorHAnsi" w:hAnsiTheme="minorHAnsi" w:cstheme="minorHAnsi"/>
        </w:rPr>
        <w:t>F</w:t>
      </w:r>
      <w:r w:rsidRPr="00D14FBB">
        <w:rPr>
          <w:rFonts w:asciiTheme="minorHAnsi" w:hAnsiTheme="minorHAnsi" w:cstheme="minorHAnsi"/>
          <w:vertAlign w:val="subscript"/>
        </w:rPr>
        <w:t>recent</w:t>
      </w:r>
      <w:proofErr w:type="spellEnd"/>
      <w:r w:rsidRPr="00D14FBB">
        <w:rPr>
          <w:rFonts w:asciiTheme="minorHAnsi" w:hAnsiTheme="minorHAnsi" w:cstheme="minorHAnsi"/>
        </w:rPr>
        <w:t>/F</w:t>
      </w:r>
      <w:r w:rsidRPr="00D14FBB">
        <w:rPr>
          <w:rFonts w:asciiTheme="minorHAnsi" w:hAnsiTheme="minorHAnsi" w:cstheme="minorHAnsi"/>
          <w:vertAlign w:val="subscript"/>
        </w:rPr>
        <w:t>MSY</w:t>
      </w:r>
      <w:r w:rsidRPr="00D14FBB">
        <w:rPr>
          <w:rFonts w:asciiTheme="minorHAnsi" w:hAnsiTheme="minorHAnsi" w:cstheme="minorHAnsi"/>
        </w:rPr>
        <w:t>) was 0.59 (10</w:t>
      </w:r>
      <w:r w:rsidRPr="00D14FBB">
        <w:rPr>
          <w:rFonts w:asciiTheme="minorHAnsi" w:hAnsiTheme="minorHAnsi" w:cstheme="minorHAnsi"/>
          <w:vertAlign w:val="superscript"/>
        </w:rPr>
        <w:t>th</w:t>
      </w:r>
      <w:r w:rsidRPr="00D14FBB">
        <w:rPr>
          <w:rFonts w:asciiTheme="minorHAnsi" w:hAnsiTheme="minorHAnsi" w:cstheme="minorHAnsi"/>
        </w:rPr>
        <w:t xml:space="preserve"> to 90</w:t>
      </w:r>
      <w:r w:rsidRPr="00D14FBB">
        <w:rPr>
          <w:rFonts w:asciiTheme="minorHAnsi" w:hAnsiTheme="minorHAnsi" w:cstheme="minorHAnsi"/>
          <w:vertAlign w:val="superscript"/>
        </w:rPr>
        <w:t>th</w:t>
      </w:r>
      <w:r w:rsidRPr="00D14FBB">
        <w:rPr>
          <w:rFonts w:asciiTheme="minorHAnsi" w:hAnsiTheme="minorHAnsi" w:cstheme="minorHAnsi"/>
        </w:rPr>
        <w:t xml:space="preserve"> percentile interval of 0.46 to 0.74, including estimation and structural uncertainty, Table BET-02). For all models in the grid, </w:t>
      </w:r>
      <w:proofErr w:type="spellStart"/>
      <w:r w:rsidRPr="00D14FBB">
        <w:rPr>
          <w:rFonts w:asciiTheme="minorHAnsi" w:hAnsiTheme="minorHAnsi" w:cstheme="minorHAnsi"/>
        </w:rPr>
        <w:t>F</w:t>
      </w:r>
      <w:r w:rsidRPr="00D14FBB">
        <w:rPr>
          <w:rFonts w:asciiTheme="minorHAnsi" w:hAnsiTheme="minorHAnsi" w:cstheme="minorHAnsi"/>
          <w:vertAlign w:val="subscript"/>
        </w:rPr>
        <w:t>recent</w:t>
      </w:r>
      <w:proofErr w:type="spellEnd"/>
      <w:r w:rsidRPr="00D14FBB">
        <w:rPr>
          <w:rFonts w:asciiTheme="minorHAnsi" w:hAnsiTheme="minorHAnsi" w:cstheme="minorHAnsi"/>
        </w:rPr>
        <w:t>/F</w:t>
      </w:r>
      <w:r w:rsidRPr="00D14FBB">
        <w:rPr>
          <w:rFonts w:asciiTheme="minorHAnsi" w:hAnsiTheme="minorHAnsi" w:cstheme="minorHAnsi"/>
          <w:vertAlign w:val="subscript"/>
        </w:rPr>
        <w:t>MSY</w:t>
      </w:r>
      <w:r w:rsidRPr="00D14FBB">
        <w:rPr>
          <w:rFonts w:asciiTheme="minorHAnsi" w:hAnsiTheme="minorHAnsi" w:cstheme="minorHAnsi"/>
        </w:rPr>
        <w:t xml:space="preserve"> was less than one.  </w:t>
      </w:r>
    </w:p>
    <w:p w14:paraId="3A3E1859" w14:textId="77777777" w:rsidR="00D14FBB" w:rsidRPr="00D14FBB" w:rsidRDefault="00D14FBB" w:rsidP="002E41C5">
      <w:pPr>
        <w:pStyle w:val="WCPFCpara"/>
        <w:spacing w:after="0"/>
        <w:ind w:left="0" w:firstLine="0"/>
        <w:rPr>
          <w:rFonts w:asciiTheme="minorHAnsi" w:hAnsiTheme="minorHAnsi" w:cstheme="minorHAnsi"/>
        </w:rPr>
      </w:pPr>
    </w:p>
    <w:p w14:paraId="7B38CEFE" w14:textId="77777777" w:rsidR="00D14FBB" w:rsidRPr="00D14FBB" w:rsidRDefault="00D14FBB" w:rsidP="002E41C5">
      <w:pPr>
        <w:pStyle w:val="WCPFCpara"/>
        <w:numPr>
          <w:ilvl w:val="0"/>
          <w:numId w:val="31"/>
        </w:numPr>
        <w:spacing w:after="0"/>
        <w:ind w:left="0" w:firstLine="0"/>
        <w:rPr>
          <w:rFonts w:asciiTheme="minorHAnsi" w:hAnsiTheme="minorHAnsi" w:cstheme="minorHAnsi"/>
        </w:rPr>
      </w:pPr>
      <w:r w:rsidRPr="00D14FBB">
        <w:rPr>
          <w:rFonts w:asciiTheme="minorHAnsi" w:hAnsiTheme="minorHAnsi" w:cstheme="minorHAnsi"/>
        </w:rPr>
        <w:t xml:space="preserve">SC19 noted that the results show that both total and spawning potential has been continuously declining since the late 1950s through until the mid-1970’s, followed by a more gradual decline through to the present (Figure BET-04).  </w:t>
      </w:r>
    </w:p>
    <w:p w14:paraId="4D69DD1C" w14:textId="77777777" w:rsidR="00D14FBB" w:rsidRPr="00D14FBB" w:rsidRDefault="00D14FBB" w:rsidP="002E41C5">
      <w:pPr>
        <w:pStyle w:val="WCPFCpara"/>
        <w:spacing w:after="0"/>
        <w:ind w:left="0" w:firstLine="0"/>
        <w:rPr>
          <w:rFonts w:asciiTheme="minorHAnsi" w:hAnsiTheme="minorHAnsi" w:cstheme="minorHAnsi"/>
        </w:rPr>
      </w:pPr>
    </w:p>
    <w:p w14:paraId="7154584E" w14:textId="77777777" w:rsidR="00D14FBB" w:rsidRPr="00D14FBB" w:rsidRDefault="00D14FBB" w:rsidP="002E41C5">
      <w:pPr>
        <w:pStyle w:val="WCPFCpara"/>
        <w:numPr>
          <w:ilvl w:val="0"/>
          <w:numId w:val="31"/>
        </w:numPr>
        <w:spacing w:after="0"/>
        <w:ind w:left="0" w:firstLine="0"/>
        <w:rPr>
          <w:rFonts w:asciiTheme="minorHAnsi" w:hAnsiTheme="minorHAnsi" w:cstheme="minorHAnsi"/>
        </w:rPr>
      </w:pPr>
      <w:r w:rsidRPr="00D14FBB">
        <w:rPr>
          <w:rFonts w:asciiTheme="minorHAnsi" w:hAnsiTheme="minorHAnsi" w:cstheme="minorHAnsi"/>
        </w:rPr>
        <w:t xml:space="preserve">SC19 noted that the catch in the last year of the assessment (2021) was less than the median MSY (164,640 </w:t>
      </w:r>
      <w:proofErr w:type="spellStart"/>
      <w:r w:rsidRPr="00D14FBB">
        <w:rPr>
          <w:rFonts w:asciiTheme="minorHAnsi" w:hAnsiTheme="minorHAnsi" w:cstheme="minorHAnsi"/>
        </w:rPr>
        <w:t>mt</w:t>
      </w:r>
      <w:proofErr w:type="spellEnd"/>
      <w:r w:rsidRPr="00D14FBB">
        <w:rPr>
          <w:rFonts w:asciiTheme="minorHAnsi" w:hAnsiTheme="minorHAnsi" w:cstheme="minorHAnsi"/>
        </w:rPr>
        <w:t xml:space="preserve">), which is a 17% increase in the estimated MSY for bigeye tuna from the 2020 stock assessment (140,720 </w:t>
      </w:r>
      <w:proofErr w:type="spellStart"/>
      <w:r w:rsidRPr="00D14FBB">
        <w:rPr>
          <w:rFonts w:asciiTheme="minorHAnsi" w:hAnsiTheme="minorHAnsi" w:cstheme="minorHAnsi"/>
        </w:rPr>
        <w:t>mt</w:t>
      </w:r>
      <w:proofErr w:type="spellEnd"/>
      <w:r w:rsidRPr="00D14FBB">
        <w:rPr>
          <w:rFonts w:asciiTheme="minorHAnsi" w:hAnsiTheme="minorHAnsi" w:cstheme="minorHAnsi"/>
        </w:rPr>
        <w:t xml:space="preserve">).  </w:t>
      </w:r>
    </w:p>
    <w:p w14:paraId="4BCCA012" w14:textId="77777777" w:rsidR="00D14FBB" w:rsidRPr="00D14FBB" w:rsidRDefault="00D14FBB" w:rsidP="002E41C5">
      <w:pPr>
        <w:pStyle w:val="WCPFCpara"/>
        <w:spacing w:after="0"/>
        <w:ind w:left="0" w:firstLine="0"/>
        <w:rPr>
          <w:rFonts w:asciiTheme="minorHAnsi" w:hAnsiTheme="minorHAnsi" w:cstheme="minorHAnsi"/>
        </w:rPr>
      </w:pPr>
    </w:p>
    <w:p w14:paraId="0425B693" w14:textId="77777777" w:rsidR="00D14FBB" w:rsidRPr="00D14FBB" w:rsidRDefault="00D14FBB" w:rsidP="002E41C5">
      <w:pPr>
        <w:pStyle w:val="WCPFCpara"/>
        <w:numPr>
          <w:ilvl w:val="0"/>
          <w:numId w:val="31"/>
        </w:numPr>
        <w:spacing w:after="0"/>
        <w:ind w:left="0" w:firstLine="0"/>
        <w:rPr>
          <w:rFonts w:asciiTheme="minorHAnsi" w:hAnsiTheme="minorHAnsi" w:cstheme="minorHAnsi"/>
        </w:rPr>
      </w:pPr>
      <w:r w:rsidRPr="00D14FBB">
        <w:rPr>
          <w:rFonts w:asciiTheme="minorHAnsi" w:hAnsiTheme="minorHAnsi" w:cstheme="minorHAnsi"/>
        </w:rPr>
        <w:t xml:space="preserve">Majuro (Figure BET-10) and Kobe (Figure BET-11) plots show that the stock status estimates across </w:t>
      </w:r>
      <w:r w:rsidRPr="00D14FBB">
        <w:rPr>
          <w:rFonts w:asciiTheme="minorHAnsi" w:hAnsiTheme="minorHAnsi" w:cstheme="minorHAnsi"/>
        </w:rPr>
        <w:lastRenderedPageBreak/>
        <w:t xml:space="preserve">the 54 models are all within plot zones that indicate that the stock is not overfished nor undergoing overfishing.  </w:t>
      </w:r>
    </w:p>
    <w:p w14:paraId="35D9C553" w14:textId="77777777" w:rsidR="00D14FBB" w:rsidRPr="00D14FBB" w:rsidRDefault="00D14FBB" w:rsidP="00D14FBB">
      <w:pPr>
        <w:widowControl w:val="0"/>
        <w:adjustRightInd w:val="0"/>
        <w:snapToGrid w:val="0"/>
        <w:rPr>
          <w:rFonts w:cstheme="minorHAnsi"/>
        </w:rPr>
      </w:pPr>
    </w:p>
    <w:p w14:paraId="7E73C329" w14:textId="77777777" w:rsidR="00D14FBB" w:rsidRPr="00D14FBB" w:rsidRDefault="00D14FBB" w:rsidP="00D14FBB">
      <w:pPr>
        <w:widowControl w:val="0"/>
        <w:adjustRightInd w:val="0"/>
        <w:snapToGrid w:val="0"/>
        <w:jc w:val="both"/>
        <w:rPr>
          <w:rFonts w:cstheme="minorHAnsi"/>
          <w:lang w:val="en-GB"/>
        </w:rPr>
      </w:pPr>
      <w:r w:rsidRPr="00D14FBB">
        <w:rPr>
          <w:rFonts w:cstheme="minorHAnsi"/>
          <w:b/>
          <w:bCs/>
          <w:lang w:val="en-GB"/>
        </w:rPr>
        <w:t xml:space="preserve">Table BET-01. </w:t>
      </w:r>
      <w:r w:rsidRPr="00D14FBB">
        <w:rPr>
          <w:rFonts w:cstheme="minorHAnsi"/>
          <w:lang w:val="en-GB"/>
        </w:rPr>
        <w:t xml:space="preserve">Description of the updated structural sensitivity grid used to characterize uncertainty in the assessment with bolded values indicating the diagnostic case </w:t>
      </w:r>
      <w:r w:rsidRPr="00D14FBB">
        <w:rPr>
          <w:rFonts w:cstheme="minorHAnsi"/>
          <w:color w:val="222222"/>
          <w:lang w:val="en-GB"/>
        </w:rPr>
        <w:t>(Table 3 from SC19-SA-WP-05)</w:t>
      </w:r>
      <w:r w:rsidRPr="00D14FBB">
        <w:rPr>
          <w:rFonts w:cstheme="minorHAnsi"/>
          <w:lang w:val="en-GB"/>
        </w:rPr>
        <w:t xml:space="preserve">. </w:t>
      </w:r>
    </w:p>
    <w:tbl>
      <w:tblPr>
        <w:tblStyle w:val="TableGrid"/>
        <w:tblW w:w="4670" w:type="pct"/>
        <w:tblLook w:val="04A0" w:firstRow="1" w:lastRow="0" w:firstColumn="1" w:lastColumn="0" w:noHBand="0" w:noVBand="1"/>
      </w:tblPr>
      <w:tblGrid>
        <w:gridCol w:w="3113"/>
        <w:gridCol w:w="1875"/>
        <w:gridCol w:w="1717"/>
        <w:gridCol w:w="2028"/>
      </w:tblGrid>
      <w:tr w:rsidR="00D14FBB" w:rsidRPr="00D14FBB" w14:paraId="6B0D1DE7" w14:textId="77777777" w:rsidTr="00AC1A8B">
        <w:trPr>
          <w:trHeight w:val="386"/>
        </w:trPr>
        <w:tc>
          <w:tcPr>
            <w:tcW w:w="1782" w:type="pct"/>
            <w:shd w:val="clear" w:color="auto" w:fill="D9D9D9" w:themeFill="background1" w:themeFillShade="D9"/>
            <w:vAlign w:val="center"/>
          </w:tcPr>
          <w:p w14:paraId="3A12FD12" w14:textId="77777777" w:rsidR="00D14FBB" w:rsidRPr="00D14FBB" w:rsidRDefault="00D14FBB" w:rsidP="00AC1A8B">
            <w:pPr>
              <w:widowControl w:val="0"/>
              <w:adjustRightInd w:val="0"/>
              <w:snapToGrid w:val="0"/>
              <w:jc w:val="center"/>
              <w:rPr>
                <w:rFonts w:cstheme="minorHAnsi"/>
                <w:b/>
                <w:bCs/>
                <w:lang w:val="en-GB"/>
              </w:rPr>
            </w:pPr>
            <w:r w:rsidRPr="00D14FBB">
              <w:rPr>
                <w:rFonts w:cstheme="minorHAnsi"/>
                <w:b/>
                <w:bCs/>
                <w:lang w:val="en-GB"/>
              </w:rPr>
              <w:t>Axis</w:t>
            </w:r>
          </w:p>
        </w:tc>
        <w:tc>
          <w:tcPr>
            <w:tcW w:w="1073" w:type="pct"/>
            <w:shd w:val="clear" w:color="auto" w:fill="D9D9D9" w:themeFill="background1" w:themeFillShade="D9"/>
            <w:vAlign w:val="center"/>
          </w:tcPr>
          <w:p w14:paraId="05837B14" w14:textId="77777777" w:rsidR="00D14FBB" w:rsidRPr="00D14FBB" w:rsidRDefault="00D14FBB" w:rsidP="00AC1A8B">
            <w:pPr>
              <w:widowControl w:val="0"/>
              <w:adjustRightInd w:val="0"/>
              <w:snapToGrid w:val="0"/>
              <w:jc w:val="center"/>
              <w:rPr>
                <w:rFonts w:cstheme="minorHAnsi"/>
                <w:b/>
                <w:bCs/>
                <w:lang w:val="en-GB"/>
              </w:rPr>
            </w:pPr>
            <w:r w:rsidRPr="00D14FBB">
              <w:rPr>
                <w:rFonts w:cstheme="minorHAnsi"/>
                <w:b/>
                <w:bCs/>
                <w:lang w:val="en-GB"/>
              </w:rPr>
              <w:t>Value 1</w:t>
            </w:r>
          </w:p>
        </w:tc>
        <w:tc>
          <w:tcPr>
            <w:tcW w:w="983" w:type="pct"/>
            <w:shd w:val="clear" w:color="auto" w:fill="D9D9D9" w:themeFill="background1" w:themeFillShade="D9"/>
            <w:vAlign w:val="center"/>
          </w:tcPr>
          <w:p w14:paraId="20155215" w14:textId="77777777" w:rsidR="00D14FBB" w:rsidRPr="00D14FBB" w:rsidRDefault="00D14FBB" w:rsidP="00AC1A8B">
            <w:pPr>
              <w:widowControl w:val="0"/>
              <w:adjustRightInd w:val="0"/>
              <w:snapToGrid w:val="0"/>
              <w:jc w:val="center"/>
              <w:rPr>
                <w:rFonts w:cstheme="minorHAnsi"/>
                <w:b/>
                <w:bCs/>
                <w:lang w:val="en-GB"/>
              </w:rPr>
            </w:pPr>
            <w:r w:rsidRPr="00D14FBB">
              <w:rPr>
                <w:rFonts w:cstheme="minorHAnsi"/>
                <w:b/>
                <w:bCs/>
                <w:lang w:val="en-GB"/>
              </w:rPr>
              <w:t>Value 2</w:t>
            </w:r>
          </w:p>
        </w:tc>
        <w:tc>
          <w:tcPr>
            <w:tcW w:w="1161" w:type="pct"/>
            <w:shd w:val="clear" w:color="auto" w:fill="D9D9D9" w:themeFill="background1" w:themeFillShade="D9"/>
            <w:vAlign w:val="center"/>
          </w:tcPr>
          <w:p w14:paraId="6CFAC2B9" w14:textId="77777777" w:rsidR="00D14FBB" w:rsidRPr="00D14FBB" w:rsidRDefault="00D14FBB" w:rsidP="00AC1A8B">
            <w:pPr>
              <w:widowControl w:val="0"/>
              <w:adjustRightInd w:val="0"/>
              <w:snapToGrid w:val="0"/>
              <w:jc w:val="center"/>
              <w:rPr>
                <w:rFonts w:cstheme="minorHAnsi"/>
                <w:b/>
                <w:bCs/>
                <w:lang w:val="en-GB"/>
              </w:rPr>
            </w:pPr>
            <w:r w:rsidRPr="00D14FBB">
              <w:rPr>
                <w:rFonts w:cstheme="minorHAnsi"/>
                <w:b/>
                <w:bCs/>
                <w:lang w:val="en-GB"/>
              </w:rPr>
              <w:t>Value 3</w:t>
            </w:r>
          </w:p>
        </w:tc>
      </w:tr>
      <w:tr w:rsidR="00D14FBB" w:rsidRPr="00D14FBB" w14:paraId="0BA16129" w14:textId="77777777" w:rsidTr="00AC1A8B">
        <w:tc>
          <w:tcPr>
            <w:tcW w:w="1782" w:type="pct"/>
            <w:vAlign w:val="center"/>
          </w:tcPr>
          <w:p w14:paraId="714119EE" w14:textId="77777777" w:rsidR="00D14FBB" w:rsidRPr="00D14FBB" w:rsidRDefault="00D14FBB" w:rsidP="00AC1A8B">
            <w:pPr>
              <w:widowControl w:val="0"/>
              <w:adjustRightInd w:val="0"/>
              <w:snapToGrid w:val="0"/>
              <w:jc w:val="center"/>
              <w:rPr>
                <w:rFonts w:cstheme="minorHAnsi"/>
                <w:lang w:val="en-GB"/>
              </w:rPr>
            </w:pPr>
            <w:r w:rsidRPr="00D14FBB">
              <w:rPr>
                <w:rFonts w:cstheme="minorHAnsi"/>
                <w:lang w:val="en-GB"/>
              </w:rPr>
              <w:t>Steepness</w:t>
            </w:r>
          </w:p>
        </w:tc>
        <w:tc>
          <w:tcPr>
            <w:tcW w:w="1073" w:type="pct"/>
            <w:vAlign w:val="center"/>
          </w:tcPr>
          <w:p w14:paraId="698CB8C5" w14:textId="77777777" w:rsidR="00D14FBB" w:rsidRPr="00D14FBB" w:rsidRDefault="00D14FBB" w:rsidP="00AC1A8B">
            <w:pPr>
              <w:widowControl w:val="0"/>
              <w:adjustRightInd w:val="0"/>
              <w:snapToGrid w:val="0"/>
              <w:jc w:val="center"/>
              <w:rPr>
                <w:rFonts w:cstheme="minorHAnsi"/>
                <w:lang w:val="en-GB"/>
              </w:rPr>
            </w:pPr>
            <w:r w:rsidRPr="00D14FBB">
              <w:rPr>
                <w:rFonts w:cstheme="minorHAnsi"/>
                <w:lang w:val="en-GB"/>
              </w:rPr>
              <w:t>0.65</w:t>
            </w:r>
          </w:p>
        </w:tc>
        <w:tc>
          <w:tcPr>
            <w:tcW w:w="983" w:type="pct"/>
            <w:vAlign w:val="center"/>
          </w:tcPr>
          <w:p w14:paraId="56993A67" w14:textId="77777777" w:rsidR="00D14FBB" w:rsidRPr="00D14FBB" w:rsidRDefault="00D14FBB" w:rsidP="00AC1A8B">
            <w:pPr>
              <w:widowControl w:val="0"/>
              <w:adjustRightInd w:val="0"/>
              <w:snapToGrid w:val="0"/>
              <w:jc w:val="center"/>
              <w:rPr>
                <w:rFonts w:cstheme="minorHAnsi"/>
                <w:b/>
                <w:bCs/>
                <w:lang w:val="en-GB"/>
              </w:rPr>
            </w:pPr>
            <w:r w:rsidRPr="00D14FBB">
              <w:rPr>
                <w:rFonts w:cstheme="minorHAnsi"/>
                <w:b/>
                <w:bCs/>
                <w:lang w:val="en-GB"/>
              </w:rPr>
              <w:t>0.8</w:t>
            </w:r>
          </w:p>
        </w:tc>
        <w:tc>
          <w:tcPr>
            <w:tcW w:w="1161" w:type="pct"/>
            <w:vAlign w:val="center"/>
          </w:tcPr>
          <w:p w14:paraId="4F625D48" w14:textId="77777777" w:rsidR="00D14FBB" w:rsidRPr="00D14FBB" w:rsidRDefault="00D14FBB" w:rsidP="00AC1A8B">
            <w:pPr>
              <w:widowControl w:val="0"/>
              <w:adjustRightInd w:val="0"/>
              <w:snapToGrid w:val="0"/>
              <w:jc w:val="center"/>
              <w:rPr>
                <w:rFonts w:cstheme="minorHAnsi"/>
                <w:lang w:val="en-GB"/>
              </w:rPr>
            </w:pPr>
            <w:r w:rsidRPr="00D14FBB">
              <w:rPr>
                <w:rFonts w:cstheme="minorHAnsi"/>
                <w:lang w:val="en-GB"/>
              </w:rPr>
              <w:t>0.95</w:t>
            </w:r>
          </w:p>
        </w:tc>
      </w:tr>
      <w:tr w:rsidR="00D14FBB" w:rsidRPr="00D14FBB" w14:paraId="530DD5EF" w14:textId="77777777" w:rsidTr="00AC1A8B">
        <w:tc>
          <w:tcPr>
            <w:tcW w:w="1782" w:type="pct"/>
            <w:vAlign w:val="center"/>
          </w:tcPr>
          <w:p w14:paraId="491918BE" w14:textId="77777777" w:rsidR="00D14FBB" w:rsidRPr="00D14FBB" w:rsidRDefault="00D14FBB" w:rsidP="00AC1A8B">
            <w:pPr>
              <w:widowControl w:val="0"/>
              <w:adjustRightInd w:val="0"/>
              <w:snapToGrid w:val="0"/>
              <w:jc w:val="center"/>
              <w:rPr>
                <w:rFonts w:cstheme="minorHAnsi"/>
                <w:lang w:val="en-GB"/>
              </w:rPr>
            </w:pPr>
            <w:r w:rsidRPr="00D14FBB">
              <w:rPr>
                <w:rFonts w:cstheme="minorHAnsi"/>
                <w:lang w:val="en-GB"/>
              </w:rPr>
              <w:t>Tag mixing (# quarters)</w:t>
            </w:r>
          </w:p>
        </w:tc>
        <w:tc>
          <w:tcPr>
            <w:tcW w:w="1073" w:type="pct"/>
            <w:vAlign w:val="center"/>
          </w:tcPr>
          <w:p w14:paraId="62D7095D" w14:textId="77777777" w:rsidR="00D14FBB" w:rsidRPr="00D14FBB" w:rsidRDefault="00D14FBB" w:rsidP="00AC1A8B">
            <w:pPr>
              <w:widowControl w:val="0"/>
              <w:adjustRightInd w:val="0"/>
              <w:snapToGrid w:val="0"/>
              <w:jc w:val="center"/>
              <w:rPr>
                <w:rFonts w:cstheme="minorHAnsi"/>
                <w:lang w:val="en-GB"/>
              </w:rPr>
            </w:pPr>
            <w:r w:rsidRPr="00D14FBB">
              <w:rPr>
                <w:rFonts w:cstheme="minorHAnsi"/>
                <w:lang w:val="en-GB"/>
              </w:rPr>
              <w:t>1</w:t>
            </w:r>
          </w:p>
        </w:tc>
        <w:tc>
          <w:tcPr>
            <w:tcW w:w="983" w:type="pct"/>
            <w:vAlign w:val="center"/>
          </w:tcPr>
          <w:p w14:paraId="6E8F148A" w14:textId="77777777" w:rsidR="00D14FBB" w:rsidRPr="00D14FBB" w:rsidRDefault="00D14FBB" w:rsidP="00AC1A8B">
            <w:pPr>
              <w:widowControl w:val="0"/>
              <w:adjustRightInd w:val="0"/>
              <w:snapToGrid w:val="0"/>
              <w:jc w:val="center"/>
              <w:rPr>
                <w:rFonts w:cstheme="minorHAnsi"/>
                <w:b/>
                <w:bCs/>
                <w:lang w:val="en-GB"/>
              </w:rPr>
            </w:pPr>
            <w:r w:rsidRPr="00D14FBB">
              <w:rPr>
                <w:rFonts w:cstheme="minorHAnsi"/>
                <w:b/>
                <w:bCs/>
                <w:lang w:val="en-GB"/>
              </w:rPr>
              <w:t>2</w:t>
            </w:r>
          </w:p>
        </w:tc>
        <w:tc>
          <w:tcPr>
            <w:tcW w:w="1161" w:type="pct"/>
            <w:vAlign w:val="center"/>
          </w:tcPr>
          <w:p w14:paraId="0213F796" w14:textId="77777777" w:rsidR="00D14FBB" w:rsidRPr="00D14FBB" w:rsidRDefault="00D14FBB" w:rsidP="00AC1A8B">
            <w:pPr>
              <w:widowControl w:val="0"/>
              <w:adjustRightInd w:val="0"/>
              <w:snapToGrid w:val="0"/>
              <w:jc w:val="center"/>
              <w:rPr>
                <w:rFonts w:cstheme="minorHAnsi"/>
                <w:lang w:val="en-GB"/>
              </w:rPr>
            </w:pPr>
          </w:p>
        </w:tc>
      </w:tr>
      <w:tr w:rsidR="00D14FBB" w:rsidRPr="00D14FBB" w14:paraId="67F08E9C" w14:textId="77777777" w:rsidTr="00AC1A8B">
        <w:trPr>
          <w:trHeight w:val="266"/>
        </w:trPr>
        <w:tc>
          <w:tcPr>
            <w:tcW w:w="1782" w:type="pct"/>
            <w:vAlign w:val="center"/>
          </w:tcPr>
          <w:p w14:paraId="54D5249E" w14:textId="77777777" w:rsidR="00D14FBB" w:rsidRPr="00D14FBB" w:rsidRDefault="00D14FBB" w:rsidP="00AC1A8B">
            <w:pPr>
              <w:widowControl w:val="0"/>
              <w:adjustRightInd w:val="0"/>
              <w:snapToGrid w:val="0"/>
              <w:jc w:val="center"/>
              <w:rPr>
                <w:rFonts w:cstheme="minorHAnsi"/>
                <w:lang w:val="en-GB"/>
              </w:rPr>
            </w:pPr>
            <w:r w:rsidRPr="00D14FBB">
              <w:rPr>
                <w:rFonts w:cstheme="minorHAnsi"/>
                <w:lang w:val="en-GB"/>
              </w:rPr>
              <w:t>Size data weighting divisor</w:t>
            </w:r>
          </w:p>
        </w:tc>
        <w:tc>
          <w:tcPr>
            <w:tcW w:w="1073" w:type="pct"/>
            <w:vAlign w:val="center"/>
          </w:tcPr>
          <w:p w14:paraId="0FEA965F" w14:textId="77777777" w:rsidR="00D14FBB" w:rsidRPr="00D14FBB" w:rsidRDefault="00D14FBB" w:rsidP="00AC1A8B">
            <w:pPr>
              <w:widowControl w:val="0"/>
              <w:adjustRightInd w:val="0"/>
              <w:snapToGrid w:val="0"/>
              <w:jc w:val="center"/>
              <w:rPr>
                <w:rFonts w:cstheme="minorHAnsi"/>
                <w:lang w:val="en-GB"/>
              </w:rPr>
            </w:pPr>
            <w:r w:rsidRPr="00D14FBB">
              <w:rPr>
                <w:rFonts w:cstheme="minorHAnsi"/>
                <w:lang w:val="en-GB"/>
              </w:rPr>
              <w:t>10</w:t>
            </w:r>
          </w:p>
        </w:tc>
        <w:tc>
          <w:tcPr>
            <w:tcW w:w="983" w:type="pct"/>
            <w:vAlign w:val="center"/>
          </w:tcPr>
          <w:p w14:paraId="35976D3D" w14:textId="77777777" w:rsidR="00D14FBB" w:rsidRPr="00D14FBB" w:rsidRDefault="00D14FBB" w:rsidP="00AC1A8B">
            <w:pPr>
              <w:widowControl w:val="0"/>
              <w:adjustRightInd w:val="0"/>
              <w:snapToGrid w:val="0"/>
              <w:jc w:val="center"/>
              <w:rPr>
                <w:rFonts w:cstheme="minorHAnsi"/>
                <w:b/>
                <w:bCs/>
                <w:lang w:val="en-GB"/>
              </w:rPr>
            </w:pPr>
            <w:r w:rsidRPr="00D14FBB">
              <w:rPr>
                <w:rFonts w:cstheme="minorHAnsi"/>
                <w:b/>
                <w:bCs/>
                <w:lang w:val="en-GB"/>
              </w:rPr>
              <w:t>20</w:t>
            </w:r>
          </w:p>
        </w:tc>
        <w:tc>
          <w:tcPr>
            <w:tcW w:w="1161" w:type="pct"/>
            <w:vAlign w:val="center"/>
          </w:tcPr>
          <w:p w14:paraId="0D4695E1" w14:textId="77777777" w:rsidR="00D14FBB" w:rsidRPr="00D14FBB" w:rsidRDefault="00D14FBB" w:rsidP="00AC1A8B">
            <w:pPr>
              <w:widowControl w:val="0"/>
              <w:adjustRightInd w:val="0"/>
              <w:snapToGrid w:val="0"/>
              <w:jc w:val="center"/>
              <w:rPr>
                <w:rFonts w:cstheme="minorHAnsi"/>
                <w:lang w:val="en-GB"/>
              </w:rPr>
            </w:pPr>
            <w:r w:rsidRPr="00D14FBB">
              <w:rPr>
                <w:rFonts w:cstheme="minorHAnsi"/>
                <w:lang w:val="en-GB"/>
              </w:rPr>
              <w:t>40</w:t>
            </w:r>
          </w:p>
        </w:tc>
      </w:tr>
      <w:tr w:rsidR="00D14FBB" w:rsidRPr="00D14FBB" w14:paraId="0F309BEF" w14:textId="77777777" w:rsidTr="00AC1A8B">
        <w:tc>
          <w:tcPr>
            <w:tcW w:w="1782" w:type="pct"/>
            <w:vAlign w:val="center"/>
          </w:tcPr>
          <w:p w14:paraId="129BE784" w14:textId="77777777" w:rsidR="00D14FBB" w:rsidRPr="00D14FBB" w:rsidRDefault="00D14FBB" w:rsidP="00AC1A8B">
            <w:pPr>
              <w:widowControl w:val="0"/>
              <w:adjustRightInd w:val="0"/>
              <w:snapToGrid w:val="0"/>
              <w:jc w:val="center"/>
              <w:rPr>
                <w:rFonts w:cstheme="minorHAnsi"/>
                <w:lang w:val="en-GB"/>
              </w:rPr>
            </w:pPr>
            <w:r w:rsidRPr="00D14FBB">
              <w:rPr>
                <w:rFonts w:cstheme="minorHAnsi"/>
                <w:lang w:val="en-GB"/>
              </w:rPr>
              <w:t>Age data weighting</w:t>
            </w:r>
          </w:p>
        </w:tc>
        <w:tc>
          <w:tcPr>
            <w:tcW w:w="1073" w:type="pct"/>
            <w:vAlign w:val="center"/>
          </w:tcPr>
          <w:p w14:paraId="020D7B90" w14:textId="77777777" w:rsidR="00D14FBB" w:rsidRPr="00D14FBB" w:rsidRDefault="00D14FBB" w:rsidP="00AC1A8B">
            <w:pPr>
              <w:widowControl w:val="0"/>
              <w:adjustRightInd w:val="0"/>
              <w:snapToGrid w:val="0"/>
              <w:jc w:val="center"/>
              <w:rPr>
                <w:rFonts w:cstheme="minorHAnsi"/>
                <w:lang w:val="en-GB"/>
              </w:rPr>
            </w:pPr>
            <w:r w:rsidRPr="00D14FBB">
              <w:rPr>
                <w:rFonts w:cstheme="minorHAnsi"/>
                <w:lang w:val="en-GB"/>
              </w:rPr>
              <w:t>0.5</w:t>
            </w:r>
          </w:p>
        </w:tc>
        <w:tc>
          <w:tcPr>
            <w:tcW w:w="983" w:type="pct"/>
            <w:vAlign w:val="center"/>
          </w:tcPr>
          <w:p w14:paraId="5A49F729" w14:textId="77777777" w:rsidR="00D14FBB" w:rsidRPr="00D14FBB" w:rsidRDefault="00D14FBB" w:rsidP="00AC1A8B">
            <w:pPr>
              <w:widowControl w:val="0"/>
              <w:adjustRightInd w:val="0"/>
              <w:snapToGrid w:val="0"/>
              <w:jc w:val="center"/>
              <w:rPr>
                <w:rFonts w:cstheme="minorHAnsi"/>
                <w:b/>
                <w:bCs/>
                <w:lang w:val="en-GB"/>
              </w:rPr>
            </w:pPr>
            <w:r w:rsidRPr="00D14FBB">
              <w:rPr>
                <w:rFonts w:cstheme="minorHAnsi"/>
                <w:b/>
                <w:bCs/>
                <w:lang w:val="en-GB"/>
              </w:rPr>
              <w:t>0.75</w:t>
            </w:r>
          </w:p>
        </w:tc>
        <w:tc>
          <w:tcPr>
            <w:tcW w:w="1161" w:type="pct"/>
            <w:vAlign w:val="center"/>
          </w:tcPr>
          <w:p w14:paraId="629BD469" w14:textId="77777777" w:rsidR="00D14FBB" w:rsidRPr="00D14FBB" w:rsidRDefault="00D14FBB" w:rsidP="00AC1A8B">
            <w:pPr>
              <w:widowControl w:val="0"/>
              <w:adjustRightInd w:val="0"/>
              <w:snapToGrid w:val="0"/>
              <w:jc w:val="center"/>
              <w:rPr>
                <w:rFonts w:cstheme="minorHAnsi"/>
                <w:lang w:val="en-GB"/>
              </w:rPr>
            </w:pPr>
            <w:r w:rsidRPr="00D14FBB">
              <w:rPr>
                <w:rFonts w:cstheme="minorHAnsi"/>
                <w:lang w:val="en-GB"/>
              </w:rPr>
              <w:t>1</w:t>
            </w:r>
          </w:p>
        </w:tc>
      </w:tr>
    </w:tbl>
    <w:p w14:paraId="56DAE6DB" w14:textId="77777777" w:rsidR="00D14FBB" w:rsidRPr="00D14FBB" w:rsidRDefault="00D14FBB" w:rsidP="00D14FBB">
      <w:pPr>
        <w:widowControl w:val="0"/>
        <w:adjustRightInd w:val="0"/>
        <w:snapToGrid w:val="0"/>
        <w:jc w:val="center"/>
        <w:rPr>
          <w:rFonts w:cstheme="minorHAnsi"/>
          <w:highlight w:val="yellow"/>
          <w:lang w:val="en-GB"/>
        </w:rPr>
      </w:pPr>
    </w:p>
    <w:p w14:paraId="26D740E4" w14:textId="77777777" w:rsidR="00D14FBB" w:rsidRPr="00D14FBB" w:rsidRDefault="00D14FBB" w:rsidP="00D14FBB">
      <w:pPr>
        <w:widowControl w:val="0"/>
        <w:adjustRightInd w:val="0"/>
        <w:snapToGrid w:val="0"/>
        <w:jc w:val="both"/>
        <w:rPr>
          <w:rFonts w:cstheme="minorHAnsi"/>
          <w:lang w:val="en-GB"/>
        </w:rPr>
      </w:pPr>
      <w:r w:rsidRPr="00D14FBB">
        <w:rPr>
          <w:rFonts w:cstheme="minorHAnsi"/>
          <w:b/>
          <w:bCs/>
          <w:lang w:val="en-GB"/>
        </w:rPr>
        <w:t xml:space="preserve">Table BET-02. </w:t>
      </w:r>
      <w:r w:rsidRPr="00D14FBB">
        <w:rPr>
          <w:rFonts w:cstheme="minorHAnsi"/>
          <w:lang w:val="en-GB"/>
        </w:rPr>
        <w:t>Summary of reference points over the 54 models in the structural uncertainty grid. Note that “recent” is the average over the period 2018-2021 for SB and fishing mortality, while “latest” is 2021. The values of the upper 90</w:t>
      </w:r>
      <w:r w:rsidRPr="00D14FBB">
        <w:rPr>
          <w:rFonts w:cstheme="minorHAnsi"/>
          <w:vertAlign w:val="superscript"/>
          <w:lang w:val="en-GB"/>
        </w:rPr>
        <w:t>th</w:t>
      </w:r>
      <w:r w:rsidRPr="00D14FBB">
        <w:rPr>
          <w:rFonts w:cstheme="minorHAnsi"/>
          <w:lang w:val="en-GB"/>
        </w:rPr>
        <w:t xml:space="preserve"> and lower 10</w:t>
      </w:r>
      <w:r w:rsidRPr="00D14FBB">
        <w:rPr>
          <w:rFonts w:cstheme="minorHAnsi"/>
          <w:vertAlign w:val="superscript"/>
          <w:lang w:val="en-GB"/>
        </w:rPr>
        <w:t>th</w:t>
      </w:r>
      <w:r w:rsidRPr="00D14FBB">
        <w:rPr>
          <w:rFonts w:cstheme="minorHAnsi"/>
          <w:lang w:val="en-GB"/>
        </w:rPr>
        <w:t xml:space="preserve"> percentiles of the empirical distributions are also shown.  </w:t>
      </w:r>
      <w:proofErr w:type="spellStart"/>
      <w:r w:rsidRPr="00D14FBB">
        <w:rPr>
          <w:rFonts w:cstheme="minorHAnsi"/>
          <w:lang w:val="en-GB"/>
        </w:rPr>
        <w:t>F</w:t>
      </w:r>
      <w:r w:rsidRPr="00D14FBB">
        <w:rPr>
          <w:rFonts w:cstheme="minorHAnsi"/>
          <w:vertAlign w:val="subscript"/>
          <w:lang w:val="en-GB"/>
        </w:rPr>
        <w:t>mult</w:t>
      </w:r>
      <w:proofErr w:type="spellEnd"/>
      <w:r w:rsidRPr="00D14FBB">
        <w:rPr>
          <w:rFonts w:cstheme="minorHAnsi"/>
          <w:lang w:val="en-GB"/>
        </w:rPr>
        <w:t xml:space="preserve"> is the multiplier of recent (2018-2021) fishing mortality required to produce MSY </w:t>
      </w:r>
      <w:r w:rsidRPr="00D14FBB">
        <w:rPr>
          <w:rFonts w:cstheme="minorHAnsi"/>
          <w:color w:val="222222"/>
          <w:lang w:val="en-GB"/>
        </w:rPr>
        <w:t>(Table 5 from SC19-SA-WP-05)</w:t>
      </w:r>
      <w:r w:rsidRPr="00D14FBB">
        <w:rPr>
          <w:rFonts w:cstheme="minorHAnsi"/>
          <w:lang w:val="en-GB"/>
        </w:rPr>
        <w:t>.</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745"/>
        <w:gridCol w:w="1181"/>
        <w:gridCol w:w="1170"/>
        <w:gridCol w:w="1316"/>
        <w:gridCol w:w="1316"/>
        <w:gridCol w:w="1316"/>
        <w:gridCol w:w="1316"/>
      </w:tblGrid>
      <w:tr w:rsidR="00D14FBB" w:rsidRPr="00D14FBB" w14:paraId="23208524" w14:textId="77777777" w:rsidTr="00AC1A8B">
        <w:trPr>
          <w:trHeight w:val="377"/>
        </w:trPr>
        <w:tc>
          <w:tcPr>
            <w:tcW w:w="932" w:type="pct"/>
            <w:tcBorders>
              <w:top w:val="single" w:sz="4" w:space="0" w:color="auto"/>
              <w:bottom w:val="single" w:sz="4" w:space="0" w:color="auto"/>
            </w:tcBorders>
            <w:shd w:val="clear" w:color="auto" w:fill="D9D9D9" w:themeFill="background1" w:themeFillShade="D9"/>
            <w:noWrap/>
            <w:vAlign w:val="center"/>
          </w:tcPr>
          <w:p w14:paraId="2AE142CC" w14:textId="77777777" w:rsidR="00D14FBB" w:rsidRPr="00D14FBB" w:rsidRDefault="00D14FBB" w:rsidP="002E41C5">
            <w:pPr>
              <w:widowControl w:val="0"/>
              <w:adjustRightInd w:val="0"/>
              <w:snapToGrid w:val="0"/>
              <w:spacing w:after="0" w:line="240" w:lineRule="auto"/>
              <w:jc w:val="center"/>
              <w:rPr>
                <w:rFonts w:cstheme="minorHAnsi"/>
                <w:b/>
                <w:bCs/>
                <w:color w:val="000000"/>
                <w:lang w:val="en-GB" w:eastAsia="en-AU"/>
              </w:rPr>
            </w:pPr>
          </w:p>
        </w:tc>
        <w:tc>
          <w:tcPr>
            <w:tcW w:w="631" w:type="pct"/>
            <w:tcBorders>
              <w:top w:val="single" w:sz="4" w:space="0" w:color="auto"/>
              <w:bottom w:val="single" w:sz="4" w:space="0" w:color="auto"/>
            </w:tcBorders>
            <w:shd w:val="clear" w:color="auto" w:fill="D9D9D9" w:themeFill="background1" w:themeFillShade="D9"/>
            <w:noWrap/>
            <w:vAlign w:val="center"/>
          </w:tcPr>
          <w:p w14:paraId="1ECC4907" w14:textId="77777777" w:rsidR="00D14FBB" w:rsidRPr="00D14FBB" w:rsidRDefault="00D14FBB" w:rsidP="002E41C5">
            <w:pPr>
              <w:widowControl w:val="0"/>
              <w:adjustRightInd w:val="0"/>
              <w:snapToGrid w:val="0"/>
              <w:spacing w:after="0" w:line="240" w:lineRule="auto"/>
              <w:jc w:val="center"/>
              <w:rPr>
                <w:rFonts w:cstheme="minorHAnsi"/>
                <w:b/>
                <w:bCs/>
                <w:color w:val="000000"/>
                <w:lang w:val="en-GB" w:eastAsia="en-AU"/>
              </w:rPr>
            </w:pPr>
            <w:r w:rsidRPr="00D14FBB">
              <w:rPr>
                <w:rFonts w:cstheme="minorHAnsi"/>
                <w:b/>
                <w:bCs/>
                <w:color w:val="000000"/>
                <w:lang w:val="en-GB" w:eastAsia="en-AU"/>
              </w:rPr>
              <w:t>Mean</w:t>
            </w:r>
          </w:p>
        </w:tc>
        <w:tc>
          <w:tcPr>
            <w:tcW w:w="625" w:type="pct"/>
            <w:tcBorders>
              <w:top w:val="single" w:sz="4" w:space="0" w:color="auto"/>
              <w:bottom w:val="single" w:sz="4" w:space="0" w:color="auto"/>
            </w:tcBorders>
            <w:shd w:val="clear" w:color="auto" w:fill="D9D9D9" w:themeFill="background1" w:themeFillShade="D9"/>
            <w:noWrap/>
            <w:vAlign w:val="center"/>
          </w:tcPr>
          <w:p w14:paraId="1E1A5EDF" w14:textId="77777777" w:rsidR="00D14FBB" w:rsidRPr="00D14FBB" w:rsidRDefault="00D14FBB" w:rsidP="002E41C5">
            <w:pPr>
              <w:widowControl w:val="0"/>
              <w:adjustRightInd w:val="0"/>
              <w:snapToGrid w:val="0"/>
              <w:spacing w:after="0" w:line="240" w:lineRule="auto"/>
              <w:jc w:val="center"/>
              <w:rPr>
                <w:rFonts w:cstheme="minorHAnsi"/>
                <w:b/>
                <w:bCs/>
                <w:color w:val="000000"/>
                <w:lang w:val="en-GB" w:eastAsia="en-AU"/>
              </w:rPr>
            </w:pPr>
            <w:r w:rsidRPr="00D14FBB">
              <w:rPr>
                <w:rFonts w:cstheme="minorHAnsi"/>
                <w:b/>
                <w:bCs/>
                <w:color w:val="000000"/>
                <w:lang w:val="en-GB" w:eastAsia="en-AU"/>
              </w:rPr>
              <w:t>Median</w:t>
            </w:r>
          </w:p>
        </w:tc>
        <w:tc>
          <w:tcPr>
            <w:tcW w:w="703" w:type="pct"/>
            <w:tcBorders>
              <w:top w:val="single" w:sz="4" w:space="0" w:color="auto"/>
              <w:bottom w:val="single" w:sz="4" w:space="0" w:color="auto"/>
            </w:tcBorders>
            <w:shd w:val="clear" w:color="auto" w:fill="D9D9D9" w:themeFill="background1" w:themeFillShade="D9"/>
            <w:noWrap/>
            <w:vAlign w:val="center"/>
          </w:tcPr>
          <w:p w14:paraId="74B655DE" w14:textId="77777777" w:rsidR="00D14FBB" w:rsidRPr="00D14FBB" w:rsidRDefault="00D14FBB" w:rsidP="002E41C5">
            <w:pPr>
              <w:widowControl w:val="0"/>
              <w:adjustRightInd w:val="0"/>
              <w:snapToGrid w:val="0"/>
              <w:spacing w:after="0" w:line="240" w:lineRule="auto"/>
              <w:jc w:val="center"/>
              <w:rPr>
                <w:rFonts w:cstheme="minorHAnsi"/>
                <w:b/>
                <w:bCs/>
                <w:color w:val="000000"/>
                <w:lang w:val="en-GB" w:eastAsia="en-AU"/>
              </w:rPr>
            </w:pPr>
            <w:r w:rsidRPr="00D14FBB">
              <w:rPr>
                <w:rFonts w:cstheme="minorHAnsi"/>
                <w:b/>
                <w:bCs/>
                <w:color w:val="000000"/>
                <w:lang w:val="en-GB" w:eastAsia="en-AU"/>
              </w:rPr>
              <w:t>Minimum</w:t>
            </w:r>
          </w:p>
        </w:tc>
        <w:tc>
          <w:tcPr>
            <w:tcW w:w="703" w:type="pct"/>
            <w:tcBorders>
              <w:top w:val="single" w:sz="4" w:space="0" w:color="auto"/>
              <w:bottom w:val="single" w:sz="4" w:space="0" w:color="auto"/>
            </w:tcBorders>
            <w:shd w:val="clear" w:color="auto" w:fill="D9D9D9" w:themeFill="background1" w:themeFillShade="D9"/>
            <w:noWrap/>
            <w:vAlign w:val="center"/>
          </w:tcPr>
          <w:p w14:paraId="12092315" w14:textId="77777777" w:rsidR="00D14FBB" w:rsidRPr="00D14FBB" w:rsidRDefault="00D14FBB" w:rsidP="002E41C5">
            <w:pPr>
              <w:widowControl w:val="0"/>
              <w:adjustRightInd w:val="0"/>
              <w:snapToGrid w:val="0"/>
              <w:spacing w:after="0" w:line="240" w:lineRule="auto"/>
              <w:jc w:val="center"/>
              <w:rPr>
                <w:rFonts w:cstheme="minorHAnsi"/>
                <w:b/>
                <w:bCs/>
                <w:color w:val="000000"/>
                <w:lang w:val="en-GB" w:eastAsia="en-AU"/>
              </w:rPr>
            </w:pPr>
            <w:r w:rsidRPr="00D14FBB">
              <w:rPr>
                <w:rFonts w:cstheme="minorHAnsi"/>
                <w:b/>
                <w:bCs/>
                <w:color w:val="000000"/>
                <w:lang w:val="en-GB" w:eastAsia="en-AU"/>
              </w:rPr>
              <w:t>10</w:t>
            </w:r>
            <w:r w:rsidRPr="00D14FBB">
              <w:rPr>
                <w:rFonts w:cstheme="minorHAnsi"/>
                <w:b/>
                <w:bCs/>
                <w:color w:val="000000"/>
                <w:vertAlign w:val="superscript"/>
                <w:lang w:val="en-GB" w:eastAsia="en-AU"/>
              </w:rPr>
              <w:t>th</w:t>
            </w:r>
            <w:r w:rsidRPr="00D14FBB">
              <w:rPr>
                <w:rFonts w:eastAsiaTheme="minorEastAsia" w:cstheme="minorHAnsi"/>
                <w:b/>
                <w:bCs/>
                <w:color w:val="000000"/>
                <w:vertAlign w:val="superscript"/>
                <w:lang w:val="en-GB" w:eastAsia="ko-KR"/>
              </w:rPr>
              <w:t xml:space="preserve"> </w:t>
            </w:r>
            <w:r w:rsidRPr="00D14FBB">
              <w:rPr>
                <w:rFonts w:cstheme="minorHAnsi"/>
                <w:b/>
                <w:bCs/>
                <w:color w:val="000000"/>
                <w:lang w:val="en-GB" w:eastAsia="en-AU"/>
              </w:rPr>
              <w:t>percentile</w:t>
            </w:r>
          </w:p>
        </w:tc>
        <w:tc>
          <w:tcPr>
            <w:tcW w:w="703" w:type="pct"/>
            <w:tcBorders>
              <w:top w:val="single" w:sz="4" w:space="0" w:color="auto"/>
              <w:bottom w:val="single" w:sz="4" w:space="0" w:color="auto"/>
            </w:tcBorders>
            <w:shd w:val="clear" w:color="auto" w:fill="D9D9D9" w:themeFill="background1" w:themeFillShade="D9"/>
            <w:noWrap/>
            <w:vAlign w:val="center"/>
          </w:tcPr>
          <w:p w14:paraId="039392CE" w14:textId="77777777" w:rsidR="00D14FBB" w:rsidRPr="00D14FBB" w:rsidRDefault="00D14FBB" w:rsidP="002E41C5">
            <w:pPr>
              <w:widowControl w:val="0"/>
              <w:adjustRightInd w:val="0"/>
              <w:snapToGrid w:val="0"/>
              <w:spacing w:after="0" w:line="240" w:lineRule="auto"/>
              <w:jc w:val="center"/>
              <w:rPr>
                <w:rFonts w:cstheme="minorHAnsi"/>
                <w:b/>
                <w:bCs/>
                <w:color w:val="000000"/>
                <w:lang w:val="en-GB" w:eastAsia="en-AU"/>
              </w:rPr>
            </w:pPr>
            <w:r w:rsidRPr="00D14FBB">
              <w:rPr>
                <w:rFonts w:cstheme="minorHAnsi"/>
                <w:b/>
                <w:bCs/>
                <w:color w:val="000000"/>
                <w:lang w:val="en-GB" w:eastAsia="en-AU"/>
              </w:rPr>
              <w:t>90</w:t>
            </w:r>
            <w:r w:rsidRPr="00D14FBB">
              <w:rPr>
                <w:rFonts w:cstheme="minorHAnsi"/>
                <w:b/>
                <w:bCs/>
                <w:color w:val="000000"/>
                <w:vertAlign w:val="superscript"/>
                <w:lang w:val="en-GB" w:eastAsia="en-AU"/>
              </w:rPr>
              <w:t>th</w:t>
            </w:r>
            <w:r w:rsidRPr="00D14FBB">
              <w:rPr>
                <w:rFonts w:cstheme="minorHAnsi"/>
                <w:b/>
                <w:bCs/>
                <w:color w:val="000000"/>
                <w:lang w:val="en-GB" w:eastAsia="en-AU"/>
              </w:rPr>
              <w:t xml:space="preserve"> percentile</w:t>
            </w:r>
          </w:p>
        </w:tc>
        <w:tc>
          <w:tcPr>
            <w:tcW w:w="703" w:type="pct"/>
            <w:tcBorders>
              <w:top w:val="single" w:sz="4" w:space="0" w:color="auto"/>
              <w:bottom w:val="single" w:sz="4" w:space="0" w:color="auto"/>
            </w:tcBorders>
            <w:shd w:val="clear" w:color="auto" w:fill="D9D9D9" w:themeFill="background1" w:themeFillShade="D9"/>
            <w:noWrap/>
            <w:vAlign w:val="center"/>
            <w:hideMark/>
          </w:tcPr>
          <w:p w14:paraId="4F73A8D3" w14:textId="77777777" w:rsidR="00D14FBB" w:rsidRPr="00D14FBB" w:rsidRDefault="00D14FBB" w:rsidP="002E41C5">
            <w:pPr>
              <w:widowControl w:val="0"/>
              <w:adjustRightInd w:val="0"/>
              <w:snapToGrid w:val="0"/>
              <w:spacing w:after="0" w:line="240" w:lineRule="auto"/>
              <w:jc w:val="center"/>
              <w:rPr>
                <w:rFonts w:cstheme="minorHAnsi"/>
                <w:b/>
                <w:bCs/>
                <w:color w:val="000000"/>
                <w:lang w:val="en-GB" w:eastAsia="en-AU"/>
              </w:rPr>
            </w:pPr>
            <w:r w:rsidRPr="00D14FBB">
              <w:rPr>
                <w:rFonts w:cstheme="minorHAnsi"/>
                <w:b/>
                <w:bCs/>
                <w:color w:val="000000"/>
                <w:lang w:val="en-GB" w:eastAsia="en-AU"/>
              </w:rPr>
              <w:t>Maximum</w:t>
            </w:r>
          </w:p>
        </w:tc>
      </w:tr>
      <w:tr w:rsidR="00D14FBB" w:rsidRPr="00D14FBB" w14:paraId="537539DE" w14:textId="77777777" w:rsidTr="00AC1A8B">
        <w:trPr>
          <w:trHeight w:val="284"/>
        </w:trPr>
        <w:tc>
          <w:tcPr>
            <w:tcW w:w="932" w:type="pct"/>
            <w:tcBorders>
              <w:top w:val="single" w:sz="4" w:space="0" w:color="auto"/>
            </w:tcBorders>
            <w:shd w:val="clear" w:color="auto" w:fill="auto"/>
            <w:noWrap/>
            <w:vAlign w:val="bottom"/>
            <w:hideMark/>
          </w:tcPr>
          <w:p w14:paraId="31A06B6E" w14:textId="77777777" w:rsidR="00D14FBB" w:rsidRPr="00D14FBB" w:rsidRDefault="00D14FBB" w:rsidP="002E41C5">
            <w:pPr>
              <w:widowControl w:val="0"/>
              <w:adjustRightInd w:val="0"/>
              <w:snapToGrid w:val="0"/>
              <w:spacing w:after="0" w:line="240" w:lineRule="auto"/>
              <w:rPr>
                <w:rFonts w:cstheme="minorHAnsi"/>
                <w:b/>
                <w:bCs/>
                <w:color w:val="000000"/>
                <w:lang w:val="en-GB" w:eastAsia="en-AU"/>
              </w:rPr>
            </w:pPr>
            <w:proofErr w:type="spellStart"/>
            <w:r w:rsidRPr="00D14FBB">
              <w:rPr>
                <w:rFonts w:cstheme="minorHAnsi"/>
                <w:b/>
                <w:bCs/>
                <w:color w:val="000000"/>
                <w:lang w:val="en-GB" w:eastAsia="en-AU"/>
              </w:rPr>
              <w:t>C</w:t>
            </w:r>
            <w:r w:rsidRPr="00D14FBB">
              <w:rPr>
                <w:rFonts w:cstheme="minorHAnsi"/>
                <w:b/>
                <w:bCs/>
                <w:color w:val="000000"/>
                <w:vertAlign w:val="subscript"/>
                <w:lang w:val="en-GB" w:eastAsia="en-AU"/>
              </w:rPr>
              <w:t>latest</w:t>
            </w:r>
            <w:proofErr w:type="spellEnd"/>
          </w:p>
        </w:tc>
        <w:tc>
          <w:tcPr>
            <w:tcW w:w="631" w:type="pct"/>
            <w:tcBorders>
              <w:top w:val="nil"/>
              <w:left w:val="nil"/>
              <w:bottom w:val="nil"/>
              <w:right w:val="nil"/>
            </w:tcBorders>
            <w:shd w:val="clear" w:color="auto" w:fill="auto"/>
            <w:noWrap/>
            <w:vAlign w:val="bottom"/>
          </w:tcPr>
          <w:p w14:paraId="72461B06"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139,314</w:t>
            </w:r>
          </w:p>
        </w:tc>
        <w:tc>
          <w:tcPr>
            <w:tcW w:w="625" w:type="pct"/>
            <w:tcBorders>
              <w:top w:val="nil"/>
              <w:left w:val="nil"/>
              <w:bottom w:val="nil"/>
              <w:right w:val="nil"/>
            </w:tcBorders>
            <w:shd w:val="clear" w:color="auto" w:fill="auto"/>
            <w:noWrap/>
            <w:vAlign w:val="bottom"/>
          </w:tcPr>
          <w:p w14:paraId="06879AA3"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139,199</w:t>
            </w:r>
          </w:p>
        </w:tc>
        <w:tc>
          <w:tcPr>
            <w:tcW w:w="703" w:type="pct"/>
            <w:tcBorders>
              <w:top w:val="nil"/>
              <w:left w:val="nil"/>
              <w:bottom w:val="nil"/>
              <w:right w:val="nil"/>
            </w:tcBorders>
            <w:shd w:val="clear" w:color="auto" w:fill="auto"/>
            <w:noWrap/>
            <w:vAlign w:val="bottom"/>
          </w:tcPr>
          <w:p w14:paraId="1B441098"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138,527</w:t>
            </w:r>
          </w:p>
        </w:tc>
        <w:tc>
          <w:tcPr>
            <w:tcW w:w="703" w:type="pct"/>
            <w:tcBorders>
              <w:top w:val="nil"/>
              <w:left w:val="nil"/>
              <w:bottom w:val="nil"/>
              <w:right w:val="nil"/>
            </w:tcBorders>
            <w:shd w:val="clear" w:color="auto" w:fill="auto"/>
            <w:noWrap/>
            <w:vAlign w:val="bottom"/>
          </w:tcPr>
          <w:p w14:paraId="1D3D6599"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138,947</w:t>
            </w:r>
          </w:p>
        </w:tc>
        <w:tc>
          <w:tcPr>
            <w:tcW w:w="703" w:type="pct"/>
            <w:tcBorders>
              <w:top w:val="nil"/>
              <w:left w:val="nil"/>
              <w:bottom w:val="nil"/>
              <w:right w:val="nil"/>
            </w:tcBorders>
            <w:shd w:val="clear" w:color="auto" w:fill="auto"/>
            <w:noWrap/>
            <w:vAlign w:val="bottom"/>
          </w:tcPr>
          <w:p w14:paraId="576F51E8"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139,939</w:t>
            </w:r>
          </w:p>
        </w:tc>
        <w:tc>
          <w:tcPr>
            <w:tcW w:w="703" w:type="pct"/>
            <w:tcBorders>
              <w:top w:val="nil"/>
              <w:left w:val="nil"/>
              <w:bottom w:val="nil"/>
              <w:right w:val="nil"/>
            </w:tcBorders>
            <w:shd w:val="clear" w:color="auto" w:fill="auto"/>
            <w:noWrap/>
            <w:vAlign w:val="bottom"/>
          </w:tcPr>
          <w:p w14:paraId="64A61B61"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140,347</w:t>
            </w:r>
          </w:p>
        </w:tc>
      </w:tr>
      <w:tr w:rsidR="00D14FBB" w:rsidRPr="00D14FBB" w14:paraId="07B17DFB" w14:textId="77777777" w:rsidTr="00AC1A8B">
        <w:trPr>
          <w:trHeight w:val="284"/>
        </w:trPr>
        <w:tc>
          <w:tcPr>
            <w:tcW w:w="932" w:type="pct"/>
            <w:shd w:val="clear" w:color="auto" w:fill="auto"/>
            <w:noWrap/>
            <w:vAlign w:val="bottom"/>
            <w:hideMark/>
          </w:tcPr>
          <w:p w14:paraId="5339ED7D" w14:textId="77777777" w:rsidR="00D14FBB" w:rsidRPr="00D14FBB" w:rsidRDefault="00D14FBB" w:rsidP="002E41C5">
            <w:pPr>
              <w:widowControl w:val="0"/>
              <w:adjustRightInd w:val="0"/>
              <w:snapToGrid w:val="0"/>
              <w:spacing w:after="0" w:line="240" w:lineRule="auto"/>
              <w:rPr>
                <w:rFonts w:cstheme="minorHAnsi"/>
                <w:b/>
                <w:bCs/>
                <w:color w:val="000000"/>
                <w:lang w:val="en-GB" w:eastAsia="en-AU"/>
              </w:rPr>
            </w:pPr>
            <w:proofErr w:type="spellStart"/>
            <w:r w:rsidRPr="00D14FBB">
              <w:rPr>
                <w:rFonts w:cstheme="minorHAnsi"/>
                <w:b/>
                <w:bCs/>
                <w:color w:val="000000"/>
                <w:lang w:val="en-GB" w:eastAsia="en-AU"/>
              </w:rPr>
              <w:t>Y</w:t>
            </w:r>
            <w:r w:rsidRPr="00D14FBB">
              <w:rPr>
                <w:rFonts w:cstheme="minorHAnsi"/>
                <w:b/>
                <w:bCs/>
                <w:color w:val="000000"/>
                <w:vertAlign w:val="subscript"/>
                <w:lang w:val="en-GB" w:eastAsia="en-AU"/>
              </w:rPr>
              <w:t>Frecent</w:t>
            </w:r>
            <w:proofErr w:type="spellEnd"/>
          </w:p>
        </w:tc>
        <w:tc>
          <w:tcPr>
            <w:tcW w:w="631" w:type="pct"/>
            <w:tcBorders>
              <w:top w:val="nil"/>
              <w:left w:val="nil"/>
              <w:bottom w:val="nil"/>
              <w:right w:val="nil"/>
            </w:tcBorders>
            <w:shd w:val="clear" w:color="auto" w:fill="auto"/>
            <w:noWrap/>
            <w:vAlign w:val="bottom"/>
          </w:tcPr>
          <w:p w14:paraId="7058A734"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37,982</w:t>
            </w:r>
          </w:p>
        </w:tc>
        <w:tc>
          <w:tcPr>
            <w:tcW w:w="625" w:type="pct"/>
            <w:tcBorders>
              <w:top w:val="nil"/>
              <w:left w:val="nil"/>
              <w:bottom w:val="nil"/>
              <w:right w:val="nil"/>
            </w:tcBorders>
            <w:shd w:val="clear" w:color="auto" w:fill="auto"/>
            <w:noWrap/>
            <w:vAlign w:val="bottom"/>
          </w:tcPr>
          <w:p w14:paraId="14136B15"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37,805</w:t>
            </w:r>
          </w:p>
        </w:tc>
        <w:tc>
          <w:tcPr>
            <w:tcW w:w="703" w:type="pct"/>
            <w:tcBorders>
              <w:top w:val="nil"/>
              <w:left w:val="nil"/>
              <w:bottom w:val="nil"/>
              <w:right w:val="nil"/>
            </w:tcBorders>
            <w:shd w:val="clear" w:color="auto" w:fill="auto"/>
            <w:noWrap/>
            <w:vAlign w:val="bottom"/>
          </w:tcPr>
          <w:p w14:paraId="47FFBB67"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33,400</w:t>
            </w:r>
          </w:p>
        </w:tc>
        <w:tc>
          <w:tcPr>
            <w:tcW w:w="703" w:type="pct"/>
            <w:tcBorders>
              <w:top w:val="nil"/>
              <w:left w:val="nil"/>
              <w:bottom w:val="nil"/>
              <w:right w:val="nil"/>
            </w:tcBorders>
            <w:shd w:val="clear" w:color="auto" w:fill="auto"/>
            <w:noWrap/>
            <w:vAlign w:val="bottom"/>
          </w:tcPr>
          <w:p w14:paraId="38C52FCA"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34,365</w:t>
            </w:r>
          </w:p>
        </w:tc>
        <w:tc>
          <w:tcPr>
            <w:tcW w:w="703" w:type="pct"/>
            <w:tcBorders>
              <w:top w:val="nil"/>
              <w:left w:val="nil"/>
              <w:bottom w:val="nil"/>
              <w:right w:val="nil"/>
            </w:tcBorders>
            <w:shd w:val="clear" w:color="auto" w:fill="auto"/>
            <w:noWrap/>
            <w:vAlign w:val="bottom"/>
          </w:tcPr>
          <w:p w14:paraId="7FC73C42"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42,369</w:t>
            </w:r>
          </w:p>
        </w:tc>
        <w:tc>
          <w:tcPr>
            <w:tcW w:w="703" w:type="pct"/>
            <w:tcBorders>
              <w:top w:val="nil"/>
              <w:left w:val="nil"/>
              <w:bottom w:val="nil"/>
              <w:right w:val="nil"/>
            </w:tcBorders>
            <w:shd w:val="clear" w:color="auto" w:fill="auto"/>
            <w:noWrap/>
            <w:vAlign w:val="bottom"/>
          </w:tcPr>
          <w:p w14:paraId="195FB50D"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42,980</w:t>
            </w:r>
          </w:p>
        </w:tc>
      </w:tr>
      <w:tr w:rsidR="00D14FBB" w:rsidRPr="00D14FBB" w14:paraId="614E5048" w14:textId="77777777" w:rsidTr="00AC1A8B">
        <w:trPr>
          <w:trHeight w:val="284"/>
        </w:trPr>
        <w:tc>
          <w:tcPr>
            <w:tcW w:w="932" w:type="pct"/>
            <w:shd w:val="clear" w:color="auto" w:fill="auto"/>
            <w:noWrap/>
            <w:vAlign w:val="bottom"/>
            <w:hideMark/>
          </w:tcPr>
          <w:p w14:paraId="3F3AB9E2" w14:textId="77777777" w:rsidR="00D14FBB" w:rsidRPr="00D14FBB" w:rsidRDefault="00D14FBB" w:rsidP="002E41C5">
            <w:pPr>
              <w:widowControl w:val="0"/>
              <w:adjustRightInd w:val="0"/>
              <w:snapToGrid w:val="0"/>
              <w:spacing w:after="0" w:line="240" w:lineRule="auto"/>
              <w:rPr>
                <w:rFonts w:cstheme="minorHAnsi"/>
                <w:b/>
                <w:bCs/>
                <w:color w:val="000000"/>
                <w:lang w:val="en-GB" w:eastAsia="en-AU"/>
              </w:rPr>
            </w:pPr>
            <w:r w:rsidRPr="00D14FBB">
              <w:rPr>
                <w:rFonts w:cstheme="minorHAnsi"/>
                <w:b/>
                <w:bCs/>
                <w:color w:val="000000"/>
                <w:lang w:val="en-GB" w:eastAsia="en-AU"/>
              </w:rPr>
              <w:t>F</w:t>
            </w:r>
            <w:r w:rsidRPr="00D14FBB">
              <w:rPr>
                <w:rFonts w:cstheme="minorHAnsi"/>
                <w:b/>
                <w:bCs/>
                <w:color w:val="000000"/>
                <w:vertAlign w:val="subscript"/>
                <w:lang w:val="en-GB" w:eastAsia="en-AU"/>
              </w:rPr>
              <w:t>MSY</w:t>
            </w:r>
          </w:p>
        </w:tc>
        <w:tc>
          <w:tcPr>
            <w:tcW w:w="631" w:type="pct"/>
            <w:tcBorders>
              <w:top w:val="nil"/>
              <w:left w:val="nil"/>
              <w:bottom w:val="nil"/>
              <w:right w:val="nil"/>
            </w:tcBorders>
            <w:shd w:val="clear" w:color="auto" w:fill="auto"/>
            <w:noWrap/>
            <w:vAlign w:val="bottom"/>
          </w:tcPr>
          <w:p w14:paraId="4AF9F9AE"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0.06</w:t>
            </w:r>
          </w:p>
        </w:tc>
        <w:tc>
          <w:tcPr>
            <w:tcW w:w="625" w:type="pct"/>
            <w:tcBorders>
              <w:top w:val="nil"/>
              <w:left w:val="nil"/>
              <w:bottom w:val="nil"/>
              <w:right w:val="nil"/>
            </w:tcBorders>
            <w:shd w:val="clear" w:color="auto" w:fill="auto"/>
            <w:noWrap/>
            <w:vAlign w:val="bottom"/>
          </w:tcPr>
          <w:p w14:paraId="72EC553C"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0.06</w:t>
            </w:r>
          </w:p>
        </w:tc>
        <w:tc>
          <w:tcPr>
            <w:tcW w:w="703" w:type="pct"/>
            <w:tcBorders>
              <w:top w:val="nil"/>
              <w:left w:val="nil"/>
              <w:bottom w:val="nil"/>
              <w:right w:val="nil"/>
            </w:tcBorders>
            <w:shd w:val="clear" w:color="auto" w:fill="auto"/>
            <w:noWrap/>
            <w:vAlign w:val="bottom"/>
          </w:tcPr>
          <w:p w14:paraId="6F8ED482"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0.04</w:t>
            </w:r>
          </w:p>
        </w:tc>
        <w:tc>
          <w:tcPr>
            <w:tcW w:w="703" w:type="pct"/>
            <w:tcBorders>
              <w:top w:val="nil"/>
              <w:left w:val="nil"/>
              <w:bottom w:val="nil"/>
              <w:right w:val="nil"/>
            </w:tcBorders>
            <w:shd w:val="clear" w:color="auto" w:fill="auto"/>
            <w:noWrap/>
            <w:vAlign w:val="bottom"/>
          </w:tcPr>
          <w:p w14:paraId="557B66DA"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0.04</w:t>
            </w:r>
          </w:p>
        </w:tc>
        <w:tc>
          <w:tcPr>
            <w:tcW w:w="703" w:type="pct"/>
            <w:tcBorders>
              <w:top w:val="nil"/>
              <w:left w:val="nil"/>
              <w:bottom w:val="nil"/>
              <w:right w:val="nil"/>
            </w:tcBorders>
            <w:shd w:val="clear" w:color="auto" w:fill="auto"/>
            <w:noWrap/>
            <w:vAlign w:val="bottom"/>
          </w:tcPr>
          <w:p w14:paraId="7A259B20"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0.07</w:t>
            </w:r>
          </w:p>
        </w:tc>
        <w:tc>
          <w:tcPr>
            <w:tcW w:w="703" w:type="pct"/>
            <w:tcBorders>
              <w:top w:val="nil"/>
              <w:left w:val="nil"/>
              <w:bottom w:val="nil"/>
              <w:right w:val="nil"/>
            </w:tcBorders>
            <w:shd w:val="clear" w:color="auto" w:fill="auto"/>
            <w:noWrap/>
            <w:vAlign w:val="bottom"/>
          </w:tcPr>
          <w:p w14:paraId="0FBD03FA"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0.08</w:t>
            </w:r>
          </w:p>
        </w:tc>
      </w:tr>
      <w:tr w:rsidR="00D14FBB" w:rsidRPr="00D14FBB" w14:paraId="17597CCA" w14:textId="77777777" w:rsidTr="00AC1A8B">
        <w:trPr>
          <w:trHeight w:val="284"/>
        </w:trPr>
        <w:tc>
          <w:tcPr>
            <w:tcW w:w="932" w:type="pct"/>
            <w:shd w:val="clear" w:color="auto" w:fill="auto"/>
            <w:noWrap/>
            <w:vAlign w:val="bottom"/>
          </w:tcPr>
          <w:p w14:paraId="146AB86B" w14:textId="77777777" w:rsidR="00D14FBB" w:rsidRPr="00D14FBB" w:rsidRDefault="00D14FBB" w:rsidP="002E41C5">
            <w:pPr>
              <w:widowControl w:val="0"/>
              <w:adjustRightInd w:val="0"/>
              <w:snapToGrid w:val="0"/>
              <w:spacing w:after="0" w:line="240" w:lineRule="auto"/>
              <w:rPr>
                <w:rFonts w:cstheme="minorHAnsi"/>
                <w:b/>
                <w:bCs/>
                <w:color w:val="000000"/>
                <w:lang w:val="en-GB" w:eastAsia="en-AU"/>
              </w:rPr>
            </w:pPr>
            <w:proofErr w:type="spellStart"/>
            <w:r w:rsidRPr="00D14FBB">
              <w:rPr>
                <w:rFonts w:cstheme="minorHAnsi"/>
                <w:b/>
                <w:bCs/>
              </w:rPr>
              <w:t>F</w:t>
            </w:r>
            <w:r w:rsidRPr="00D14FBB">
              <w:rPr>
                <w:rFonts w:cstheme="minorHAnsi"/>
                <w:b/>
                <w:bCs/>
                <w:vertAlign w:val="subscript"/>
              </w:rPr>
              <w:t>mult</w:t>
            </w:r>
            <w:proofErr w:type="spellEnd"/>
          </w:p>
        </w:tc>
        <w:tc>
          <w:tcPr>
            <w:tcW w:w="631" w:type="pct"/>
            <w:tcBorders>
              <w:top w:val="nil"/>
              <w:left w:val="nil"/>
              <w:bottom w:val="nil"/>
              <w:right w:val="nil"/>
            </w:tcBorders>
            <w:shd w:val="clear" w:color="auto" w:fill="auto"/>
            <w:noWrap/>
            <w:vAlign w:val="bottom"/>
          </w:tcPr>
          <w:p w14:paraId="5D31A7AD"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rPr>
              <w:t>1.69</w:t>
            </w:r>
          </w:p>
        </w:tc>
        <w:tc>
          <w:tcPr>
            <w:tcW w:w="625" w:type="pct"/>
            <w:tcBorders>
              <w:top w:val="nil"/>
              <w:left w:val="nil"/>
              <w:bottom w:val="nil"/>
              <w:right w:val="nil"/>
            </w:tcBorders>
            <w:shd w:val="clear" w:color="auto" w:fill="auto"/>
            <w:noWrap/>
            <w:vAlign w:val="bottom"/>
          </w:tcPr>
          <w:p w14:paraId="54FA8AA3"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rPr>
              <w:t>1.67</w:t>
            </w:r>
          </w:p>
        </w:tc>
        <w:tc>
          <w:tcPr>
            <w:tcW w:w="703" w:type="pct"/>
            <w:tcBorders>
              <w:top w:val="nil"/>
              <w:left w:val="nil"/>
              <w:bottom w:val="nil"/>
              <w:right w:val="nil"/>
            </w:tcBorders>
            <w:shd w:val="clear" w:color="auto" w:fill="auto"/>
            <w:noWrap/>
            <w:vAlign w:val="bottom"/>
          </w:tcPr>
          <w:p w14:paraId="2AA5738C"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rPr>
              <w:t>2.27</w:t>
            </w:r>
          </w:p>
        </w:tc>
        <w:tc>
          <w:tcPr>
            <w:tcW w:w="703" w:type="pct"/>
            <w:tcBorders>
              <w:top w:val="nil"/>
              <w:left w:val="nil"/>
              <w:bottom w:val="nil"/>
              <w:right w:val="nil"/>
            </w:tcBorders>
            <w:shd w:val="clear" w:color="auto" w:fill="auto"/>
            <w:noWrap/>
            <w:vAlign w:val="bottom"/>
          </w:tcPr>
          <w:p w14:paraId="284E7DA7"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rPr>
              <w:t>2.17</w:t>
            </w:r>
          </w:p>
        </w:tc>
        <w:tc>
          <w:tcPr>
            <w:tcW w:w="703" w:type="pct"/>
            <w:tcBorders>
              <w:top w:val="nil"/>
              <w:left w:val="nil"/>
              <w:bottom w:val="nil"/>
              <w:right w:val="nil"/>
            </w:tcBorders>
            <w:shd w:val="clear" w:color="auto" w:fill="auto"/>
            <w:noWrap/>
            <w:vAlign w:val="bottom"/>
          </w:tcPr>
          <w:p w14:paraId="6637478F"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rPr>
              <w:t>1.35</w:t>
            </w:r>
          </w:p>
        </w:tc>
        <w:tc>
          <w:tcPr>
            <w:tcW w:w="703" w:type="pct"/>
            <w:tcBorders>
              <w:top w:val="nil"/>
              <w:left w:val="nil"/>
              <w:bottom w:val="nil"/>
              <w:right w:val="nil"/>
            </w:tcBorders>
            <w:shd w:val="clear" w:color="auto" w:fill="auto"/>
            <w:noWrap/>
            <w:vAlign w:val="bottom"/>
          </w:tcPr>
          <w:p w14:paraId="71C11542"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rPr>
              <w:t>1.22</w:t>
            </w:r>
          </w:p>
        </w:tc>
      </w:tr>
      <w:tr w:rsidR="00D14FBB" w:rsidRPr="00D14FBB" w14:paraId="271F79FF" w14:textId="77777777" w:rsidTr="00AC1A8B">
        <w:trPr>
          <w:trHeight w:val="284"/>
        </w:trPr>
        <w:tc>
          <w:tcPr>
            <w:tcW w:w="932" w:type="pct"/>
            <w:shd w:val="clear" w:color="auto" w:fill="auto"/>
            <w:noWrap/>
            <w:vAlign w:val="bottom"/>
            <w:hideMark/>
          </w:tcPr>
          <w:p w14:paraId="5F1515F1" w14:textId="77777777" w:rsidR="00D14FBB" w:rsidRPr="00D14FBB" w:rsidRDefault="00D14FBB" w:rsidP="002E41C5">
            <w:pPr>
              <w:widowControl w:val="0"/>
              <w:adjustRightInd w:val="0"/>
              <w:snapToGrid w:val="0"/>
              <w:spacing w:after="0" w:line="240" w:lineRule="auto"/>
              <w:rPr>
                <w:rFonts w:cstheme="minorHAnsi"/>
                <w:b/>
                <w:bCs/>
                <w:color w:val="000000"/>
                <w:lang w:val="en-GB" w:eastAsia="en-AU"/>
              </w:rPr>
            </w:pPr>
            <w:r w:rsidRPr="00D14FBB">
              <w:rPr>
                <w:rFonts w:cstheme="minorHAnsi"/>
                <w:b/>
                <w:bCs/>
                <w:color w:val="000000"/>
                <w:lang w:val="en-GB" w:eastAsia="en-AU"/>
              </w:rPr>
              <w:t>MSY</w:t>
            </w:r>
          </w:p>
        </w:tc>
        <w:tc>
          <w:tcPr>
            <w:tcW w:w="631" w:type="pct"/>
            <w:tcBorders>
              <w:top w:val="nil"/>
              <w:left w:val="nil"/>
              <w:bottom w:val="nil"/>
              <w:right w:val="nil"/>
            </w:tcBorders>
            <w:shd w:val="clear" w:color="auto" w:fill="auto"/>
            <w:noWrap/>
            <w:vAlign w:val="bottom"/>
          </w:tcPr>
          <w:p w14:paraId="46F7A01B"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162,248</w:t>
            </w:r>
          </w:p>
        </w:tc>
        <w:tc>
          <w:tcPr>
            <w:tcW w:w="625" w:type="pct"/>
            <w:tcBorders>
              <w:top w:val="nil"/>
              <w:left w:val="nil"/>
              <w:bottom w:val="nil"/>
              <w:right w:val="nil"/>
            </w:tcBorders>
            <w:shd w:val="clear" w:color="auto" w:fill="auto"/>
            <w:noWrap/>
            <w:vAlign w:val="bottom"/>
          </w:tcPr>
          <w:p w14:paraId="24C618AE"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164,640</w:t>
            </w:r>
          </w:p>
        </w:tc>
        <w:tc>
          <w:tcPr>
            <w:tcW w:w="703" w:type="pct"/>
            <w:tcBorders>
              <w:top w:val="nil"/>
              <w:left w:val="nil"/>
              <w:bottom w:val="nil"/>
              <w:right w:val="nil"/>
            </w:tcBorders>
            <w:shd w:val="clear" w:color="auto" w:fill="auto"/>
            <w:noWrap/>
            <w:vAlign w:val="bottom"/>
          </w:tcPr>
          <w:p w14:paraId="5EADA220"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137,920</w:t>
            </w:r>
          </w:p>
        </w:tc>
        <w:tc>
          <w:tcPr>
            <w:tcW w:w="703" w:type="pct"/>
            <w:tcBorders>
              <w:top w:val="nil"/>
              <w:left w:val="nil"/>
              <w:bottom w:val="nil"/>
              <w:right w:val="nil"/>
            </w:tcBorders>
            <w:shd w:val="clear" w:color="auto" w:fill="auto"/>
            <w:noWrap/>
            <w:vAlign w:val="bottom"/>
          </w:tcPr>
          <w:p w14:paraId="46319A70"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143,112</w:t>
            </w:r>
          </w:p>
        </w:tc>
        <w:tc>
          <w:tcPr>
            <w:tcW w:w="703" w:type="pct"/>
            <w:tcBorders>
              <w:top w:val="nil"/>
              <w:left w:val="nil"/>
              <w:bottom w:val="nil"/>
              <w:right w:val="nil"/>
            </w:tcBorders>
            <w:shd w:val="clear" w:color="auto" w:fill="auto"/>
            <w:noWrap/>
            <w:vAlign w:val="bottom"/>
          </w:tcPr>
          <w:p w14:paraId="77FE9B58"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180,820</w:t>
            </w:r>
          </w:p>
        </w:tc>
        <w:tc>
          <w:tcPr>
            <w:tcW w:w="703" w:type="pct"/>
            <w:tcBorders>
              <w:top w:val="nil"/>
              <w:left w:val="nil"/>
              <w:bottom w:val="nil"/>
              <w:right w:val="nil"/>
            </w:tcBorders>
            <w:shd w:val="clear" w:color="auto" w:fill="auto"/>
            <w:noWrap/>
            <w:vAlign w:val="bottom"/>
          </w:tcPr>
          <w:p w14:paraId="7D9A64F1"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184,440</w:t>
            </w:r>
          </w:p>
        </w:tc>
      </w:tr>
      <w:tr w:rsidR="00D14FBB" w:rsidRPr="00D14FBB" w14:paraId="3EDF917D" w14:textId="77777777" w:rsidTr="00AC1A8B">
        <w:trPr>
          <w:trHeight w:val="284"/>
        </w:trPr>
        <w:tc>
          <w:tcPr>
            <w:tcW w:w="932" w:type="pct"/>
            <w:shd w:val="clear" w:color="auto" w:fill="auto"/>
            <w:noWrap/>
            <w:vAlign w:val="bottom"/>
            <w:hideMark/>
          </w:tcPr>
          <w:p w14:paraId="7D97FCA1" w14:textId="77777777" w:rsidR="00D14FBB" w:rsidRPr="00D14FBB" w:rsidRDefault="00D14FBB" w:rsidP="002E41C5">
            <w:pPr>
              <w:widowControl w:val="0"/>
              <w:adjustRightInd w:val="0"/>
              <w:snapToGrid w:val="0"/>
              <w:spacing w:after="0" w:line="240" w:lineRule="auto"/>
              <w:rPr>
                <w:rFonts w:cstheme="minorHAnsi"/>
                <w:b/>
                <w:bCs/>
                <w:color w:val="000000"/>
                <w:lang w:val="en-GB" w:eastAsia="en-AU"/>
              </w:rPr>
            </w:pPr>
            <w:proofErr w:type="spellStart"/>
            <w:r w:rsidRPr="00D14FBB">
              <w:rPr>
                <w:rFonts w:cstheme="minorHAnsi"/>
                <w:b/>
                <w:bCs/>
                <w:color w:val="000000"/>
                <w:lang w:val="en-GB" w:eastAsia="en-AU"/>
              </w:rPr>
              <w:t>F</w:t>
            </w:r>
            <w:r w:rsidRPr="00D14FBB">
              <w:rPr>
                <w:rFonts w:cstheme="minorHAnsi"/>
                <w:b/>
                <w:bCs/>
                <w:color w:val="000000"/>
                <w:vertAlign w:val="subscript"/>
                <w:lang w:val="en-GB" w:eastAsia="en-AU"/>
              </w:rPr>
              <w:t>recent</w:t>
            </w:r>
            <w:proofErr w:type="spellEnd"/>
            <w:r w:rsidRPr="00D14FBB">
              <w:rPr>
                <w:rFonts w:cstheme="minorHAnsi"/>
                <w:b/>
                <w:bCs/>
                <w:color w:val="000000"/>
                <w:lang w:val="en-GB" w:eastAsia="en-AU"/>
              </w:rPr>
              <w:t>/F</w:t>
            </w:r>
            <w:r w:rsidRPr="00D14FBB">
              <w:rPr>
                <w:rFonts w:cstheme="minorHAnsi"/>
                <w:b/>
                <w:bCs/>
                <w:color w:val="000000"/>
                <w:vertAlign w:val="subscript"/>
                <w:lang w:val="en-GB" w:eastAsia="en-AU"/>
              </w:rPr>
              <w:t>MSY</w:t>
            </w:r>
          </w:p>
        </w:tc>
        <w:tc>
          <w:tcPr>
            <w:tcW w:w="631" w:type="pct"/>
            <w:tcBorders>
              <w:top w:val="nil"/>
              <w:left w:val="nil"/>
              <w:bottom w:val="nil"/>
              <w:right w:val="nil"/>
            </w:tcBorders>
            <w:shd w:val="clear" w:color="auto" w:fill="auto"/>
            <w:noWrap/>
            <w:vAlign w:val="bottom"/>
          </w:tcPr>
          <w:p w14:paraId="4AC3BA41"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0.59</w:t>
            </w:r>
          </w:p>
        </w:tc>
        <w:tc>
          <w:tcPr>
            <w:tcW w:w="625" w:type="pct"/>
            <w:tcBorders>
              <w:top w:val="nil"/>
              <w:left w:val="nil"/>
              <w:bottom w:val="nil"/>
              <w:right w:val="nil"/>
            </w:tcBorders>
            <w:shd w:val="clear" w:color="auto" w:fill="auto"/>
            <w:noWrap/>
            <w:vAlign w:val="bottom"/>
          </w:tcPr>
          <w:p w14:paraId="51CD1C90"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0.59</w:t>
            </w:r>
          </w:p>
        </w:tc>
        <w:tc>
          <w:tcPr>
            <w:tcW w:w="703" w:type="pct"/>
            <w:tcBorders>
              <w:top w:val="nil"/>
              <w:left w:val="nil"/>
              <w:bottom w:val="nil"/>
              <w:right w:val="nil"/>
            </w:tcBorders>
            <w:shd w:val="clear" w:color="auto" w:fill="auto"/>
            <w:noWrap/>
            <w:vAlign w:val="bottom"/>
          </w:tcPr>
          <w:p w14:paraId="44CDAF0E"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0.37</w:t>
            </w:r>
          </w:p>
        </w:tc>
        <w:tc>
          <w:tcPr>
            <w:tcW w:w="703" w:type="pct"/>
            <w:tcBorders>
              <w:top w:val="nil"/>
              <w:left w:val="nil"/>
              <w:bottom w:val="nil"/>
              <w:right w:val="nil"/>
            </w:tcBorders>
            <w:shd w:val="clear" w:color="auto" w:fill="auto"/>
            <w:noWrap/>
            <w:vAlign w:val="bottom"/>
          </w:tcPr>
          <w:p w14:paraId="21C197C3"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0.46</w:t>
            </w:r>
          </w:p>
        </w:tc>
        <w:tc>
          <w:tcPr>
            <w:tcW w:w="703" w:type="pct"/>
            <w:tcBorders>
              <w:top w:val="nil"/>
              <w:left w:val="nil"/>
              <w:bottom w:val="nil"/>
              <w:right w:val="nil"/>
            </w:tcBorders>
            <w:shd w:val="clear" w:color="auto" w:fill="auto"/>
            <w:noWrap/>
            <w:vAlign w:val="bottom"/>
          </w:tcPr>
          <w:p w14:paraId="1AE7C7FE"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0.74</w:t>
            </w:r>
          </w:p>
        </w:tc>
        <w:tc>
          <w:tcPr>
            <w:tcW w:w="703" w:type="pct"/>
            <w:tcBorders>
              <w:top w:val="nil"/>
              <w:left w:val="nil"/>
              <w:bottom w:val="nil"/>
              <w:right w:val="nil"/>
            </w:tcBorders>
            <w:shd w:val="clear" w:color="auto" w:fill="auto"/>
            <w:noWrap/>
            <w:vAlign w:val="bottom"/>
          </w:tcPr>
          <w:p w14:paraId="48F01EEF"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0.99</w:t>
            </w:r>
          </w:p>
        </w:tc>
      </w:tr>
      <w:tr w:rsidR="00D14FBB" w:rsidRPr="00D14FBB" w14:paraId="07CC0F1E" w14:textId="77777777" w:rsidTr="00AC1A8B">
        <w:trPr>
          <w:trHeight w:val="284"/>
        </w:trPr>
        <w:tc>
          <w:tcPr>
            <w:tcW w:w="932" w:type="pct"/>
            <w:shd w:val="clear" w:color="auto" w:fill="auto"/>
            <w:noWrap/>
            <w:vAlign w:val="bottom"/>
            <w:hideMark/>
          </w:tcPr>
          <w:p w14:paraId="21DD3A02" w14:textId="77777777" w:rsidR="00D14FBB" w:rsidRPr="00D14FBB" w:rsidRDefault="00D14FBB" w:rsidP="002E41C5">
            <w:pPr>
              <w:widowControl w:val="0"/>
              <w:adjustRightInd w:val="0"/>
              <w:snapToGrid w:val="0"/>
              <w:spacing w:after="0" w:line="240" w:lineRule="auto"/>
              <w:rPr>
                <w:rFonts w:cstheme="minorHAnsi"/>
                <w:b/>
                <w:bCs/>
                <w:color w:val="000000"/>
                <w:lang w:val="en-GB" w:eastAsia="en-AU"/>
              </w:rPr>
            </w:pPr>
            <w:r w:rsidRPr="00D14FBB">
              <w:rPr>
                <w:rFonts w:cstheme="minorHAnsi"/>
                <w:b/>
                <w:bCs/>
                <w:color w:val="000000"/>
                <w:lang w:val="en-GB" w:eastAsia="en-AU"/>
              </w:rPr>
              <w:t>SB</w:t>
            </w:r>
            <w:r w:rsidRPr="00D14FBB">
              <w:rPr>
                <w:rFonts w:cstheme="minorHAnsi"/>
                <w:b/>
                <w:bCs/>
                <w:color w:val="000000"/>
                <w:vertAlign w:val="subscript"/>
                <w:lang w:val="en-GB" w:eastAsia="en-AU"/>
              </w:rPr>
              <w:t>F=0</w:t>
            </w:r>
          </w:p>
        </w:tc>
        <w:tc>
          <w:tcPr>
            <w:tcW w:w="631" w:type="pct"/>
            <w:tcBorders>
              <w:top w:val="nil"/>
              <w:left w:val="nil"/>
              <w:bottom w:val="nil"/>
              <w:right w:val="nil"/>
            </w:tcBorders>
            <w:shd w:val="clear" w:color="auto" w:fill="auto"/>
            <w:noWrap/>
            <w:vAlign w:val="bottom"/>
          </w:tcPr>
          <w:p w14:paraId="3F073126"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1,952,050</w:t>
            </w:r>
          </w:p>
        </w:tc>
        <w:tc>
          <w:tcPr>
            <w:tcW w:w="625" w:type="pct"/>
            <w:tcBorders>
              <w:top w:val="nil"/>
              <w:left w:val="nil"/>
              <w:bottom w:val="nil"/>
              <w:right w:val="nil"/>
            </w:tcBorders>
            <w:shd w:val="clear" w:color="auto" w:fill="auto"/>
            <w:noWrap/>
            <w:vAlign w:val="bottom"/>
          </w:tcPr>
          <w:p w14:paraId="11F55127"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1,921,715</w:t>
            </w:r>
          </w:p>
        </w:tc>
        <w:tc>
          <w:tcPr>
            <w:tcW w:w="703" w:type="pct"/>
            <w:tcBorders>
              <w:top w:val="nil"/>
              <w:left w:val="nil"/>
              <w:bottom w:val="nil"/>
              <w:right w:val="nil"/>
            </w:tcBorders>
            <w:shd w:val="clear" w:color="auto" w:fill="auto"/>
            <w:noWrap/>
            <w:vAlign w:val="bottom"/>
          </w:tcPr>
          <w:p w14:paraId="0B37108D"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1460,378</w:t>
            </w:r>
          </w:p>
        </w:tc>
        <w:tc>
          <w:tcPr>
            <w:tcW w:w="703" w:type="pct"/>
            <w:tcBorders>
              <w:top w:val="nil"/>
              <w:left w:val="nil"/>
              <w:bottom w:val="nil"/>
              <w:right w:val="nil"/>
            </w:tcBorders>
            <w:shd w:val="clear" w:color="auto" w:fill="auto"/>
            <w:noWrap/>
            <w:vAlign w:val="bottom"/>
          </w:tcPr>
          <w:p w14:paraId="5A829A5B"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1,612,630</w:t>
            </w:r>
          </w:p>
        </w:tc>
        <w:tc>
          <w:tcPr>
            <w:tcW w:w="703" w:type="pct"/>
            <w:tcBorders>
              <w:top w:val="nil"/>
              <w:left w:val="nil"/>
              <w:bottom w:val="nil"/>
              <w:right w:val="nil"/>
            </w:tcBorders>
            <w:shd w:val="clear" w:color="auto" w:fill="auto"/>
            <w:noWrap/>
            <w:vAlign w:val="bottom"/>
          </w:tcPr>
          <w:p w14:paraId="5F688A8B"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2,356,598</w:t>
            </w:r>
          </w:p>
        </w:tc>
        <w:tc>
          <w:tcPr>
            <w:tcW w:w="703" w:type="pct"/>
            <w:tcBorders>
              <w:top w:val="nil"/>
              <w:left w:val="nil"/>
              <w:bottom w:val="nil"/>
              <w:right w:val="nil"/>
            </w:tcBorders>
            <w:shd w:val="clear" w:color="auto" w:fill="auto"/>
            <w:noWrap/>
            <w:vAlign w:val="bottom"/>
          </w:tcPr>
          <w:p w14:paraId="4897EF81"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2,561,690</w:t>
            </w:r>
          </w:p>
        </w:tc>
      </w:tr>
      <w:tr w:rsidR="00D14FBB" w:rsidRPr="00D14FBB" w14:paraId="69F13BCF" w14:textId="77777777" w:rsidTr="00AC1A8B">
        <w:trPr>
          <w:trHeight w:val="284"/>
        </w:trPr>
        <w:tc>
          <w:tcPr>
            <w:tcW w:w="932" w:type="pct"/>
            <w:shd w:val="clear" w:color="auto" w:fill="auto"/>
            <w:noWrap/>
            <w:vAlign w:val="bottom"/>
            <w:hideMark/>
          </w:tcPr>
          <w:p w14:paraId="3A6CB0EA" w14:textId="77777777" w:rsidR="00D14FBB" w:rsidRPr="00D14FBB" w:rsidRDefault="00D14FBB" w:rsidP="002E41C5">
            <w:pPr>
              <w:widowControl w:val="0"/>
              <w:adjustRightInd w:val="0"/>
              <w:snapToGrid w:val="0"/>
              <w:spacing w:after="0" w:line="240" w:lineRule="auto"/>
              <w:rPr>
                <w:rFonts w:cstheme="minorHAnsi"/>
                <w:b/>
                <w:bCs/>
                <w:color w:val="000000"/>
                <w:lang w:val="en-GB" w:eastAsia="en-AU"/>
              </w:rPr>
            </w:pPr>
            <w:r w:rsidRPr="00D14FBB">
              <w:rPr>
                <w:rFonts w:cstheme="minorHAnsi"/>
                <w:b/>
                <w:bCs/>
                <w:color w:val="000000"/>
                <w:lang w:val="en-GB" w:eastAsia="en-AU"/>
              </w:rPr>
              <w:t>SB</w:t>
            </w:r>
            <w:r w:rsidRPr="00D14FBB">
              <w:rPr>
                <w:rFonts w:cstheme="minorHAnsi"/>
                <w:b/>
                <w:bCs/>
                <w:color w:val="000000"/>
                <w:vertAlign w:val="subscript"/>
                <w:lang w:val="en-GB" w:eastAsia="en-AU"/>
              </w:rPr>
              <w:t>MSY</w:t>
            </w:r>
          </w:p>
        </w:tc>
        <w:tc>
          <w:tcPr>
            <w:tcW w:w="631" w:type="pct"/>
            <w:tcBorders>
              <w:top w:val="nil"/>
              <w:left w:val="nil"/>
              <w:bottom w:val="nil"/>
              <w:right w:val="nil"/>
            </w:tcBorders>
            <w:shd w:val="clear" w:color="auto" w:fill="auto"/>
            <w:noWrap/>
            <w:vAlign w:val="bottom"/>
          </w:tcPr>
          <w:p w14:paraId="76CBD1A1"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393,037</w:t>
            </w:r>
          </w:p>
        </w:tc>
        <w:tc>
          <w:tcPr>
            <w:tcW w:w="625" w:type="pct"/>
            <w:tcBorders>
              <w:top w:val="nil"/>
              <w:left w:val="nil"/>
              <w:bottom w:val="nil"/>
              <w:right w:val="nil"/>
            </w:tcBorders>
            <w:shd w:val="clear" w:color="auto" w:fill="auto"/>
            <w:noWrap/>
            <w:vAlign w:val="bottom"/>
          </w:tcPr>
          <w:p w14:paraId="0435F86A"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376,300</w:t>
            </w:r>
          </w:p>
        </w:tc>
        <w:tc>
          <w:tcPr>
            <w:tcW w:w="703" w:type="pct"/>
            <w:tcBorders>
              <w:top w:val="nil"/>
              <w:left w:val="nil"/>
              <w:bottom w:val="nil"/>
              <w:right w:val="nil"/>
            </w:tcBorders>
            <w:shd w:val="clear" w:color="auto" w:fill="auto"/>
            <w:noWrap/>
            <w:vAlign w:val="bottom"/>
          </w:tcPr>
          <w:p w14:paraId="2587B5C7"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225,100</w:t>
            </w:r>
          </w:p>
        </w:tc>
        <w:tc>
          <w:tcPr>
            <w:tcW w:w="703" w:type="pct"/>
            <w:tcBorders>
              <w:top w:val="nil"/>
              <w:left w:val="nil"/>
              <w:bottom w:val="nil"/>
              <w:right w:val="nil"/>
            </w:tcBorders>
            <w:shd w:val="clear" w:color="auto" w:fill="auto"/>
            <w:noWrap/>
            <w:vAlign w:val="bottom"/>
          </w:tcPr>
          <w:p w14:paraId="625560C4"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277,230</w:t>
            </w:r>
          </w:p>
        </w:tc>
        <w:tc>
          <w:tcPr>
            <w:tcW w:w="703" w:type="pct"/>
            <w:tcBorders>
              <w:top w:val="nil"/>
              <w:left w:val="nil"/>
              <w:bottom w:val="nil"/>
              <w:right w:val="nil"/>
            </w:tcBorders>
            <w:shd w:val="clear" w:color="auto" w:fill="auto"/>
            <w:noWrap/>
            <w:vAlign w:val="bottom"/>
          </w:tcPr>
          <w:p w14:paraId="006E385E"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534,330</w:t>
            </w:r>
          </w:p>
        </w:tc>
        <w:tc>
          <w:tcPr>
            <w:tcW w:w="703" w:type="pct"/>
            <w:tcBorders>
              <w:top w:val="nil"/>
              <w:left w:val="nil"/>
              <w:bottom w:val="nil"/>
              <w:right w:val="nil"/>
            </w:tcBorders>
            <w:shd w:val="clear" w:color="auto" w:fill="auto"/>
            <w:noWrap/>
            <w:vAlign w:val="bottom"/>
          </w:tcPr>
          <w:p w14:paraId="1F75169D"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595,900</w:t>
            </w:r>
          </w:p>
        </w:tc>
      </w:tr>
      <w:tr w:rsidR="00D14FBB" w:rsidRPr="00D14FBB" w14:paraId="3B956F4C" w14:textId="77777777" w:rsidTr="00AC1A8B">
        <w:trPr>
          <w:trHeight w:val="284"/>
        </w:trPr>
        <w:tc>
          <w:tcPr>
            <w:tcW w:w="932" w:type="pct"/>
            <w:shd w:val="clear" w:color="auto" w:fill="auto"/>
            <w:noWrap/>
            <w:vAlign w:val="bottom"/>
            <w:hideMark/>
          </w:tcPr>
          <w:p w14:paraId="66905112" w14:textId="77777777" w:rsidR="00D14FBB" w:rsidRPr="00D14FBB" w:rsidRDefault="00D14FBB" w:rsidP="002E41C5">
            <w:pPr>
              <w:widowControl w:val="0"/>
              <w:adjustRightInd w:val="0"/>
              <w:snapToGrid w:val="0"/>
              <w:spacing w:after="0" w:line="240" w:lineRule="auto"/>
              <w:rPr>
                <w:rFonts w:cstheme="minorHAnsi"/>
                <w:b/>
                <w:bCs/>
                <w:color w:val="000000"/>
                <w:lang w:val="en-GB" w:eastAsia="en-AU"/>
              </w:rPr>
            </w:pPr>
            <w:r w:rsidRPr="00D14FBB">
              <w:rPr>
                <w:rFonts w:cstheme="minorHAnsi"/>
                <w:b/>
                <w:bCs/>
                <w:color w:val="000000"/>
                <w:lang w:val="en-GB" w:eastAsia="en-AU"/>
              </w:rPr>
              <w:t>SB</w:t>
            </w:r>
            <w:r w:rsidRPr="00D14FBB">
              <w:rPr>
                <w:rFonts w:cstheme="minorHAnsi"/>
                <w:b/>
                <w:bCs/>
                <w:color w:val="000000"/>
                <w:vertAlign w:val="subscript"/>
                <w:lang w:val="en-GB" w:eastAsia="en-AU"/>
              </w:rPr>
              <w:t>MSY</w:t>
            </w:r>
            <w:r w:rsidRPr="00D14FBB">
              <w:rPr>
                <w:rFonts w:cstheme="minorHAnsi"/>
                <w:b/>
                <w:bCs/>
                <w:color w:val="000000"/>
                <w:lang w:val="en-GB" w:eastAsia="en-AU"/>
              </w:rPr>
              <w:t>/SB</w:t>
            </w:r>
            <w:r w:rsidRPr="00D14FBB">
              <w:rPr>
                <w:rFonts w:cstheme="minorHAnsi"/>
                <w:b/>
                <w:bCs/>
                <w:color w:val="000000"/>
                <w:vertAlign w:val="subscript"/>
                <w:lang w:val="en-GB" w:eastAsia="en-AU"/>
              </w:rPr>
              <w:t>F=0</w:t>
            </w:r>
          </w:p>
        </w:tc>
        <w:tc>
          <w:tcPr>
            <w:tcW w:w="631" w:type="pct"/>
            <w:tcBorders>
              <w:top w:val="nil"/>
              <w:left w:val="nil"/>
              <w:bottom w:val="nil"/>
              <w:right w:val="nil"/>
            </w:tcBorders>
            <w:shd w:val="clear" w:color="auto" w:fill="auto"/>
            <w:noWrap/>
            <w:vAlign w:val="bottom"/>
          </w:tcPr>
          <w:p w14:paraId="49831207"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0.20</w:t>
            </w:r>
          </w:p>
        </w:tc>
        <w:tc>
          <w:tcPr>
            <w:tcW w:w="625" w:type="pct"/>
            <w:tcBorders>
              <w:top w:val="nil"/>
              <w:left w:val="nil"/>
              <w:bottom w:val="nil"/>
              <w:right w:val="nil"/>
            </w:tcBorders>
            <w:shd w:val="clear" w:color="auto" w:fill="auto"/>
            <w:noWrap/>
            <w:vAlign w:val="bottom"/>
          </w:tcPr>
          <w:p w14:paraId="4457855D"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0.20</w:t>
            </w:r>
          </w:p>
        </w:tc>
        <w:tc>
          <w:tcPr>
            <w:tcW w:w="703" w:type="pct"/>
            <w:tcBorders>
              <w:top w:val="nil"/>
              <w:left w:val="nil"/>
              <w:bottom w:val="nil"/>
              <w:right w:val="nil"/>
            </w:tcBorders>
            <w:shd w:val="clear" w:color="auto" w:fill="auto"/>
            <w:noWrap/>
            <w:vAlign w:val="bottom"/>
          </w:tcPr>
          <w:p w14:paraId="6CA40D0F"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0.15</w:t>
            </w:r>
          </w:p>
        </w:tc>
        <w:tc>
          <w:tcPr>
            <w:tcW w:w="703" w:type="pct"/>
            <w:tcBorders>
              <w:top w:val="nil"/>
              <w:left w:val="nil"/>
              <w:bottom w:val="nil"/>
              <w:right w:val="nil"/>
            </w:tcBorders>
            <w:shd w:val="clear" w:color="auto" w:fill="auto"/>
            <w:noWrap/>
            <w:vAlign w:val="bottom"/>
          </w:tcPr>
          <w:p w14:paraId="6C95F534"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0.17</w:t>
            </w:r>
          </w:p>
        </w:tc>
        <w:tc>
          <w:tcPr>
            <w:tcW w:w="703" w:type="pct"/>
            <w:tcBorders>
              <w:top w:val="nil"/>
              <w:left w:val="nil"/>
              <w:bottom w:val="nil"/>
              <w:right w:val="nil"/>
            </w:tcBorders>
            <w:shd w:val="clear" w:color="auto" w:fill="auto"/>
            <w:noWrap/>
            <w:vAlign w:val="bottom"/>
          </w:tcPr>
          <w:p w14:paraId="4FECB65D"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0.23</w:t>
            </w:r>
          </w:p>
        </w:tc>
        <w:tc>
          <w:tcPr>
            <w:tcW w:w="703" w:type="pct"/>
            <w:tcBorders>
              <w:top w:val="nil"/>
              <w:left w:val="nil"/>
              <w:bottom w:val="nil"/>
              <w:right w:val="nil"/>
            </w:tcBorders>
            <w:shd w:val="clear" w:color="auto" w:fill="auto"/>
            <w:noWrap/>
            <w:vAlign w:val="bottom"/>
          </w:tcPr>
          <w:p w14:paraId="471CEBF8"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0.24</w:t>
            </w:r>
          </w:p>
        </w:tc>
      </w:tr>
      <w:tr w:rsidR="00D14FBB" w:rsidRPr="00D14FBB" w14:paraId="13DC1E90" w14:textId="77777777" w:rsidTr="00AC1A8B">
        <w:trPr>
          <w:trHeight w:val="284"/>
        </w:trPr>
        <w:tc>
          <w:tcPr>
            <w:tcW w:w="932" w:type="pct"/>
            <w:shd w:val="clear" w:color="auto" w:fill="auto"/>
            <w:noWrap/>
            <w:vAlign w:val="bottom"/>
            <w:hideMark/>
          </w:tcPr>
          <w:p w14:paraId="6EDB8728" w14:textId="77777777" w:rsidR="00D14FBB" w:rsidRPr="00D14FBB" w:rsidRDefault="00D14FBB" w:rsidP="002E41C5">
            <w:pPr>
              <w:widowControl w:val="0"/>
              <w:adjustRightInd w:val="0"/>
              <w:snapToGrid w:val="0"/>
              <w:spacing w:after="0" w:line="240" w:lineRule="auto"/>
              <w:rPr>
                <w:rFonts w:cstheme="minorHAnsi"/>
                <w:b/>
                <w:bCs/>
                <w:color w:val="000000"/>
                <w:lang w:val="en-GB" w:eastAsia="en-AU"/>
              </w:rPr>
            </w:pPr>
            <w:proofErr w:type="spellStart"/>
            <w:r w:rsidRPr="00D14FBB">
              <w:rPr>
                <w:rFonts w:cstheme="minorHAnsi"/>
                <w:b/>
                <w:bCs/>
                <w:color w:val="000000"/>
                <w:lang w:val="en-GB" w:eastAsia="en-AU"/>
              </w:rPr>
              <w:t>SB</w:t>
            </w:r>
            <w:r w:rsidRPr="00D14FBB">
              <w:rPr>
                <w:rFonts w:cstheme="minorHAnsi"/>
                <w:b/>
                <w:bCs/>
                <w:color w:val="000000"/>
                <w:vertAlign w:val="subscript"/>
                <w:lang w:val="en-GB" w:eastAsia="en-AU"/>
              </w:rPr>
              <w:t>latest</w:t>
            </w:r>
            <w:proofErr w:type="spellEnd"/>
            <w:r w:rsidRPr="00D14FBB">
              <w:rPr>
                <w:rFonts w:cstheme="minorHAnsi"/>
                <w:b/>
                <w:bCs/>
                <w:color w:val="000000"/>
                <w:lang w:val="en-GB" w:eastAsia="en-AU"/>
              </w:rPr>
              <w:t>/SB</w:t>
            </w:r>
            <w:r w:rsidRPr="00D14FBB">
              <w:rPr>
                <w:rFonts w:cstheme="minorHAnsi"/>
                <w:b/>
                <w:bCs/>
                <w:color w:val="000000"/>
                <w:vertAlign w:val="subscript"/>
                <w:lang w:val="en-GB" w:eastAsia="en-AU"/>
              </w:rPr>
              <w:t>F=0</w:t>
            </w:r>
          </w:p>
        </w:tc>
        <w:tc>
          <w:tcPr>
            <w:tcW w:w="631" w:type="pct"/>
            <w:tcBorders>
              <w:top w:val="nil"/>
              <w:left w:val="nil"/>
              <w:bottom w:val="nil"/>
              <w:right w:val="nil"/>
            </w:tcBorders>
            <w:shd w:val="clear" w:color="auto" w:fill="auto"/>
            <w:noWrap/>
            <w:vAlign w:val="bottom"/>
          </w:tcPr>
          <w:p w14:paraId="76DCED7C"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0.34</w:t>
            </w:r>
          </w:p>
        </w:tc>
        <w:tc>
          <w:tcPr>
            <w:tcW w:w="625" w:type="pct"/>
            <w:tcBorders>
              <w:top w:val="nil"/>
              <w:left w:val="nil"/>
              <w:bottom w:val="nil"/>
              <w:right w:val="nil"/>
            </w:tcBorders>
            <w:shd w:val="clear" w:color="auto" w:fill="auto"/>
            <w:noWrap/>
            <w:vAlign w:val="bottom"/>
          </w:tcPr>
          <w:p w14:paraId="148F93E1"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0.34</w:t>
            </w:r>
          </w:p>
        </w:tc>
        <w:tc>
          <w:tcPr>
            <w:tcW w:w="703" w:type="pct"/>
            <w:tcBorders>
              <w:top w:val="nil"/>
              <w:left w:val="nil"/>
              <w:bottom w:val="nil"/>
              <w:right w:val="nil"/>
            </w:tcBorders>
            <w:shd w:val="clear" w:color="auto" w:fill="auto"/>
            <w:noWrap/>
            <w:vAlign w:val="bottom"/>
          </w:tcPr>
          <w:p w14:paraId="6328CC85"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0.27</w:t>
            </w:r>
          </w:p>
        </w:tc>
        <w:tc>
          <w:tcPr>
            <w:tcW w:w="703" w:type="pct"/>
            <w:tcBorders>
              <w:top w:val="nil"/>
              <w:left w:val="nil"/>
              <w:bottom w:val="nil"/>
              <w:right w:val="nil"/>
            </w:tcBorders>
            <w:shd w:val="clear" w:color="auto" w:fill="auto"/>
            <w:noWrap/>
            <w:vAlign w:val="bottom"/>
          </w:tcPr>
          <w:p w14:paraId="2F3AE37C"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0.30</w:t>
            </w:r>
          </w:p>
        </w:tc>
        <w:tc>
          <w:tcPr>
            <w:tcW w:w="703" w:type="pct"/>
            <w:tcBorders>
              <w:top w:val="nil"/>
              <w:left w:val="nil"/>
              <w:bottom w:val="nil"/>
              <w:right w:val="nil"/>
            </w:tcBorders>
            <w:shd w:val="clear" w:color="auto" w:fill="auto"/>
            <w:noWrap/>
            <w:vAlign w:val="bottom"/>
          </w:tcPr>
          <w:p w14:paraId="0135C55F"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0.38</w:t>
            </w:r>
          </w:p>
        </w:tc>
        <w:tc>
          <w:tcPr>
            <w:tcW w:w="703" w:type="pct"/>
            <w:tcBorders>
              <w:top w:val="nil"/>
              <w:left w:val="nil"/>
              <w:bottom w:val="nil"/>
              <w:right w:val="nil"/>
            </w:tcBorders>
            <w:shd w:val="clear" w:color="auto" w:fill="auto"/>
            <w:noWrap/>
            <w:vAlign w:val="bottom"/>
          </w:tcPr>
          <w:p w14:paraId="06E17F45"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0.40</w:t>
            </w:r>
          </w:p>
        </w:tc>
      </w:tr>
      <w:tr w:rsidR="00D14FBB" w:rsidRPr="00D14FBB" w14:paraId="70762738" w14:textId="77777777" w:rsidTr="00AC1A8B">
        <w:trPr>
          <w:trHeight w:val="284"/>
        </w:trPr>
        <w:tc>
          <w:tcPr>
            <w:tcW w:w="932" w:type="pct"/>
            <w:shd w:val="clear" w:color="auto" w:fill="auto"/>
            <w:noWrap/>
            <w:vAlign w:val="bottom"/>
            <w:hideMark/>
          </w:tcPr>
          <w:p w14:paraId="7E8D2488" w14:textId="77777777" w:rsidR="00D14FBB" w:rsidRPr="00D14FBB" w:rsidRDefault="00D14FBB" w:rsidP="002E41C5">
            <w:pPr>
              <w:widowControl w:val="0"/>
              <w:adjustRightInd w:val="0"/>
              <w:snapToGrid w:val="0"/>
              <w:spacing w:after="0" w:line="240" w:lineRule="auto"/>
              <w:rPr>
                <w:rFonts w:cstheme="minorHAnsi"/>
                <w:b/>
                <w:bCs/>
                <w:color w:val="000000"/>
                <w:lang w:val="en-GB" w:eastAsia="en-AU"/>
              </w:rPr>
            </w:pPr>
            <w:proofErr w:type="spellStart"/>
            <w:r w:rsidRPr="00D14FBB">
              <w:rPr>
                <w:rFonts w:cstheme="minorHAnsi"/>
                <w:b/>
                <w:bCs/>
                <w:color w:val="000000"/>
                <w:lang w:val="en-GB" w:eastAsia="en-AU"/>
              </w:rPr>
              <w:t>SB</w:t>
            </w:r>
            <w:r w:rsidRPr="00D14FBB">
              <w:rPr>
                <w:rFonts w:cstheme="minorHAnsi"/>
                <w:b/>
                <w:bCs/>
                <w:color w:val="000000"/>
                <w:vertAlign w:val="subscript"/>
                <w:lang w:val="en-GB" w:eastAsia="en-AU"/>
              </w:rPr>
              <w:t>latest</w:t>
            </w:r>
            <w:proofErr w:type="spellEnd"/>
            <w:r w:rsidRPr="00D14FBB">
              <w:rPr>
                <w:rFonts w:cstheme="minorHAnsi"/>
                <w:b/>
                <w:bCs/>
                <w:color w:val="000000"/>
                <w:lang w:val="en-GB" w:eastAsia="en-AU"/>
              </w:rPr>
              <w:t>/SB</w:t>
            </w:r>
            <w:r w:rsidRPr="00D14FBB">
              <w:rPr>
                <w:rFonts w:cstheme="minorHAnsi"/>
                <w:b/>
                <w:bCs/>
                <w:color w:val="000000"/>
                <w:vertAlign w:val="subscript"/>
                <w:lang w:val="en-GB" w:eastAsia="en-AU"/>
              </w:rPr>
              <w:t>MSY</w:t>
            </w:r>
          </w:p>
        </w:tc>
        <w:tc>
          <w:tcPr>
            <w:tcW w:w="631" w:type="pct"/>
            <w:tcBorders>
              <w:top w:val="nil"/>
              <w:left w:val="nil"/>
              <w:bottom w:val="nil"/>
              <w:right w:val="nil"/>
            </w:tcBorders>
            <w:shd w:val="clear" w:color="auto" w:fill="auto"/>
            <w:noWrap/>
            <w:vAlign w:val="bottom"/>
          </w:tcPr>
          <w:p w14:paraId="07BF7008"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1.76</w:t>
            </w:r>
          </w:p>
        </w:tc>
        <w:tc>
          <w:tcPr>
            <w:tcW w:w="625" w:type="pct"/>
            <w:tcBorders>
              <w:top w:val="nil"/>
              <w:left w:val="nil"/>
              <w:bottom w:val="nil"/>
              <w:right w:val="nil"/>
            </w:tcBorders>
            <w:shd w:val="clear" w:color="auto" w:fill="auto"/>
            <w:noWrap/>
            <w:vAlign w:val="bottom"/>
          </w:tcPr>
          <w:p w14:paraId="56398D17"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1.77</w:t>
            </w:r>
          </w:p>
        </w:tc>
        <w:tc>
          <w:tcPr>
            <w:tcW w:w="703" w:type="pct"/>
            <w:tcBorders>
              <w:top w:val="nil"/>
              <w:left w:val="nil"/>
              <w:bottom w:val="nil"/>
              <w:right w:val="nil"/>
            </w:tcBorders>
            <w:shd w:val="clear" w:color="auto" w:fill="auto"/>
            <w:noWrap/>
            <w:vAlign w:val="bottom"/>
          </w:tcPr>
          <w:p w14:paraId="78E68F4F"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1.16</w:t>
            </w:r>
          </w:p>
        </w:tc>
        <w:tc>
          <w:tcPr>
            <w:tcW w:w="703" w:type="pct"/>
            <w:tcBorders>
              <w:top w:val="nil"/>
              <w:left w:val="nil"/>
              <w:bottom w:val="nil"/>
              <w:right w:val="nil"/>
            </w:tcBorders>
            <w:shd w:val="clear" w:color="auto" w:fill="auto"/>
            <w:noWrap/>
            <w:vAlign w:val="bottom"/>
          </w:tcPr>
          <w:p w14:paraId="4014AF61"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1.28</w:t>
            </w:r>
          </w:p>
        </w:tc>
        <w:tc>
          <w:tcPr>
            <w:tcW w:w="703" w:type="pct"/>
            <w:tcBorders>
              <w:top w:val="nil"/>
              <w:left w:val="nil"/>
              <w:bottom w:val="nil"/>
              <w:right w:val="nil"/>
            </w:tcBorders>
            <w:shd w:val="clear" w:color="auto" w:fill="auto"/>
            <w:noWrap/>
            <w:vAlign w:val="bottom"/>
          </w:tcPr>
          <w:p w14:paraId="7498E271"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2.31</w:t>
            </w:r>
          </w:p>
        </w:tc>
        <w:tc>
          <w:tcPr>
            <w:tcW w:w="703" w:type="pct"/>
            <w:tcBorders>
              <w:top w:val="nil"/>
              <w:left w:val="nil"/>
              <w:bottom w:val="nil"/>
              <w:right w:val="nil"/>
            </w:tcBorders>
            <w:shd w:val="clear" w:color="auto" w:fill="auto"/>
            <w:noWrap/>
            <w:vAlign w:val="bottom"/>
          </w:tcPr>
          <w:p w14:paraId="283410D3"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2.46</w:t>
            </w:r>
          </w:p>
        </w:tc>
      </w:tr>
      <w:tr w:rsidR="00D14FBB" w:rsidRPr="00D14FBB" w14:paraId="68D7E0B8" w14:textId="77777777" w:rsidTr="00AC1A8B">
        <w:trPr>
          <w:trHeight w:val="284"/>
        </w:trPr>
        <w:tc>
          <w:tcPr>
            <w:tcW w:w="932" w:type="pct"/>
            <w:tcBorders>
              <w:bottom w:val="nil"/>
            </w:tcBorders>
            <w:shd w:val="clear" w:color="auto" w:fill="auto"/>
            <w:noWrap/>
            <w:vAlign w:val="bottom"/>
            <w:hideMark/>
          </w:tcPr>
          <w:p w14:paraId="7FCB94DD" w14:textId="77777777" w:rsidR="00D14FBB" w:rsidRPr="00D14FBB" w:rsidRDefault="00D14FBB" w:rsidP="002E41C5">
            <w:pPr>
              <w:widowControl w:val="0"/>
              <w:adjustRightInd w:val="0"/>
              <w:snapToGrid w:val="0"/>
              <w:spacing w:after="0" w:line="240" w:lineRule="auto"/>
              <w:rPr>
                <w:rFonts w:cstheme="minorHAnsi"/>
                <w:b/>
                <w:bCs/>
                <w:color w:val="000000"/>
                <w:lang w:val="en-GB" w:eastAsia="en-AU"/>
              </w:rPr>
            </w:pPr>
            <w:proofErr w:type="spellStart"/>
            <w:r w:rsidRPr="00D14FBB">
              <w:rPr>
                <w:rFonts w:cstheme="minorHAnsi"/>
                <w:b/>
                <w:bCs/>
                <w:color w:val="000000"/>
                <w:lang w:val="en-GB" w:eastAsia="en-AU"/>
              </w:rPr>
              <w:t>SB</w:t>
            </w:r>
            <w:r w:rsidRPr="00D14FBB">
              <w:rPr>
                <w:rFonts w:cstheme="minorHAnsi"/>
                <w:b/>
                <w:bCs/>
                <w:color w:val="000000"/>
                <w:vertAlign w:val="subscript"/>
                <w:lang w:val="en-GB" w:eastAsia="en-AU"/>
              </w:rPr>
              <w:t>recent</w:t>
            </w:r>
            <w:proofErr w:type="spellEnd"/>
            <w:r w:rsidRPr="00D14FBB">
              <w:rPr>
                <w:rFonts w:cstheme="minorHAnsi"/>
                <w:b/>
                <w:bCs/>
                <w:color w:val="000000"/>
                <w:lang w:val="en-GB" w:eastAsia="en-AU"/>
              </w:rPr>
              <w:t>/SB</w:t>
            </w:r>
            <w:r w:rsidRPr="00D14FBB">
              <w:rPr>
                <w:rFonts w:cstheme="minorHAnsi"/>
                <w:b/>
                <w:bCs/>
                <w:color w:val="000000"/>
                <w:vertAlign w:val="subscript"/>
                <w:lang w:val="en-GB" w:eastAsia="en-AU"/>
              </w:rPr>
              <w:t>F=0</w:t>
            </w:r>
          </w:p>
        </w:tc>
        <w:tc>
          <w:tcPr>
            <w:tcW w:w="631" w:type="pct"/>
            <w:tcBorders>
              <w:top w:val="nil"/>
              <w:left w:val="nil"/>
              <w:bottom w:val="nil"/>
              <w:right w:val="nil"/>
            </w:tcBorders>
            <w:shd w:val="clear" w:color="auto" w:fill="auto"/>
            <w:noWrap/>
            <w:vAlign w:val="bottom"/>
          </w:tcPr>
          <w:p w14:paraId="401AD680"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0.35</w:t>
            </w:r>
          </w:p>
        </w:tc>
        <w:tc>
          <w:tcPr>
            <w:tcW w:w="625" w:type="pct"/>
            <w:tcBorders>
              <w:top w:val="nil"/>
              <w:left w:val="nil"/>
              <w:bottom w:val="nil"/>
              <w:right w:val="nil"/>
            </w:tcBorders>
            <w:shd w:val="clear" w:color="auto" w:fill="auto"/>
            <w:noWrap/>
            <w:vAlign w:val="bottom"/>
          </w:tcPr>
          <w:p w14:paraId="60A3BBD9"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0.35</w:t>
            </w:r>
          </w:p>
        </w:tc>
        <w:tc>
          <w:tcPr>
            <w:tcW w:w="703" w:type="pct"/>
            <w:tcBorders>
              <w:top w:val="nil"/>
              <w:left w:val="nil"/>
              <w:bottom w:val="nil"/>
              <w:right w:val="nil"/>
            </w:tcBorders>
            <w:shd w:val="clear" w:color="auto" w:fill="auto"/>
            <w:noWrap/>
            <w:vAlign w:val="bottom"/>
          </w:tcPr>
          <w:p w14:paraId="046A5B63"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0.28</w:t>
            </w:r>
          </w:p>
        </w:tc>
        <w:tc>
          <w:tcPr>
            <w:tcW w:w="703" w:type="pct"/>
            <w:tcBorders>
              <w:top w:val="nil"/>
              <w:left w:val="nil"/>
              <w:bottom w:val="nil"/>
              <w:right w:val="nil"/>
            </w:tcBorders>
            <w:shd w:val="clear" w:color="auto" w:fill="auto"/>
            <w:noWrap/>
            <w:vAlign w:val="bottom"/>
          </w:tcPr>
          <w:p w14:paraId="7F40997C"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0.31</w:t>
            </w:r>
          </w:p>
        </w:tc>
        <w:tc>
          <w:tcPr>
            <w:tcW w:w="703" w:type="pct"/>
            <w:tcBorders>
              <w:top w:val="nil"/>
              <w:left w:val="nil"/>
              <w:bottom w:val="nil"/>
              <w:right w:val="nil"/>
            </w:tcBorders>
            <w:shd w:val="clear" w:color="auto" w:fill="auto"/>
            <w:noWrap/>
            <w:vAlign w:val="bottom"/>
          </w:tcPr>
          <w:p w14:paraId="6C4D36E9"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0.40</w:t>
            </w:r>
          </w:p>
        </w:tc>
        <w:tc>
          <w:tcPr>
            <w:tcW w:w="703" w:type="pct"/>
            <w:tcBorders>
              <w:top w:val="nil"/>
              <w:left w:val="nil"/>
              <w:bottom w:val="nil"/>
              <w:right w:val="nil"/>
            </w:tcBorders>
            <w:shd w:val="clear" w:color="auto" w:fill="auto"/>
            <w:noWrap/>
            <w:vAlign w:val="bottom"/>
          </w:tcPr>
          <w:p w14:paraId="69407510"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0.41</w:t>
            </w:r>
          </w:p>
        </w:tc>
      </w:tr>
      <w:tr w:rsidR="00D14FBB" w:rsidRPr="00D14FBB" w14:paraId="56A706EC" w14:textId="77777777" w:rsidTr="00AC1A8B">
        <w:trPr>
          <w:trHeight w:val="284"/>
        </w:trPr>
        <w:tc>
          <w:tcPr>
            <w:tcW w:w="932" w:type="pct"/>
            <w:tcBorders>
              <w:top w:val="nil"/>
              <w:bottom w:val="single" w:sz="4" w:space="0" w:color="auto"/>
            </w:tcBorders>
            <w:shd w:val="clear" w:color="auto" w:fill="auto"/>
            <w:noWrap/>
            <w:vAlign w:val="bottom"/>
            <w:hideMark/>
          </w:tcPr>
          <w:p w14:paraId="3CD4E0FD" w14:textId="77777777" w:rsidR="00D14FBB" w:rsidRPr="00D14FBB" w:rsidRDefault="00D14FBB" w:rsidP="002E41C5">
            <w:pPr>
              <w:widowControl w:val="0"/>
              <w:adjustRightInd w:val="0"/>
              <w:snapToGrid w:val="0"/>
              <w:spacing w:after="0" w:line="240" w:lineRule="auto"/>
              <w:rPr>
                <w:rFonts w:cstheme="minorHAnsi"/>
                <w:b/>
                <w:bCs/>
                <w:color w:val="000000"/>
                <w:lang w:val="en-GB" w:eastAsia="en-AU"/>
              </w:rPr>
            </w:pPr>
            <w:proofErr w:type="spellStart"/>
            <w:r w:rsidRPr="00D14FBB">
              <w:rPr>
                <w:rFonts w:cstheme="minorHAnsi"/>
                <w:b/>
                <w:bCs/>
                <w:color w:val="000000"/>
                <w:lang w:val="en-GB" w:eastAsia="en-AU"/>
              </w:rPr>
              <w:t>SB</w:t>
            </w:r>
            <w:r w:rsidRPr="00D14FBB">
              <w:rPr>
                <w:rFonts w:cstheme="minorHAnsi"/>
                <w:b/>
                <w:bCs/>
                <w:color w:val="000000"/>
                <w:vertAlign w:val="subscript"/>
                <w:lang w:val="en-GB" w:eastAsia="en-AU"/>
              </w:rPr>
              <w:t>recent</w:t>
            </w:r>
            <w:proofErr w:type="spellEnd"/>
            <w:r w:rsidRPr="00D14FBB">
              <w:rPr>
                <w:rFonts w:cstheme="minorHAnsi"/>
                <w:b/>
                <w:bCs/>
                <w:color w:val="000000"/>
                <w:lang w:val="en-GB" w:eastAsia="en-AU"/>
              </w:rPr>
              <w:t>/SB</w:t>
            </w:r>
            <w:r w:rsidRPr="00D14FBB">
              <w:rPr>
                <w:rFonts w:cstheme="minorHAnsi"/>
                <w:b/>
                <w:bCs/>
                <w:color w:val="000000"/>
                <w:vertAlign w:val="subscript"/>
                <w:lang w:val="en-GB" w:eastAsia="en-AU"/>
              </w:rPr>
              <w:t>MSY</w:t>
            </w:r>
          </w:p>
        </w:tc>
        <w:tc>
          <w:tcPr>
            <w:tcW w:w="631" w:type="pct"/>
            <w:tcBorders>
              <w:top w:val="nil"/>
              <w:left w:val="nil"/>
              <w:bottom w:val="single" w:sz="4" w:space="0" w:color="auto"/>
              <w:right w:val="nil"/>
            </w:tcBorders>
            <w:shd w:val="clear" w:color="auto" w:fill="auto"/>
            <w:noWrap/>
            <w:vAlign w:val="bottom"/>
          </w:tcPr>
          <w:p w14:paraId="4DC82433"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1.82</w:t>
            </w:r>
          </w:p>
        </w:tc>
        <w:tc>
          <w:tcPr>
            <w:tcW w:w="625" w:type="pct"/>
            <w:tcBorders>
              <w:top w:val="nil"/>
              <w:left w:val="nil"/>
              <w:bottom w:val="single" w:sz="4" w:space="0" w:color="auto"/>
              <w:right w:val="nil"/>
            </w:tcBorders>
            <w:shd w:val="clear" w:color="auto" w:fill="auto"/>
            <w:noWrap/>
            <w:vAlign w:val="bottom"/>
          </w:tcPr>
          <w:p w14:paraId="12218DA6"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1.83</w:t>
            </w:r>
          </w:p>
        </w:tc>
        <w:tc>
          <w:tcPr>
            <w:tcW w:w="703" w:type="pct"/>
            <w:tcBorders>
              <w:top w:val="nil"/>
              <w:left w:val="nil"/>
              <w:bottom w:val="single" w:sz="4" w:space="0" w:color="auto"/>
              <w:right w:val="nil"/>
            </w:tcBorders>
            <w:shd w:val="clear" w:color="auto" w:fill="auto"/>
            <w:noWrap/>
            <w:vAlign w:val="bottom"/>
          </w:tcPr>
          <w:p w14:paraId="2C43D9F8"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1.20</w:t>
            </w:r>
          </w:p>
        </w:tc>
        <w:tc>
          <w:tcPr>
            <w:tcW w:w="703" w:type="pct"/>
            <w:tcBorders>
              <w:top w:val="nil"/>
              <w:left w:val="nil"/>
              <w:bottom w:val="single" w:sz="4" w:space="0" w:color="auto"/>
              <w:right w:val="nil"/>
            </w:tcBorders>
            <w:shd w:val="clear" w:color="auto" w:fill="auto"/>
            <w:noWrap/>
            <w:vAlign w:val="bottom"/>
          </w:tcPr>
          <w:p w14:paraId="420DCF91"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1.32</w:t>
            </w:r>
          </w:p>
        </w:tc>
        <w:tc>
          <w:tcPr>
            <w:tcW w:w="703" w:type="pct"/>
            <w:tcBorders>
              <w:top w:val="nil"/>
              <w:left w:val="nil"/>
              <w:bottom w:val="single" w:sz="4" w:space="0" w:color="auto"/>
              <w:right w:val="nil"/>
            </w:tcBorders>
            <w:shd w:val="clear" w:color="auto" w:fill="auto"/>
            <w:noWrap/>
            <w:vAlign w:val="bottom"/>
          </w:tcPr>
          <w:p w14:paraId="26E0CAAA"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2.38</w:t>
            </w:r>
          </w:p>
        </w:tc>
        <w:tc>
          <w:tcPr>
            <w:tcW w:w="703" w:type="pct"/>
            <w:tcBorders>
              <w:top w:val="nil"/>
              <w:left w:val="nil"/>
              <w:bottom w:val="single" w:sz="4" w:space="0" w:color="auto"/>
              <w:right w:val="nil"/>
            </w:tcBorders>
            <w:shd w:val="clear" w:color="auto" w:fill="auto"/>
            <w:noWrap/>
            <w:vAlign w:val="bottom"/>
          </w:tcPr>
          <w:p w14:paraId="18CB9F32" w14:textId="77777777" w:rsidR="00D14FBB" w:rsidRPr="00D14FBB" w:rsidRDefault="00D14FBB" w:rsidP="002E41C5">
            <w:pPr>
              <w:widowControl w:val="0"/>
              <w:adjustRightInd w:val="0"/>
              <w:snapToGrid w:val="0"/>
              <w:spacing w:after="0" w:line="240" w:lineRule="auto"/>
              <w:jc w:val="center"/>
              <w:rPr>
                <w:rFonts w:cstheme="minorHAnsi"/>
                <w:lang w:val="en-GB"/>
              </w:rPr>
            </w:pPr>
            <w:r w:rsidRPr="00D14FBB">
              <w:rPr>
                <w:rFonts w:cstheme="minorHAnsi"/>
                <w:color w:val="000000"/>
                <w:lang w:val="en-GB"/>
              </w:rPr>
              <w:t>2.54</w:t>
            </w:r>
          </w:p>
        </w:tc>
      </w:tr>
      <w:tr w:rsidR="00D14FBB" w:rsidRPr="00D14FBB" w14:paraId="7700A2F5" w14:textId="77777777" w:rsidTr="00AC1A8B">
        <w:trPr>
          <w:trHeight w:val="284"/>
        </w:trPr>
        <w:tc>
          <w:tcPr>
            <w:tcW w:w="5000" w:type="pct"/>
            <w:gridSpan w:val="7"/>
            <w:tcBorders>
              <w:top w:val="single" w:sz="4" w:space="0" w:color="auto"/>
              <w:bottom w:val="nil"/>
            </w:tcBorders>
            <w:shd w:val="clear" w:color="auto" w:fill="auto"/>
            <w:noWrap/>
            <w:vAlign w:val="center"/>
          </w:tcPr>
          <w:p w14:paraId="60C169B1" w14:textId="77777777" w:rsidR="00D14FBB" w:rsidRPr="00D14FBB" w:rsidRDefault="00D14FBB" w:rsidP="002E41C5">
            <w:pPr>
              <w:widowControl w:val="0"/>
              <w:adjustRightInd w:val="0"/>
              <w:snapToGrid w:val="0"/>
              <w:spacing w:after="0" w:line="240" w:lineRule="auto"/>
              <w:jc w:val="both"/>
              <w:rPr>
                <w:rFonts w:cstheme="minorHAnsi"/>
                <w:color w:val="000000"/>
                <w:lang w:val="en-GB"/>
              </w:rPr>
            </w:pPr>
            <w:r w:rsidRPr="00D14FBB">
              <w:rPr>
                <w:rFonts w:cstheme="minorHAnsi"/>
                <w:color w:val="000000"/>
                <w:lang w:val="en-GB"/>
              </w:rPr>
              <w:t>Including estimation uncertainty</w:t>
            </w:r>
          </w:p>
        </w:tc>
      </w:tr>
      <w:tr w:rsidR="00D14FBB" w:rsidRPr="00D14FBB" w14:paraId="040C6696" w14:textId="77777777" w:rsidTr="00AC1A8B">
        <w:trPr>
          <w:trHeight w:val="284"/>
        </w:trPr>
        <w:tc>
          <w:tcPr>
            <w:tcW w:w="932" w:type="pct"/>
            <w:tcBorders>
              <w:top w:val="nil"/>
              <w:bottom w:val="nil"/>
            </w:tcBorders>
            <w:shd w:val="clear" w:color="auto" w:fill="auto"/>
            <w:noWrap/>
            <w:vAlign w:val="bottom"/>
          </w:tcPr>
          <w:p w14:paraId="6E789447" w14:textId="77777777" w:rsidR="00D14FBB" w:rsidRPr="00D14FBB" w:rsidRDefault="00D14FBB" w:rsidP="002E41C5">
            <w:pPr>
              <w:widowControl w:val="0"/>
              <w:adjustRightInd w:val="0"/>
              <w:snapToGrid w:val="0"/>
              <w:spacing w:after="0" w:line="240" w:lineRule="auto"/>
              <w:rPr>
                <w:rFonts w:cstheme="minorHAnsi"/>
                <w:color w:val="000000"/>
                <w:lang w:val="en-GB" w:eastAsia="en-AU"/>
              </w:rPr>
            </w:pPr>
          </w:p>
        </w:tc>
        <w:tc>
          <w:tcPr>
            <w:tcW w:w="631" w:type="pct"/>
            <w:tcBorders>
              <w:top w:val="nil"/>
              <w:left w:val="nil"/>
              <w:bottom w:val="nil"/>
              <w:right w:val="nil"/>
            </w:tcBorders>
            <w:shd w:val="clear" w:color="auto" w:fill="auto"/>
            <w:noWrap/>
            <w:vAlign w:val="bottom"/>
          </w:tcPr>
          <w:p w14:paraId="22DD4AA0"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Mean</w:t>
            </w:r>
          </w:p>
        </w:tc>
        <w:tc>
          <w:tcPr>
            <w:tcW w:w="625" w:type="pct"/>
            <w:tcBorders>
              <w:top w:val="nil"/>
              <w:left w:val="nil"/>
              <w:bottom w:val="nil"/>
              <w:right w:val="nil"/>
            </w:tcBorders>
            <w:shd w:val="clear" w:color="auto" w:fill="auto"/>
            <w:noWrap/>
            <w:vAlign w:val="bottom"/>
          </w:tcPr>
          <w:p w14:paraId="1E84A615"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median</w:t>
            </w:r>
          </w:p>
        </w:tc>
        <w:tc>
          <w:tcPr>
            <w:tcW w:w="703" w:type="pct"/>
            <w:tcBorders>
              <w:top w:val="nil"/>
              <w:left w:val="nil"/>
              <w:bottom w:val="nil"/>
              <w:right w:val="nil"/>
            </w:tcBorders>
            <w:shd w:val="clear" w:color="auto" w:fill="auto"/>
            <w:noWrap/>
            <w:vAlign w:val="bottom"/>
          </w:tcPr>
          <w:p w14:paraId="61E431D1"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min</w:t>
            </w:r>
          </w:p>
        </w:tc>
        <w:tc>
          <w:tcPr>
            <w:tcW w:w="703" w:type="pct"/>
            <w:tcBorders>
              <w:top w:val="nil"/>
              <w:left w:val="nil"/>
              <w:bottom w:val="nil"/>
              <w:right w:val="nil"/>
            </w:tcBorders>
            <w:shd w:val="clear" w:color="auto" w:fill="auto"/>
            <w:noWrap/>
            <w:vAlign w:val="bottom"/>
          </w:tcPr>
          <w:p w14:paraId="0A5815FE"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10%ile</w:t>
            </w:r>
          </w:p>
        </w:tc>
        <w:tc>
          <w:tcPr>
            <w:tcW w:w="703" w:type="pct"/>
            <w:tcBorders>
              <w:top w:val="nil"/>
              <w:left w:val="nil"/>
              <w:bottom w:val="nil"/>
              <w:right w:val="nil"/>
            </w:tcBorders>
            <w:shd w:val="clear" w:color="auto" w:fill="auto"/>
            <w:noWrap/>
            <w:vAlign w:val="bottom"/>
          </w:tcPr>
          <w:p w14:paraId="7050566F"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90%ile</w:t>
            </w:r>
          </w:p>
        </w:tc>
        <w:tc>
          <w:tcPr>
            <w:tcW w:w="703" w:type="pct"/>
            <w:tcBorders>
              <w:top w:val="nil"/>
              <w:left w:val="nil"/>
              <w:bottom w:val="nil"/>
              <w:right w:val="nil"/>
            </w:tcBorders>
            <w:shd w:val="clear" w:color="auto" w:fill="auto"/>
            <w:noWrap/>
            <w:vAlign w:val="bottom"/>
          </w:tcPr>
          <w:p w14:paraId="5510E41F"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max</w:t>
            </w:r>
          </w:p>
        </w:tc>
      </w:tr>
      <w:tr w:rsidR="00D14FBB" w:rsidRPr="00D14FBB" w14:paraId="5EF90828" w14:textId="77777777" w:rsidTr="00AC1A8B">
        <w:trPr>
          <w:trHeight w:val="284"/>
        </w:trPr>
        <w:tc>
          <w:tcPr>
            <w:tcW w:w="932" w:type="pct"/>
            <w:tcBorders>
              <w:top w:val="nil"/>
              <w:bottom w:val="nil"/>
            </w:tcBorders>
            <w:shd w:val="clear" w:color="auto" w:fill="auto"/>
            <w:noWrap/>
            <w:vAlign w:val="bottom"/>
          </w:tcPr>
          <w:p w14:paraId="6AC83C7D" w14:textId="77777777" w:rsidR="00D14FBB" w:rsidRPr="00D14FBB" w:rsidRDefault="00D14FBB" w:rsidP="002E41C5">
            <w:pPr>
              <w:widowControl w:val="0"/>
              <w:adjustRightInd w:val="0"/>
              <w:snapToGrid w:val="0"/>
              <w:spacing w:after="0" w:line="240" w:lineRule="auto"/>
              <w:rPr>
                <w:rFonts w:cstheme="minorHAnsi"/>
                <w:b/>
                <w:bCs/>
                <w:color w:val="000000"/>
                <w:lang w:val="en-GB" w:eastAsia="en-AU"/>
              </w:rPr>
            </w:pPr>
            <w:proofErr w:type="spellStart"/>
            <w:r w:rsidRPr="00D14FBB">
              <w:rPr>
                <w:rFonts w:cstheme="minorHAnsi"/>
                <w:b/>
                <w:bCs/>
                <w:color w:val="000000"/>
                <w:lang w:val="en-GB" w:eastAsia="en-AU"/>
              </w:rPr>
              <w:t>SB</w:t>
            </w:r>
            <w:r w:rsidRPr="00D14FBB">
              <w:rPr>
                <w:rFonts w:cstheme="minorHAnsi"/>
                <w:b/>
                <w:bCs/>
                <w:color w:val="000000"/>
                <w:vertAlign w:val="subscript"/>
                <w:lang w:val="en-GB" w:eastAsia="en-AU"/>
              </w:rPr>
              <w:t>recent</w:t>
            </w:r>
            <w:proofErr w:type="spellEnd"/>
            <w:r w:rsidRPr="00D14FBB">
              <w:rPr>
                <w:rFonts w:cstheme="minorHAnsi"/>
                <w:b/>
                <w:bCs/>
                <w:color w:val="000000"/>
                <w:lang w:val="en-GB" w:eastAsia="en-AU"/>
              </w:rPr>
              <w:t>/SB</w:t>
            </w:r>
            <w:r w:rsidRPr="00D14FBB">
              <w:rPr>
                <w:rFonts w:cstheme="minorHAnsi"/>
                <w:b/>
                <w:bCs/>
                <w:color w:val="000000"/>
                <w:vertAlign w:val="subscript"/>
                <w:lang w:val="en-GB" w:eastAsia="en-AU"/>
              </w:rPr>
              <w:t>F=0</w:t>
            </w:r>
          </w:p>
        </w:tc>
        <w:tc>
          <w:tcPr>
            <w:tcW w:w="631" w:type="pct"/>
            <w:tcBorders>
              <w:top w:val="nil"/>
              <w:left w:val="nil"/>
              <w:bottom w:val="nil"/>
              <w:right w:val="nil"/>
            </w:tcBorders>
            <w:shd w:val="clear" w:color="auto" w:fill="auto"/>
            <w:noWrap/>
            <w:vAlign w:val="bottom"/>
          </w:tcPr>
          <w:p w14:paraId="1EC589DD"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0.35</w:t>
            </w:r>
          </w:p>
        </w:tc>
        <w:tc>
          <w:tcPr>
            <w:tcW w:w="625" w:type="pct"/>
            <w:tcBorders>
              <w:top w:val="nil"/>
              <w:left w:val="nil"/>
              <w:bottom w:val="nil"/>
              <w:right w:val="nil"/>
            </w:tcBorders>
            <w:shd w:val="clear" w:color="auto" w:fill="auto"/>
            <w:noWrap/>
            <w:vAlign w:val="bottom"/>
          </w:tcPr>
          <w:p w14:paraId="1B469FE8"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0.35</w:t>
            </w:r>
          </w:p>
        </w:tc>
        <w:tc>
          <w:tcPr>
            <w:tcW w:w="703" w:type="pct"/>
            <w:tcBorders>
              <w:top w:val="nil"/>
              <w:left w:val="nil"/>
              <w:bottom w:val="nil"/>
              <w:right w:val="nil"/>
            </w:tcBorders>
            <w:shd w:val="clear" w:color="auto" w:fill="auto"/>
            <w:noWrap/>
            <w:vAlign w:val="bottom"/>
          </w:tcPr>
          <w:p w14:paraId="7F7138BB"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0.25</w:t>
            </w:r>
          </w:p>
        </w:tc>
        <w:tc>
          <w:tcPr>
            <w:tcW w:w="703" w:type="pct"/>
            <w:tcBorders>
              <w:top w:val="nil"/>
              <w:left w:val="nil"/>
              <w:bottom w:val="nil"/>
              <w:right w:val="nil"/>
            </w:tcBorders>
            <w:shd w:val="clear" w:color="auto" w:fill="auto"/>
            <w:noWrap/>
            <w:vAlign w:val="bottom"/>
          </w:tcPr>
          <w:p w14:paraId="359A59A4"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0.30</w:t>
            </w:r>
          </w:p>
        </w:tc>
        <w:tc>
          <w:tcPr>
            <w:tcW w:w="703" w:type="pct"/>
            <w:tcBorders>
              <w:top w:val="nil"/>
              <w:left w:val="nil"/>
              <w:bottom w:val="nil"/>
              <w:right w:val="nil"/>
            </w:tcBorders>
            <w:shd w:val="clear" w:color="auto" w:fill="auto"/>
            <w:noWrap/>
            <w:vAlign w:val="bottom"/>
          </w:tcPr>
          <w:p w14:paraId="7D6DBE38"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0.40</w:t>
            </w:r>
          </w:p>
        </w:tc>
        <w:tc>
          <w:tcPr>
            <w:tcW w:w="703" w:type="pct"/>
            <w:tcBorders>
              <w:top w:val="nil"/>
              <w:left w:val="nil"/>
              <w:bottom w:val="nil"/>
              <w:right w:val="nil"/>
            </w:tcBorders>
            <w:shd w:val="clear" w:color="auto" w:fill="auto"/>
            <w:noWrap/>
            <w:vAlign w:val="bottom"/>
          </w:tcPr>
          <w:p w14:paraId="76275BC8"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0.46</w:t>
            </w:r>
          </w:p>
        </w:tc>
      </w:tr>
      <w:tr w:rsidR="00D14FBB" w:rsidRPr="00D14FBB" w14:paraId="56BBB62F" w14:textId="77777777" w:rsidTr="00AC1A8B">
        <w:trPr>
          <w:trHeight w:val="284"/>
        </w:trPr>
        <w:tc>
          <w:tcPr>
            <w:tcW w:w="932" w:type="pct"/>
            <w:tcBorders>
              <w:top w:val="nil"/>
              <w:bottom w:val="nil"/>
            </w:tcBorders>
            <w:shd w:val="clear" w:color="auto" w:fill="auto"/>
            <w:noWrap/>
            <w:vAlign w:val="bottom"/>
          </w:tcPr>
          <w:p w14:paraId="12BAD428" w14:textId="77777777" w:rsidR="00D14FBB" w:rsidRPr="00D14FBB" w:rsidRDefault="00D14FBB" w:rsidP="002E41C5">
            <w:pPr>
              <w:widowControl w:val="0"/>
              <w:adjustRightInd w:val="0"/>
              <w:snapToGrid w:val="0"/>
              <w:spacing w:after="0" w:line="240" w:lineRule="auto"/>
              <w:rPr>
                <w:rFonts w:cstheme="minorHAnsi"/>
                <w:b/>
                <w:bCs/>
                <w:color w:val="000000"/>
                <w:lang w:val="en-GB" w:eastAsia="en-AU"/>
              </w:rPr>
            </w:pPr>
            <w:proofErr w:type="spellStart"/>
            <w:r w:rsidRPr="00D14FBB">
              <w:rPr>
                <w:rFonts w:cstheme="minorHAnsi"/>
                <w:b/>
                <w:bCs/>
                <w:color w:val="000000"/>
                <w:lang w:val="en-GB" w:eastAsia="en-AU"/>
              </w:rPr>
              <w:t>F</w:t>
            </w:r>
            <w:r w:rsidRPr="00D14FBB">
              <w:rPr>
                <w:rFonts w:cstheme="minorHAnsi"/>
                <w:b/>
                <w:bCs/>
                <w:color w:val="000000"/>
                <w:vertAlign w:val="subscript"/>
                <w:lang w:val="en-GB" w:eastAsia="en-AU"/>
              </w:rPr>
              <w:t>recent</w:t>
            </w:r>
            <w:proofErr w:type="spellEnd"/>
            <w:r w:rsidRPr="00D14FBB">
              <w:rPr>
                <w:rFonts w:cstheme="minorHAnsi"/>
                <w:b/>
                <w:bCs/>
                <w:color w:val="000000"/>
                <w:lang w:val="en-GB" w:eastAsia="en-AU"/>
              </w:rPr>
              <w:t>/F</w:t>
            </w:r>
            <w:r w:rsidRPr="00D14FBB">
              <w:rPr>
                <w:rFonts w:cstheme="minorHAnsi"/>
                <w:b/>
                <w:bCs/>
                <w:color w:val="000000"/>
                <w:vertAlign w:val="subscript"/>
                <w:lang w:val="en-GB" w:eastAsia="en-AU"/>
              </w:rPr>
              <w:t>MSY</w:t>
            </w:r>
          </w:p>
        </w:tc>
        <w:tc>
          <w:tcPr>
            <w:tcW w:w="631" w:type="pct"/>
            <w:tcBorders>
              <w:top w:val="nil"/>
              <w:left w:val="nil"/>
              <w:bottom w:val="nil"/>
              <w:right w:val="nil"/>
            </w:tcBorders>
            <w:shd w:val="clear" w:color="auto" w:fill="auto"/>
            <w:noWrap/>
            <w:vAlign w:val="bottom"/>
          </w:tcPr>
          <w:p w14:paraId="2469AC0B"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0.59</w:t>
            </w:r>
          </w:p>
        </w:tc>
        <w:tc>
          <w:tcPr>
            <w:tcW w:w="625" w:type="pct"/>
            <w:tcBorders>
              <w:top w:val="nil"/>
              <w:left w:val="nil"/>
              <w:bottom w:val="nil"/>
              <w:right w:val="nil"/>
            </w:tcBorders>
            <w:shd w:val="clear" w:color="auto" w:fill="auto"/>
            <w:noWrap/>
            <w:vAlign w:val="bottom"/>
          </w:tcPr>
          <w:p w14:paraId="04F9ED9A"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0.59</w:t>
            </w:r>
          </w:p>
        </w:tc>
        <w:tc>
          <w:tcPr>
            <w:tcW w:w="703" w:type="pct"/>
            <w:tcBorders>
              <w:top w:val="nil"/>
              <w:left w:val="nil"/>
              <w:bottom w:val="nil"/>
              <w:right w:val="nil"/>
            </w:tcBorders>
            <w:shd w:val="clear" w:color="auto" w:fill="auto"/>
            <w:noWrap/>
            <w:vAlign w:val="bottom"/>
          </w:tcPr>
          <w:p w14:paraId="031CEAFD"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0.37</w:t>
            </w:r>
          </w:p>
        </w:tc>
        <w:tc>
          <w:tcPr>
            <w:tcW w:w="703" w:type="pct"/>
            <w:tcBorders>
              <w:top w:val="nil"/>
              <w:left w:val="nil"/>
              <w:bottom w:val="nil"/>
              <w:right w:val="nil"/>
            </w:tcBorders>
            <w:shd w:val="clear" w:color="auto" w:fill="auto"/>
            <w:noWrap/>
            <w:vAlign w:val="bottom"/>
          </w:tcPr>
          <w:p w14:paraId="076FAEAD"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0.46</w:t>
            </w:r>
          </w:p>
        </w:tc>
        <w:tc>
          <w:tcPr>
            <w:tcW w:w="703" w:type="pct"/>
            <w:tcBorders>
              <w:top w:val="nil"/>
              <w:left w:val="nil"/>
              <w:bottom w:val="nil"/>
              <w:right w:val="nil"/>
            </w:tcBorders>
            <w:shd w:val="clear" w:color="auto" w:fill="auto"/>
            <w:noWrap/>
            <w:vAlign w:val="bottom"/>
          </w:tcPr>
          <w:p w14:paraId="628CD041"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0.74</w:t>
            </w:r>
          </w:p>
        </w:tc>
        <w:tc>
          <w:tcPr>
            <w:tcW w:w="703" w:type="pct"/>
            <w:tcBorders>
              <w:top w:val="nil"/>
              <w:left w:val="nil"/>
              <w:bottom w:val="nil"/>
              <w:right w:val="nil"/>
            </w:tcBorders>
            <w:shd w:val="clear" w:color="auto" w:fill="auto"/>
            <w:noWrap/>
            <w:vAlign w:val="bottom"/>
          </w:tcPr>
          <w:p w14:paraId="4F1E414B"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0.99</w:t>
            </w:r>
          </w:p>
        </w:tc>
      </w:tr>
      <w:tr w:rsidR="00D14FBB" w:rsidRPr="00D14FBB" w14:paraId="123EFB82" w14:textId="77777777" w:rsidTr="00AC1A8B">
        <w:trPr>
          <w:trHeight w:val="284"/>
        </w:trPr>
        <w:tc>
          <w:tcPr>
            <w:tcW w:w="932" w:type="pct"/>
            <w:tcBorders>
              <w:top w:val="nil"/>
              <w:bottom w:val="single" w:sz="4" w:space="0" w:color="auto"/>
            </w:tcBorders>
            <w:shd w:val="clear" w:color="auto" w:fill="auto"/>
            <w:noWrap/>
            <w:vAlign w:val="bottom"/>
          </w:tcPr>
          <w:p w14:paraId="7A48FE0A" w14:textId="77777777" w:rsidR="00D14FBB" w:rsidRPr="00D14FBB" w:rsidRDefault="00D14FBB" w:rsidP="002E41C5">
            <w:pPr>
              <w:widowControl w:val="0"/>
              <w:adjustRightInd w:val="0"/>
              <w:snapToGrid w:val="0"/>
              <w:spacing w:after="0" w:line="240" w:lineRule="auto"/>
              <w:rPr>
                <w:rFonts w:cstheme="minorHAnsi"/>
                <w:b/>
                <w:bCs/>
                <w:color w:val="000000"/>
                <w:lang w:val="en-GB" w:eastAsia="en-AU"/>
              </w:rPr>
            </w:pPr>
            <w:proofErr w:type="spellStart"/>
            <w:r w:rsidRPr="00D14FBB">
              <w:rPr>
                <w:rFonts w:cstheme="minorHAnsi"/>
                <w:b/>
                <w:bCs/>
                <w:color w:val="000000"/>
                <w:lang w:val="en-GB" w:eastAsia="en-AU"/>
              </w:rPr>
              <w:t>SB</w:t>
            </w:r>
            <w:r w:rsidRPr="00D14FBB">
              <w:rPr>
                <w:rFonts w:cstheme="minorHAnsi"/>
                <w:b/>
                <w:bCs/>
                <w:color w:val="000000"/>
                <w:vertAlign w:val="subscript"/>
                <w:lang w:val="en-GB" w:eastAsia="en-AU"/>
              </w:rPr>
              <w:t>recent</w:t>
            </w:r>
            <w:proofErr w:type="spellEnd"/>
            <w:r w:rsidRPr="00D14FBB">
              <w:rPr>
                <w:rFonts w:cstheme="minorHAnsi"/>
                <w:b/>
                <w:bCs/>
                <w:color w:val="000000"/>
                <w:lang w:val="en-GB" w:eastAsia="en-AU"/>
              </w:rPr>
              <w:t>/SB</w:t>
            </w:r>
            <w:r w:rsidRPr="00D14FBB">
              <w:rPr>
                <w:rFonts w:cstheme="minorHAnsi"/>
                <w:b/>
                <w:bCs/>
                <w:color w:val="000000"/>
                <w:vertAlign w:val="subscript"/>
                <w:lang w:val="en-GB" w:eastAsia="en-AU"/>
              </w:rPr>
              <w:t>MSY</w:t>
            </w:r>
          </w:p>
        </w:tc>
        <w:tc>
          <w:tcPr>
            <w:tcW w:w="631" w:type="pct"/>
            <w:tcBorders>
              <w:top w:val="nil"/>
              <w:left w:val="nil"/>
              <w:bottom w:val="single" w:sz="4" w:space="0" w:color="auto"/>
              <w:right w:val="nil"/>
            </w:tcBorders>
            <w:shd w:val="clear" w:color="auto" w:fill="auto"/>
            <w:noWrap/>
            <w:vAlign w:val="bottom"/>
          </w:tcPr>
          <w:p w14:paraId="5D46C516"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1.82</w:t>
            </w:r>
          </w:p>
        </w:tc>
        <w:tc>
          <w:tcPr>
            <w:tcW w:w="625" w:type="pct"/>
            <w:tcBorders>
              <w:top w:val="nil"/>
              <w:left w:val="nil"/>
              <w:bottom w:val="single" w:sz="4" w:space="0" w:color="auto"/>
              <w:right w:val="nil"/>
            </w:tcBorders>
            <w:shd w:val="clear" w:color="auto" w:fill="auto"/>
            <w:noWrap/>
            <w:vAlign w:val="bottom"/>
          </w:tcPr>
          <w:p w14:paraId="7F03B5C7"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1.79</w:t>
            </w:r>
          </w:p>
        </w:tc>
        <w:tc>
          <w:tcPr>
            <w:tcW w:w="703" w:type="pct"/>
            <w:tcBorders>
              <w:top w:val="nil"/>
              <w:left w:val="nil"/>
              <w:bottom w:val="single" w:sz="4" w:space="0" w:color="auto"/>
              <w:right w:val="nil"/>
            </w:tcBorders>
            <w:shd w:val="clear" w:color="auto" w:fill="auto"/>
            <w:noWrap/>
            <w:vAlign w:val="bottom"/>
          </w:tcPr>
          <w:p w14:paraId="4C619CDC"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0.94</w:t>
            </w:r>
          </w:p>
        </w:tc>
        <w:tc>
          <w:tcPr>
            <w:tcW w:w="703" w:type="pct"/>
            <w:tcBorders>
              <w:top w:val="nil"/>
              <w:left w:val="nil"/>
              <w:bottom w:val="single" w:sz="4" w:space="0" w:color="auto"/>
              <w:right w:val="nil"/>
            </w:tcBorders>
            <w:shd w:val="clear" w:color="auto" w:fill="auto"/>
            <w:noWrap/>
            <w:vAlign w:val="bottom"/>
          </w:tcPr>
          <w:p w14:paraId="57CB90A4"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1.32</w:t>
            </w:r>
          </w:p>
        </w:tc>
        <w:tc>
          <w:tcPr>
            <w:tcW w:w="703" w:type="pct"/>
            <w:tcBorders>
              <w:top w:val="nil"/>
              <w:left w:val="nil"/>
              <w:bottom w:val="single" w:sz="4" w:space="0" w:color="auto"/>
              <w:right w:val="nil"/>
            </w:tcBorders>
            <w:shd w:val="clear" w:color="auto" w:fill="auto"/>
            <w:noWrap/>
            <w:vAlign w:val="bottom"/>
          </w:tcPr>
          <w:p w14:paraId="3778D2EC"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2.41</w:t>
            </w:r>
          </w:p>
        </w:tc>
        <w:tc>
          <w:tcPr>
            <w:tcW w:w="703" w:type="pct"/>
            <w:tcBorders>
              <w:top w:val="nil"/>
              <w:left w:val="nil"/>
              <w:bottom w:val="single" w:sz="4" w:space="0" w:color="auto"/>
              <w:right w:val="nil"/>
            </w:tcBorders>
            <w:shd w:val="clear" w:color="auto" w:fill="auto"/>
            <w:noWrap/>
            <w:vAlign w:val="bottom"/>
          </w:tcPr>
          <w:p w14:paraId="31407E6D" w14:textId="77777777" w:rsidR="00D14FBB" w:rsidRPr="00D14FBB" w:rsidRDefault="00D14FBB" w:rsidP="002E41C5">
            <w:pPr>
              <w:widowControl w:val="0"/>
              <w:adjustRightInd w:val="0"/>
              <w:snapToGrid w:val="0"/>
              <w:spacing w:after="0" w:line="240" w:lineRule="auto"/>
              <w:jc w:val="center"/>
              <w:rPr>
                <w:rFonts w:cstheme="minorHAnsi"/>
                <w:color w:val="000000"/>
                <w:lang w:val="en-GB"/>
              </w:rPr>
            </w:pPr>
            <w:r w:rsidRPr="00D14FBB">
              <w:rPr>
                <w:rFonts w:cstheme="minorHAnsi"/>
                <w:color w:val="000000"/>
                <w:lang w:val="en-GB"/>
              </w:rPr>
              <w:t>2.96</w:t>
            </w:r>
          </w:p>
        </w:tc>
      </w:tr>
    </w:tbl>
    <w:p w14:paraId="154370E3" w14:textId="77777777" w:rsidR="00D14FBB" w:rsidRPr="00D14FBB" w:rsidRDefault="00D14FBB" w:rsidP="00D14FBB">
      <w:pPr>
        <w:widowControl w:val="0"/>
        <w:adjustRightInd w:val="0"/>
        <w:snapToGrid w:val="0"/>
        <w:rPr>
          <w:rFonts w:cstheme="minorHAnsi"/>
          <w:lang w:val="en-GB"/>
        </w:rPr>
      </w:pPr>
    </w:p>
    <w:p w14:paraId="574E72F4" w14:textId="77777777" w:rsidR="00D14FBB" w:rsidRPr="00D14FBB" w:rsidRDefault="00D14FBB" w:rsidP="00D14FBB">
      <w:pPr>
        <w:widowControl w:val="0"/>
        <w:adjustRightInd w:val="0"/>
        <w:snapToGrid w:val="0"/>
        <w:rPr>
          <w:rFonts w:cstheme="minorHAnsi"/>
          <w:lang w:val="en-GB"/>
        </w:rPr>
      </w:pPr>
    </w:p>
    <w:p w14:paraId="779CE735" w14:textId="77777777" w:rsidR="00D14FBB" w:rsidRPr="00D14FBB" w:rsidRDefault="00D14FBB" w:rsidP="00D14FBB">
      <w:pPr>
        <w:widowControl w:val="0"/>
        <w:adjustRightInd w:val="0"/>
        <w:snapToGrid w:val="0"/>
        <w:jc w:val="center"/>
        <w:rPr>
          <w:rFonts w:cstheme="minorHAnsi"/>
          <w:lang w:val="en-GB"/>
        </w:rPr>
      </w:pPr>
      <w:r w:rsidRPr="00D14FBB">
        <w:rPr>
          <w:rFonts w:cstheme="minorHAnsi"/>
          <w:noProof/>
        </w:rPr>
        <w:lastRenderedPageBreak/>
        <w:drawing>
          <wp:inline distT="0" distB="0" distL="0" distR="0" wp14:anchorId="7B2201E7" wp14:editId="62AFEE75">
            <wp:extent cx="4327451" cy="3083308"/>
            <wp:effectExtent l="0" t="0" r="0" b="3175"/>
            <wp:docPr id="351859525" name="Picture 351859525" descr="A map of the north and south americ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59525" name="Picture 351859525" descr="A map of the north and south america&#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346353" cy="3096776"/>
                    </a:xfrm>
                    <a:prstGeom prst="rect">
                      <a:avLst/>
                    </a:prstGeom>
                  </pic:spPr>
                </pic:pic>
              </a:graphicData>
            </a:graphic>
          </wp:inline>
        </w:drawing>
      </w:r>
    </w:p>
    <w:p w14:paraId="2ECD965E" w14:textId="65E0EBF6" w:rsidR="00D14FBB" w:rsidRPr="002E41C5" w:rsidRDefault="00D14FBB" w:rsidP="00D14FBB">
      <w:pPr>
        <w:widowControl w:val="0"/>
        <w:adjustRightInd w:val="0"/>
        <w:snapToGrid w:val="0"/>
        <w:rPr>
          <w:rFonts w:cstheme="minorHAnsi"/>
          <w:b/>
          <w:lang w:val="en-GB"/>
        </w:rPr>
      </w:pPr>
      <w:r w:rsidRPr="00D14FBB">
        <w:rPr>
          <w:rFonts w:cstheme="minorHAnsi"/>
          <w:b/>
          <w:lang w:val="en-GB"/>
        </w:rPr>
        <w:t>Figure BET-01.</w:t>
      </w:r>
      <w:r w:rsidRPr="00D14FBB">
        <w:rPr>
          <w:rFonts w:cstheme="minorHAnsi"/>
          <w:lang w:val="en-GB"/>
        </w:rPr>
        <w:t xml:space="preserve"> </w:t>
      </w:r>
      <w:r w:rsidRPr="00D14FBB">
        <w:rPr>
          <w:rFonts w:cstheme="minorHAnsi"/>
          <w:color w:val="222222"/>
          <w:lang w:val="en-GB"/>
        </w:rPr>
        <w:t>Spatial structure for the 2023 bigeye tuna stock assessment (Figure 1 from SC19-SA-WP-05).</w:t>
      </w:r>
    </w:p>
    <w:p w14:paraId="200E557D" w14:textId="77777777" w:rsidR="00D14FBB" w:rsidRPr="00D14FBB" w:rsidRDefault="00D14FBB" w:rsidP="00D14FBB">
      <w:pPr>
        <w:widowControl w:val="0"/>
        <w:shd w:val="clear" w:color="auto" w:fill="FFFFFF"/>
        <w:adjustRightInd w:val="0"/>
        <w:snapToGrid w:val="0"/>
        <w:jc w:val="center"/>
        <w:rPr>
          <w:rFonts w:cstheme="minorHAnsi"/>
          <w:b/>
          <w:bCs/>
          <w:lang w:val="en-GB"/>
        </w:rPr>
      </w:pPr>
      <w:r w:rsidRPr="00D14FBB">
        <w:rPr>
          <w:rFonts w:cstheme="minorHAnsi"/>
          <w:noProof/>
        </w:rPr>
        <w:drawing>
          <wp:inline distT="0" distB="0" distL="0" distR="0" wp14:anchorId="125BDBF1" wp14:editId="6911736E">
            <wp:extent cx="5098408" cy="2899719"/>
            <wp:effectExtent l="0" t="0" r="7620" b="0"/>
            <wp:docPr id="308913111" name="Picture 30891311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13111" name="Picture 308913111" descr="A graph of a number of peopl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02844" cy="2902242"/>
                    </a:xfrm>
                    <a:prstGeom prst="rect">
                      <a:avLst/>
                    </a:prstGeom>
                  </pic:spPr>
                </pic:pic>
              </a:graphicData>
            </a:graphic>
          </wp:inline>
        </w:drawing>
      </w:r>
    </w:p>
    <w:p w14:paraId="60F25EDF" w14:textId="77777777" w:rsidR="00D14FBB" w:rsidRPr="00D14FBB" w:rsidRDefault="00D14FBB" w:rsidP="00D14FBB">
      <w:pPr>
        <w:widowControl w:val="0"/>
        <w:shd w:val="clear" w:color="auto" w:fill="FFFFFF"/>
        <w:adjustRightInd w:val="0"/>
        <w:snapToGrid w:val="0"/>
        <w:jc w:val="both"/>
        <w:rPr>
          <w:rFonts w:cstheme="minorHAnsi"/>
          <w:b/>
          <w:bCs/>
          <w:lang w:val="en-GB"/>
        </w:rPr>
      </w:pPr>
    </w:p>
    <w:p w14:paraId="4D2E6F45" w14:textId="77777777" w:rsidR="00D14FBB" w:rsidRPr="00D14FBB" w:rsidRDefault="00D14FBB" w:rsidP="00D14FBB">
      <w:pPr>
        <w:widowControl w:val="0"/>
        <w:shd w:val="clear" w:color="auto" w:fill="FFFFFF"/>
        <w:adjustRightInd w:val="0"/>
        <w:snapToGrid w:val="0"/>
        <w:jc w:val="both"/>
        <w:rPr>
          <w:rFonts w:cstheme="minorHAnsi"/>
          <w:color w:val="000000"/>
          <w:lang w:val="en-GB"/>
        </w:rPr>
      </w:pPr>
      <w:r w:rsidRPr="00D14FBB">
        <w:rPr>
          <w:rFonts w:cstheme="minorHAnsi"/>
          <w:b/>
          <w:bCs/>
          <w:lang w:val="en-GB"/>
        </w:rPr>
        <w:t xml:space="preserve">Figure BET-02. </w:t>
      </w:r>
      <w:r w:rsidRPr="00D14FBB">
        <w:rPr>
          <w:rFonts w:cstheme="minorHAnsi"/>
          <w:lang w:val="en-GB"/>
        </w:rPr>
        <w:t xml:space="preserve">Time series of total annual catch (1000s </w:t>
      </w:r>
      <w:proofErr w:type="spellStart"/>
      <w:r w:rsidRPr="00D14FBB">
        <w:rPr>
          <w:rFonts w:cstheme="minorHAnsi"/>
          <w:lang w:val="en-GB"/>
        </w:rPr>
        <w:t>mt</w:t>
      </w:r>
      <w:proofErr w:type="spellEnd"/>
      <w:r w:rsidRPr="00D14FBB">
        <w:rPr>
          <w:rFonts w:cstheme="minorHAnsi"/>
          <w:lang w:val="en-GB"/>
        </w:rPr>
        <w:t xml:space="preserve">) by fishing gear for the diagnostic model over the full assessment period. The different </w:t>
      </w:r>
      <w:proofErr w:type="spellStart"/>
      <w:r w:rsidRPr="00D14FBB">
        <w:rPr>
          <w:rFonts w:cstheme="minorHAnsi"/>
          <w:lang w:val="en-GB"/>
        </w:rPr>
        <w:t>colors</w:t>
      </w:r>
      <w:proofErr w:type="spellEnd"/>
      <w:r w:rsidRPr="00D14FBB">
        <w:rPr>
          <w:rFonts w:cstheme="minorHAnsi"/>
          <w:lang w:val="en-GB"/>
        </w:rPr>
        <w:t xml:space="preserve"> refer to longline (green), pole-and-line (red), purse seine (blue), purse seine associated (dark blue), purse seine </w:t>
      </w:r>
      <w:proofErr w:type="spellStart"/>
      <w:r w:rsidRPr="00D14FBB">
        <w:rPr>
          <w:rFonts w:cstheme="minorHAnsi"/>
          <w:lang w:val="en-GB"/>
        </w:rPr>
        <w:t>unassociated</w:t>
      </w:r>
      <w:proofErr w:type="spellEnd"/>
      <w:r w:rsidRPr="00D14FBB">
        <w:rPr>
          <w:rFonts w:cstheme="minorHAnsi"/>
          <w:lang w:val="en-GB"/>
        </w:rPr>
        <w:t xml:space="preserve"> (light blue), miscellaneous (yellow), and index (</w:t>
      </w:r>
      <w:proofErr w:type="spellStart"/>
      <w:r w:rsidRPr="00D14FBB">
        <w:rPr>
          <w:rFonts w:cstheme="minorHAnsi"/>
          <w:lang w:val="en-GB"/>
        </w:rPr>
        <w:t>gray</w:t>
      </w:r>
      <w:proofErr w:type="spellEnd"/>
      <w:r w:rsidRPr="00D14FBB">
        <w:rPr>
          <w:rFonts w:cstheme="minorHAnsi"/>
          <w:lang w:val="en-GB"/>
        </w:rPr>
        <w:t>). Note that the catch by longline gear has been converted into catch-in-weight from catch-in-numbers and so may differ from the annual catch estimates presented in (Williams et al., 2023), ho</w:t>
      </w:r>
      <w:r w:rsidRPr="00D14FBB">
        <w:rPr>
          <w:rFonts w:cstheme="minorHAnsi"/>
          <w:color w:val="000000"/>
          <w:lang w:val="en-GB"/>
        </w:rPr>
        <w:t xml:space="preserve">wever these catches enter the model as catch-in-numbers (Figure 3 from SC19-SA-WP-05). </w:t>
      </w:r>
    </w:p>
    <w:p w14:paraId="096F973E" w14:textId="77777777" w:rsidR="00D14FBB" w:rsidRPr="00D14FBB" w:rsidRDefault="00D14FBB" w:rsidP="00D14FBB">
      <w:pPr>
        <w:widowControl w:val="0"/>
        <w:shd w:val="clear" w:color="auto" w:fill="FFFFFF"/>
        <w:adjustRightInd w:val="0"/>
        <w:snapToGrid w:val="0"/>
        <w:jc w:val="both"/>
        <w:rPr>
          <w:rFonts w:cstheme="minorHAnsi"/>
          <w:color w:val="000000"/>
          <w:lang w:val="en-GB"/>
        </w:rPr>
      </w:pPr>
    </w:p>
    <w:p w14:paraId="1909CB97" w14:textId="77777777" w:rsidR="00D14FBB" w:rsidRPr="00D14FBB" w:rsidRDefault="00D14FBB" w:rsidP="00D14FBB">
      <w:pPr>
        <w:widowControl w:val="0"/>
        <w:shd w:val="clear" w:color="auto" w:fill="FFFFFF"/>
        <w:adjustRightInd w:val="0"/>
        <w:snapToGrid w:val="0"/>
        <w:jc w:val="both"/>
        <w:rPr>
          <w:rFonts w:cstheme="minorHAnsi"/>
          <w:color w:val="000000"/>
          <w:lang w:val="en-GB"/>
        </w:rPr>
      </w:pPr>
    </w:p>
    <w:p w14:paraId="27D41DD3" w14:textId="77777777" w:rsidR="00D14FBB" w:rsidRPr="00D14FBB" w:rsidRDefault="00D14FBB" w:rsidP="00D14FBB">
      <w:pPr>
        <w:widowControl w:val="0"/>
        <w:shd w:val="clear" w:color="auto" w:fill="FFFFFF"/>
        <w:adjustRightInd w:val="0"/>
        <w:snapToGrid w:val="0"/>
        <w:jc w:val="center"/>
        <w:rPr>
          <w:rFonts w:cstheme="minorHAnsi"/>
          <w:lang w:val="en-GB"/>
        </w:rPr>
      </w:pPr>
      <w:r w:rsidRPr="00D14FBB">
        <w:rPr>
          <w:rFonts w:cstheme="minorHAnsi"/>
          <w:noProof/>
        </w:rPr>
        <w:drawing>
          <wp:inline distT="0" distB="0" distL="0" distR="0" wp14:anchorId="5D863CB8" wp14:editId="01D43F0E">
            <wp:extent cx="5923482" cy="3838755"/>
            <wp:effectExtent l="0" t="0" r="1270" b="9525"/>
            <wp:docPr id="1203119069" name="Picture 1203119069"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119069" name="Picture 1203119069" descr="A graph of different colored lines&#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l="742" t="1598" b="1618"/>
                    <a:stretch/>
                  </pic:blipFill>
                  <pic:spPr bwMode="auto">
                    <a:xfrm>
                      <a:off x="0" y="0"/>
                      <a:ext cx="5958812" cy="3861651"/>
                    </a:xfrm>
                    <a:prstGeom prst="rect">
                      <a:avLst/>
                    </a:prstGeom>
                    <a:ln>
                      <a:noFill/>
                    </a:ln>
                    <a:extLst>
                      <a:ext uri="{53640926-AAD7-44D8-BBD7-CCE9431645EC}">
                        <a14:shadowObscured xmlns:a14="http://schemas.microsoft.com/office/drawing/2010/main"/>
                      </a:ext>
                    </a:extLst>
                  </pic:spPr>
                </pic:pic>
              </a:graphicData>
            </a:graphic>
          </wp:inline>
        </w:drawing>
      </w:r>
    </w:p>
    <w:p w14:paraId="0F88E373" w14:textId="77777777" w:rsidR="00D14FBB" w:rsidRPr="00D14FBB" w:rsidRDefault="00D14FBB" w:rsidP="00D14FBB">
      <w:pPr>
        <w:widowControl w:val="0"/>
        <w:adjustRightInd w:val="0"/>
        <w:snapToGrid w:val="0"/>
        <w:rPr>
          <w:rFonts w:cstheme="minorHAnsi"/>
          <w:b/>
          <w:bCs/>
          <w:lang w:val="en-GB"/>
        </w:rPr>
      </w:pPr>
    </w:p>
    <w:p w14:paraId="118A644F" w14:textId="77777777" w:rsidR="00D14FBB" w:rsidRPr="00D14FBB" w:rsidRDefault="00D14FBB" w:rsidP="00D14FBB">
      <w:pPr>
        <w:widowControl w:val="0"/>
        <w:adjustRightInd w:val="0"/>
        <w:snapToGrid w:val="0"/>
        <w:rPr>
          <w:rFonts w:cstheme="minorHAnsi"/>
          <w:lang w:val="en-GB"/>
        </w:rPr>
      </w:pPr>
      <w:r w:rsidRPr="00D14FBB">
        <w:rPr>
          <w:rFonts w:cstheme="minorHAnsi"/>
          <w:b/>
          <w:bCs/>
          <w:lang w:val="en-GB"/>
        </w:rPr>
        <w:t>Figure BET-03.</w:t>
      </w:r>
      <w:r w:rsidRPr="00D14FBB">
        <w:rPr>
          <w:rFonts w:cstheme="minorHAnsi"/>
          <w:lang w:val="en-GB"/>
        </w:rPr>
        <w:t xml:space="preserve"> Annual catches of bigeye by gear type for each of the nine model regions (Figure 4 from SC19-SA-WP-05).</w:t>
      </w:r>
    </w:p>
    <w:p w14:paraId="0536E0A7" w14:textId="77777777" w:rsidR="00D14FBB" w:rsidRPr="00D14FBB" w:rsidRDefault="00D14FBB" w:rsidP="00D14FBB">
      <w:pPr>
        <w:widowControl w:val="0"/>
        <w:adjustRightInd w:val="0"/>
        <w:snapToGrid w:val="0"/>
        <w:jc w:val="center"/>
        <w:rPr>
          <w:rFonts w:cstheme="minorHAnsi"/>
          <w:lang w:val="en-GB"/>
        </w:rPr>
      </w:pPr>
      <w:r w:rsidRPr="00D14FBB">
        <w:rPr>
          <w:rFonts w:cstheme="minorHAnsi"/>
          <w:noProof/>
        </w:rPr>
        <w:lastRenderedPageBreak/>
        <w:drawing>
          <wp:inline distT="0" distB="0" distL="0" distR="0" wp14:anchorId="4683B841" wp14:editId="464069FC">
            <wp:extent cx="5831632" cy="6487064"/>
            <wp:effectExtent l="0" t="0" r="0" b="9525"/>
            <wp:docPr id="19" name="Picture 1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graph&#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81052" cy="6542039"/>
                    </a:xfrm>
                    <a:prstGeom prst="rect">
                      <a:avLst/>
                    </a:prstGeom>
                    <a:noFill/>
                    <a:ln>
                      <a:noFill/>
                    </a:ln>
                  </pic:spPr>
                </pic:pic>
              </a:graphicData>
            </a:graphic>
          </wp:inline>
        </w:drawing>
      </w:r>
    </w:p>
    <w:p w14:paraId="255511C1" w14:textId="77777777" w:rsidR="00D14FBB" w:rsidRPr="00D14FBB" w:rsidRDefault="00D14FBB" w:rsidP="00D14FBB">
      <w:pPr>
        <w:widowControl w:val="0"/>
        <w:adjustRightInd w:val="0"/>
        <w:snapToGrid w:val="0"/>
        <w:jc w:val="center"/>
        <w:rPr>
          <w:rFonts w:cstheme="minorHAnsi"/>
          <w:lang w:val="en-GB"/>
        </w:rPr>
      </w:pPr>
    </w:p>
    <w:p w14:paraId="4B96DD99" w14:textId="77777777" w:rsidR="00D14FBB" w:rsidRPr="00D14FBB" w:rsidRDefault="00D14FBB" w:rsidP="00D14FBB">
      <w:pPr>
        <w:widowControl w:val="0"/>
        <w:shd w:val="clear" w:color="auto" w:fill="FFFFFF"/>
        <w:adjustRightInd w:val="0"/>
        <w:snapToGrid w:val="0"/>
        <w:jc w:val="both"/>
        <w:rPr>
          <w:rFonts w:cstheme="minorHAnsi"/>
          <w:color w:val="222222"/>
          <w:lang w:val="en-GB"/>
        </w:rPr>
      </w:pPr>
      <w:r w:rsidRPr="00D14FBB">
        <w:rPr>
          <w:rFonts w:cstheme="minorHAnsi"/>
          <w:b/>
          <w:bCs/>
          <w:lang w:val="en-GB"/>
        </w:rPr>
        <w:t xml:space="preserve">Figure BET-04. </w:t>
      </w:r>
      <w:r w:rsidRPr="00D14FBB">
        <w:rPr>
          <w:rFonts w:cstheme="minorHAnsi"/>
          <w:color w:val="222222"/>
          <w:lang w:val="en-GB"/>
        </w:rPr>
        <w:t xml:space="preserve">Time series of estimated annual spawning potential, </w:t>
      </w:r>
      <w:proofErr w:type="gramStart"/>
      <w:r w:rsidRPr="00D14FBB">
        <w:rPr>
          <w:rFonts w:cstheme="minorHAnsi"/>
          <w:color w:val="222222"/>
          <w:lang w:val="en-GB"/>
        </w:rPr>
        <w:t>recruitment</w:t>
      </w:r>
      <w:proofErr w:type="gramEnd"/>
      <w:r w:rsidRPr="00D14FBB">
        <w:rPr>
          <w:rFonts w:cstheme="minorHAnsi"/>
          <w:color w:val="222222"/>
          <w:lang w:val="en-GB"/>
        </w:rPr>
        <w:t xml:space="preserve"> and total biomass by model region for the diagnostic model, showing the relative proportions among regions. Note the data represent the averages of the quarterly model time steps for each year for spawning potential and total biomass and the sum of the quarterly recruitment estimates for annual recruitment (Figure 49 from SC19-SA-WP-05).</w:t>
      </w:r>
    </w:p>
    <w:p w14:paraId="75C0112B" w14:textId="77777777" w:rsidR="00D14FBB" w:rsidRPr="00D14FBB" w:rsidRDefault="00D14FBB" w:rsidP="00D14FBB">
      <w:pPr>
        <w:widowControl w:val="0"/>
        <w:shd w:val="clear" w:color="auto" w:fill="FFFFFF"/>
        <w:adjustRightInd w:val="0"/>
        <w:snapToGrid w:val="0"/>
        <w:jc w:val="center"/>
        <w:rPr>
          <w:rFonts w:cstheme="minorHAnsi"/>
          <w:b/>
          <w:bCs/>
          <w:lang w:val="en-GB"/>
        </w:rPr>
      </w:pPr>
      <w:r w:rsidRPr="00D14FBB">
        <w:rPr>
          <w:rFonts w:cstheme="minorHAnsi"/>
          <w:noProof/>
        </w:rPr>
        <w:lastRenderedPageBreak/>
        <w:drawing>
          <wp:inline distT="0" distB="0" distL="0" distR="0" wp14:anchorId="302EC742" wp14:editId="2592B18C">
            <wp:extent cx="5943600" cy="6604421"/>
            <wp:effectExtent l="0" t="0" r="0" b="6350"/>
            <wp:docPr id="31496872" name="Picture 31496872" descr="A graph of a graph showing the same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6872" name="Picture 31496872" descr="A graph of a graph showing the same number of data&#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6604421"/>
                    </a:xfrm>
                    <a:prstGeom prst="rect">
                      <a:avLst/>
                    </a:prstGeom>
                  </pic:spPr>
                </pic:pic>
              </a:graphicData>
            </a:graphic>
          </wp:inline>
        </w:drawing>
      </w:r>
    </w:p>
    <w:p w14:paraId="645F8F9C" w14:textId="77777777" w:rsidR="00D14FBB" w:rsidRPr="00D14FBB" w:rsidRDefault="00D14FBB" w:rsidP="00D14FBB">
      <w:pPr>
        <w:widowControl w:val="0"/>
        <w:adjustRightInd w:val="0"/>
        <w:snapToGrid w:val="0"/>
        <w:jc w:val="both"/>
        <w:rPr>
          <w:rFonts w:cstheme="minorHAnsi"/>
          <w:lang w:val="en-GB"/>
        </w:rPr>
      </w:pPr>
      <w:r w:rsidRPr="00D14FBB">
        <w:rPr>
          <w:rFonts w:cstheme="minorHAnsi"/>
          <w:b/>
          <w:bCs/>
          <w:lang w:val="en-GB"/>
        </w:rPr>
        <w:t>Figure BET-05</w:t>
      </w:r>
      <w:r w:rsidRPr="00D14FBB">
        <w:rPr>
          <w:rFonts w:cstheme="minorHAnsi"/>
          <w:lang w:val="en-GB"/>
        </w:rPr>
        <w:t xml:space="preserve">. Estimated spawning depletion across all models in the structural uncertainty grid over the period 1952-2021. The lighter band shows the 25th and 75th percentiles, and the dark band shows the 10th and 90th percentiles of the model estimates. The bar at the right of each ribbon indicates the median (black dots) with the 10th and 90th percentiles for </w:t>
      </w:r>
      <w:proofErr w:type="spellStart"/>
      <w:r w:rsidRPr="00D14FBB">
        <w:rPr>
          <w:rFonts w:cstheme="minorHAnsi"/>
          <w:lang w:val="en-GB"/>
        </w:rPr>
        <w:t>SB</w:t>
      </w:r>
      <w:r w:rsidRPr="00D14FBB">
        <w:rPr>
          <w:rFonts w:cstheme="minorHAnsi"/>
          <w:vertAlign w:val="subscript"/>
          <w:lang w:val="en-GB"/>
        </w:rPr>
        <w:t>recent</w:t>
      </w:r>
      <w:proofErr w:type="spellEnd"/>
      <w:r w:rsidRPr="00D14FBB">
        <w:rPr>
          <w:rFonts w:cstheme="minorHAnsi"/>
          <w:lang w:val="en-GB"/>
        </w:rPr>
        <w:t>/SB</w:t>
      </w:r>
      <w:r w:rsidRPr="00D14FBB">
        <w:rPr>
          <w:rFonts w:cstheme="minorHAnsi"/>
          <w:vertAlign w:val="subscript"/>
          <w:lang w:val="en-GB"/>
        </w:rPr>
        <w:t xml:space="preserve">F=0 </w:t>
      </w:r>
      <w:r w:rsidRPr="00D14FBB">
        <w:rPr>
          <w:rFonts w:cstheme="minorHAnsi"/>
          <w:color w:val="222222"/>
          <w:lang w:val="en-GB"/>
        </w:rPr>
        <w:t>(Figure 63 from SC19-SA-WP-05).</w:t>
      </w:r>
    </w:p>
    <w:p w14:paraId="41155094" w14:textId="77777777" w:rsidR="00D14FBB" w:rsidRPr="00D14FBB" w:rsidRDefault="00D14FBB" w:rsidP="00D14FBB">
      <w:pPr>
        <w:widowControl w:val="0"/>
        <w:shd w:val="clear" w:color="auto" w:fill="FFFFFF"/>
        <w:adjustRightInd w:val="0"/>
        <w:snapToGrid w:val="0"/>
        <w:jc w:val="both"/>
        <w:rPr>
          <w:rFonts w:cstheme="minorHAnsi"/>
          <w:b/>
          <w:bCs/>
          <w:lang w:val="en-GB"/>
        </w:rPr>
      </w:pPr>
    </w:p>
    <w:p w14:paraId="69C10FBC" w14:textId="77777777" w:rsidR="00D14FBB" w:rsidRPr="00D14FBB" w:rsidRDefault="00D14FBB" w:rsidP="00D14FBB">
      <w:pPr>
        <w:widowControl w:val="0"/>
        <w:adjustRightInd w:val="0"/>
        <w:snapToGrid w:val="0"/>
        <w:jc w:val="center"/>
        <w:rPr>
          <w:rFonts w:cstheme="minorHAnsi"/>
          <w:b/>
          <w:bCs/>
          <w:lang w:val="en-GB"/>
        </w:rPr>
      </w:pPr>
      <w:r w:rsidRPr="00D14FBB">
        <w:rPr>
          <w:rFonts w:cstheme="minorHAnsi"/>
          <w:noProof/>
        </w:rPr>
        <w:lastRenderedPageBreak/>
        <w:drawing>
          <wp:inline distT="0" distB="0" distL="0" distR="0" wp14:anchorId="26CC2680" wp14:editId="00EDBCB8">
            <wp:extent cx="3762103" cy="2688336"/>
            <wp:effectExtent l="0" t="0" r="0" b="0"/>
            <wp:docPr id="464103563" name="Picture 464103563" descr="A graph showing the growth of the y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3563" name="Picture 464103563" descr="A graph showing the growth of the yea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62103" cy="2688336"/>
                    </a:xfrm>
                    <a:prstGeom prst="rect">
                      <a:avLst/>
                    </a:prstGeom>
                  </pic:spPr>
                </pic:pic>
              </a:graphicData>
            </a:graphic>
          </wp:inline>
        </w:drawing>
      </w:r>
    </w:p>
    <w:p w14:paraId="55A1160D" w14:textId="77777777" w:rsidR="00D14FBB" w:rsidRPr="00D14FBB" w:rsidRDefault="00D14FBB" w:rsidP="00D14FBB">
      <w:pPr>
        <w:widowControl w:val="0"/>
        <w:adjustRightInd w:val="0"/>
        <w:snapToGrid w:val="0"/>
        <w:jc w:val="both"/>
        <w:rPr>
          <w:rFonts w:cstheme="minorHAnsi"/>
          <w:lang w:val="en-GB"/>
        </w:rPr>
      </w:pPr>
      <w:r w:rsidRPr="00D14FBB">
        <w:rPr>
          <w:rFonts w:cstheme="minorHAnsi"/>
          <w:b/>
          <w:bCs/>
          <w:lang w:val="en-GB"/>
        </w:rPr>
        <w:t>Figure BET-06</w:t>
      </w:r>
      <w:r w:rsidRPr="00D14FBB">
        <w:rPr>
          <w:rFonts w:cstheme="minorHAnsi"/>
          <w:lang w:val="en-GB"/>
        </w:rPr>
        <w:t xml:space="preserve">. Estimated annual average adult (solid line) and juvenile (dashed line) fishing mortality for the 2023 diagnostic model </w:t>
      </w:r>
      <w:bookmarkStart w:id="1" w:name="_Hlk145416642"/>
      <w:r w:rsidRPr="00D14FBB">
        <w:rPr>
          <w:rFonts w:cstheme="minorHAnsi"/>
          <w:lang w:val="en-GB"/>
        </w:rPr>
        <w:t>(Figure 54 from SC19-SA-WP-05)</w:t>
      </w:r>
      <w:bookmarkEnd w:id="1"/>
      <w:r w:rsidRPr="00D14FBB">
        <w:rPr>
          <w:rFonts w:cstheme="minorHAnsi"/>
          <w:lang w:val="en-GB"/>
        </w:rPr>
        <w:t>.</w:t>
      </w:r>
    </w:p>
    <w:p w14:paraId="385F9B7F" w14:textId="77777777" w:rsidR="00D14FBB" w:rsidRPr="00D14FBB" w:rsidRDefault="00D14FBB" w:rsidP="00D14FBB">
      <w:pPr>
        <w:widowControl w:val="0"/>
        <w:shd w:val="clear" w:color="auto" w:fill="FFFFFF"/>
        <w:adjustRightInd w:val="0"/>
        <w:snapToGrid w:val="0"/>
        <w:jc w:val="center"/>
        <w:rPr>
          <w:rFonts w:cstheme="minorHAnsi"/>
          <w:b/>
          <w:bCs/>
          <w:lang w:val="en-GB"/>
        </w:rPr>
      </w:pPr>
      <w:r w:rsidRPr="00D14FBB">
        <w:rPr>
          <w:rFonts w:cstheme="minorHAnsi"/>
          <w:noProof/>
        </w:rPr>
        <w:drawing>
          <wp:inline distT="0" distB="0" distL="0" distR="0" wp14:anchorId="3B6D8582" wp14:editId="73A79B93">
            <wp:extent cx="4816816" cy="4114364"/>
            <wp:effectExtent l="0" t="0" r="3175" b="635"/>
            <wp:docPr id="1777973571" name="Picture 1777973571"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973571" name="Picture 1777973571" descr="A graph of different colored lines&#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4824824" cy="4121204"/>
                    </a:xfrm>
                    <a:prstGeom prst="rect">
                      <a:avLst/>
                    </a:prstGeom>
                  </pic:spPr>
                </pic:pic>
              </a:graphicData>
            </a:graphic>
          </wp:inline>
        </w:drawing>
      </w:r>
    </w:p>
    <w:p w14:paraId="46DD3253" w14:textId="77777777" w:rsidR="00D14FBB" w:rsidRPr="00D14FBB" w:rsidRDefault="00D14FBB" w:rsidP="00D14FBB">
      <w:pPr>
        <w:widowControl w:val="0"/>
        <w:adjustRightInd w:val="0"/>
        <w:snapToGrid w:val="0"/>
        <w:jc w:val="both"/>
        <w:rPr>
          <w:rFonts w:cstheme="minorHAnsi"/>
          <w:color w:val="222222"/>
          <w:shd w:val="clear" w:color="auto" w:fill="FFFFFF"/>
          <w:lang w:val="en-GB"/>
        </w:rPr>
      </w:pPr>
      <w:r w:rsidRPr="00D14FBB">
        <w:rPr>
          <w:rFonts w:cstheme="minorHAnsi"/>
          <w:b/>
          <w:bCs/>
          <w:lang w:val="en-GB"/>
        </w:rPr>
        <w:t>Figure BET-07.</w:t>
      </w:r>
      <w:r w:rsidRPr="00D14FBB">
        <w:rPr>
          <w:rFonts w:cstheme="minorHAnsi"/>
          <w:lang w:val="en-GB"/>
        </w:rPr>
        <w:t xml:space="preserve"> </w:t>
      </w:r>
      <w:r w:rsidRPr="00D14FBB">
        <w:rPr>
          <w:rFonts w:cstheme="minorHAnsi"/>
          <w:color w:val="222222"/>
          <w:shd w:val="clear" w:color="auto" w:fill="FFFFFF"/>
          <w:lang w:val="en-GB"/>
        </w:rPr>
        <w:t>Estimates of reduction in spawning potential due to fishing (fishery impact = (1-SB</w:t>
      </w:r>
      <w:r w:rsidRPr="00D14FBB">
        <w:rPr>
          <w:rFonts w:cstheme="minorHAnsi"/>
          <w:color w:val="222222"/>
          <w:shd w:val="clear" w:color="auto" w:fill="FFFFFF"/>
          <w:vertAlign w:val="subscript"/>
          <w:lang w:val="en-GB"/>
        </w:rPr>
        <w:t>t</w:t>
      </w:r>
      <w:r w:rsidRPr="00D14FBB">
        <w:rPr>
          <w:rFonts w:cstheme="minorHAnsi"/>
          <w:color w:val="222222"/>
          <w:shd w:val="clear" w:color="auto" w:fill="FFFFFF"/>
          <w:lang w:val="en-GB"/>
        </w:rPr>
        <w:t>/</w:t>
      </w:r>
      <w:bookmarkStart w:id="2" w:name="_Hlk144416350"/>
      <w:proofErr w:type="spellStart"/>
      <w:proofErr w:type="gramStart"/>
      <w:r w:rsidRPr="00D14FBB">
        <w:rPr>
          <w:rFonts w:cstheme="minorHAnsi"/>
          <w:color w:val="222222"/>
          <w:shd w:val="clear" w:color="auto" w:fill="FFFFFF"/>
          <w:lang w:val="en-GB"/>
        </w:rPr>
        <w:t>SB</w:t>
      </w:r>
      <w:r w:rsidRPr="00D14FBB">
        <w:rPr>
          <w:rFonts w:cstheme="minorHAnsi"/>
          <w:color w:val="222222"/>
          <w:shd w:val="clear" w:color="auto" w:fill="FFFFFF"/>
          <w:vertAlign w:val="subscript"/>
          <w:lang w:val="en-GB"/>
        </w:rPr>
        <w:t>t,F</w:t>
      </w:r>
      <w:proofErr w:type="spellEnd"/>
      <w:proofErr w:type="gramEnd"/>
      <w:r w:rsidRPr="00D14FBB">
        <w:rPr>
          <w:rFonts w:cstheme="minorHAnsi"/>
          <w:color w:val="222222"/>
          <w:shd w:val="clear" w:color="auto" w:fill="FFFFFF"/>
          <w:vertAlign w:val="subscript"/>
          <w:lang w:val="en-GB"/>
        </w:rPr>
        <w:t>=0</w:t>
      </w:r>
      <w:bookmarkEnd w:id="2"/>
      <w:r w:rsidRPr="00D14FBB">
        <w:rPr>
          <w:rFonts w:cstheme="minorHAnsi"/>
          <w:color w:val="222222"/>
          <w:shd w:val="clear" w:color="auto" w:fill="FFFFFF"/>
          <w:lang w:val="en-GB"/>
        </w:rPr>
        <w:t>) * 100%) by region, and over all regions (lower right panel), attributed to various fishery groups for the 2023 diagnostic model (Figure 70 from SC19-SA-WP-05).</w:t>
      </w:r>
    </w:p>
    <w:p w14:paraId="2EE0762A" w14:textId="77777777" w:rsidR="00D14FBB" w:rsidRPr="00D14FBB" w:rsidRDefault="00D14FBB" w:rsidP="00D14FBB">
      <w:pPr>
        <w:widowControl w:val="0"/>
        <w:adjustRightInd w:val="0"/>
        <w:snapToGrid w:val="0"/>
        <w:jc w:val="center"/>
        <w:rPr>
          <w:rFonts w:cstheme="minorHAnsi"/>
          <w:b/>
          <w:bCs/>
        </w:rPr>
      </w:pPr>
      <w:r w:rsidRPr="00D14FBB">
        <w:rPr>
          <w:rFonts w:cstheme="minorHAnsi"/>
          <w:b/>
          <w:bCs/>
          <w:noProof/>
        </w:rPr>
        <w:lastRenderedPageBreak/>
        <w:drawing>
          <wp:inline distT="0" distB="0" distL="0" distR="0" wp14:anchorId="0008496C" wp14:editId="58F560D1">
            <wp:extent cx="3605841" cy="3050070"/>
            <wp:effectExtent l="0" t="0" r="0" b="0"/>
            <wp:docPr id="1619398040"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398040" name="Picture 1" descr="A graph with numbers and line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16519" cy="3059102"/>
                    </a:xfrm>
                    <a:prstGeom prst="rect">
                      <a:avLst/>
                    </a:prstGeom>
                    <a:noFill/>
                    <a:ln>
                      <a:noFill/>
                    </a:ln>
                  </pic:spPr>
                </pic:pic>
              </a:graphicData>
            </a:graphic>
          </wp:inline>
        </w:drawing>
      </w:r>
    </w:p>
    <w:p w14:paraId="74220531" w14:textId="77777777" w:rsidR="00D14FBB" w:rsidRPr="00D14FBB" w:rsidRDefault="00D14FBB" w:rsidP="00D14FBB">
      <w:pPr>
        <w:widowControl w:val="0"/>
        <w:adjustRightInd w:val="0"/>
        <w:snapToGrid w:val="0"/>
        <w:jc w:val="both"/>
        <w:rPr>
          <w:rFonts w:cstheme="minorHAnsi"/>
        </w:rPr>
      </w:pPr>
      <w:r w:rsidRPr="00D14FBB">
        <w:rPr>
          <w:rFonts w:cstheme="minorHAnsi"/>
          <w:b/>
          <w:bCs/>
        </w:rPr>
        <w:t xml:space="preserve">Figure BET-08. </w:t>
      </w:r>
      <w:r w:rsidRPr="00D14FBB">
        <w:rPr>
          <w:rFonts w:cstheme="minorHAnsi"/>
        </w:rPr>
        <w:t xml:space="preserve">History of the annual estimates of MSY (red line) for the diagnostic model compared with annual catch by the main gear types. Note that this is a ‘dynamic’ MSY </w:t>
      </w:r>
      <w:r w:rsidRPr="00D14FBB">
        <w:rPr>
          <w:rFonts w:cstheme="minorHAnsi"/>
          <w:color w:val="222222"/>
          <w:shd w:val="clear" w:color="auto" w:fill="FFFFFF"/>
          <w:lang w:val="en-GB"/>
        </w:rPr>
        <w:t>(Figure 72 from SC19-SA-WP-05)</w:t>
      </w:r>
      <w:r w:rsidRPr="00D14FBB">
        <w:rPr>
          <w:rFonts w:cstheme="minorHAnsi"/>
        </w:rPr>
        <w:t>.</w:t>
      </w:r>
    </w:p>
    <w:p w14:paraId="582E2422" w14:textId="77777777" w:rsidR="00D14FBB" w:rsidRPr="00D14FBB" w:rsidRDefault="00D14FBB" w:rsidP="00D14FBB">
      <w:pPr>
        <w:widowControl w:val="0"/>
        <w:shd w:val="clear" w:color="auto" w:fill="FFFFFF"/>
        <w:adjustRightInd w:val="0"/>
        <w:snapToGrid w:val="0"/>
        <w:jc w:val="center"/>
        <w:rPr>
          <w:rFonts w:cstheme="minorHAnsi"/>
          <w:b/>
          <w:bCs/>
          <w:lang w:val="en-GB"/>
        </w:rPr>
      </w:pPr>
      <w:r w:rsidRPr="00D14FBB">
        <w:rPr>
          <w:rFonts w:cstheme="minorHAnsi"/>
          <w:noProof/>
        </w:rPr>
        <w:drawing>
          <wp:inline distT="0" distB="0" distL="0" distR="0" wp14:anchorId="58900EB0" wp14:editId="3F22653D">
            <wp:extent cx="3573780" cy="3970866"/>
            <wp:effectExtent l="0" t="0" r="7620" b="0"/>
            <wp:docPr id="1920380630" name="Picture 192038063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80630" name="Picture 1920380630" descr="A screenshot of a graph&#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27906" cy="4031006"/>
                    </a:xfrm>
                    <a:prstGeom prst="rect">
                      <a:avLst/>
                    </a:prstGeom>
                  </pic:spPr>
                </pic:pic>
              </a:graphicData>
            </a:graphic>
          </wp:inline>
        </w:drawing>
      </w:r>
    </w:p>
    <w:p w14:paraId="7D2D0596" w14:textId="77777777" w:rsidR="00D14FBB" w:rsidRPr="00D14FBB" w:rsidRDefault="00D14FBB" w:rsidP="00D14FBB">
      <w:pPr>
        <w:widowControl w:val="0"/>
        <w:shd w:val="clear" w:color="auto" w:fill="FFFFFF"/>
        <w:adjustRightInd w:val="0"/>
        <w:snapToGrid w:val="0"/>
        <w:jc w:val="both"/>
        <w:rPr>
          <w:rFonts w:cstheme="minorHAnsi"/>
          <w:lang w:val="en-GB"/>
        </w:rPr>
      </w:pPr>
      <w:r w:rsidRPr="00D14FBB">
        <w:rPr>
          <w:rFonts w:cstheme="minorHAnsi"/>
          <w:b/>
          <w:bCs/>
          <w:lang w:val="en-GB"/>
        </w:rPr>
        <w:t xml:space="preserve">Figure BET-09 </w:t>
      </w:r>
      <w:r w:rsidRPr="00D14FBB">
        <w:rPr>
          <w:rFonts w:cstheme="minorHAnsi"/>
          <w:lang w:val="en-GB"/>
        </w:rPr>
        <w:t>Estimated age specific fishing mortality for the diagnostic model, by region and overall (Figure 55 from SC19-SA-WP-05).</w:t>
      </w:r>
    </w:p>
    <w:p w14:paraId="433C5882" w14:textId="77777777" w:rsidR="00D14FBB" w:rsidRPr="00D14FBB" w:rsidRDefault="00D14FBB" w:rsidP="00D14FBB">
      <w:pPr>
        <w:widowControl w:val="0"/>
        <w:adjustRightInd w:val="0"/>
        <w:snapToGrid w:val="0"/>
        <w:jc w:val="center"/>
        <w:rPr>
          <w:rFonts w:cstheme="minorHAnsi"/>
          <w:b/>
          <w:bCs/>
          <w:lang w:val="en-GB"/>
        </w:rPr>
      </w:pPr>
      <w:r w:rsidRPr="00D14FBB">
        <w:rPr>
          <w:rFonts w:cstheme="minorHAnsi"/>
          <w:noProof/>
        </w:rPr>
        <w:lastRenderedPageBreak/>
        <w:drawing>
          <wp:inline distT="0" distB="0" distL="0" distR="0" wp14:anchorId="219EC7F7" wp14:editId="636A166F">
            <wp:extent cx="3954162" cy="3162483"/>
            <wp:effectExtent l="0" t="0" r="8255" b="0"/>
            <wp:docPr id="15" name="Picture 15" descr="A graph with a number of black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aph with a number of black dots&#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73368" cy="3177844"/>
                    </a:xfrm>
                    <a:prstGeom prst="rect">
                      <a:avLst/>
                    </a:prstGeom>
                    <a:noFill/>
                    <a:ln>
                      <a:noFill/>
                    </a:ln>
                  </pic:spPr>
                </pic:pic>
              </a:graphicData>
            </a:graphic>
          </wp:inline>
        </w:drawing>
      </w:r>
    </w:p>
    <w:p w14:paraId="40EAE0AD" w14:textId="77777777" w:rsidR="00D14FBB" w:rsidRPr="00D14FBB" w:rsidRDefault="00D14FBB" w:rsidP="00D14FBB">
      <w:pPr>
        <w:widowControl w:val="0"/>
        <w:adjustRightInd w:val="0"/>
        <w:snapToGrid w:val="0"/>
        <w:jc w:val="both"/>
        <w:rPr>
          <w:rFonts w:cstheme="minorHAnsi"/>
          <w:lang w:val="en-GB"/>
        </w:rPr>
      </w:pPr>
      <w:r w:rsidRPr="00D14FBB">
        <w:rPr>
          <w:rFonts w:cstheme="minorHAnsi"/>
          <w:b/>
          <w:bCs/>
          <w:lang w:val="en-GB"/>
        </w:rPr>
        <w:t>Figure BET-10</w:t>
      </w:r>
      <w:r w:rsidRPr="00D14FBB">
        <w:rPr>
          <w:rFonts w:cstheme="minorHAnsi"/>
          <w:lang w:val="en-GB"/>
        </w:rPr>
        <w:t>. Majuro plot for the recent spawning potential (2018–2021) summarizing the results for each of the models in the structural uncertainty grid. The plots represent estimates of stock status in terms of spawning biomass depletion and fishing mortality. The yellow point is the 2023 diagnostic model and red point is the median (Figure 68 from SC19-SA-WP-05).</w:t>
      </w:r>
    </w:p>
    <w:p w14:paraId="3A50F544" w14:textId="77777777" w:rsidR="00D14FBB" w:rsidRPr="00D14FBB" w:rsidRDefault="00D14FBB" w:rsidP="00D14FBB">
      <w:pPr>
        <w:widowControl w:val="0"/>
        <w:adjustRightInd w:val="0"/>
        <w:snapToGrid w:val="0"/>
        <w:jc w:val="center"/>
        <w:rPr>
          <w:rFonts w:cstheme="minorHAnsi"/>
          <w:lang w:val="en-GB"/>
        </w:rPr>
      </w:pPr>
      <w:r w:rsidRPr="00D14FBB">
        <w:rPr>
          <w:rFonts w:cstheme="minorHAnsi"/>
          <w:noProof/>
        </w:rPr>
        <w:drawing>
          <wp:inline distT="0" distB="0" distL="0" distR="0" wp14:anchorId="77EB9A01" wp14:editId="248017F8">
            <wp:extent cx="4044778" cy="3234958"/>
            <wp:effectExtent l="0" t="0" r="0" b="3810"/>
            <wp:docPr id="14" name="Picture 14" descr="A graph of a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aph of a map&#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87887" cy="3269436"/>
                    </a:xfrm>
                    <a:prstGeom prst="rect">
                      <a:avLst/>
                    </a:prstGeom>
                    <a:noFill/>
                    <a:ln>
                      <a:noFill/>
                    </a:ln>
                  </pic:spPr>
                </pic:pic>
              </a:graphicData>
            </a:graphic>
          </wp:inline>
        </w:drawing>
      </w:r>
    </w:p>
    <w:p w14:paraId="27870E28" w14:textId="714735E7" w:rsidR="00D14FBB" w:rsidRPr="00D14FBB" w:rsidRDefault="00D14FBB" w:rsidP="00D14FBB">
      <w:pPr>
        <w:widowControl w:val="0"/>
        <w:adjustRightInd w:val="0"/>
        <w:snapToGrid w:val="0"/>
        <w:jc w:val="both"/>
        <w:rPr>
          <w:rFonts w:cstheme="minorHAnsi"/>
          <w:lang w:val="en-GB"/>
        </w:rPr>
      </w:pPr>
      <w:r w:rsidRPr="00D14FBB">
        <w:rPr>
          <w:rFonts w:cstheme="minorHAnsi"/>
          <w:b/>
          <w:bCs/>
          <w:lang w:val="en-GB"/>
        </w:rPr>
        <w:t>Figure BET-11</w:t>
      </w:r>
      <w:r w:rsidRPr="00D14FBB">
        <w:rPr>
          <w:rFonts w:cstheme="minorHAnsi"/>
          <w:lang w:val="en-GB"/>
        </w:rPr>
        <w:t>. Kobe plot for the recent spawning potential (2018–2021) summarizing the results for each of the models in the structural uncertainty grid. The plots represent estimates of stock status in terms of spawning biomass depletion and fishing mortality. The yellow point is the 2023 diagnostic model and red point is the median (Figure 68 from SC19-SA-WP-05).</w:t>
      </w:r>
    </w:p>
    <w:p w14:paraId="7718B7A6" w14:textId="5FE2105A" w:rsidR="00D14FBB" w:rsidRPr="00D14FBB" w:rsidRDefault="00D14FBB" w:rsidP="00D14FBB">
      <w:pPr>
        <w:pStyle w:val="ListParagraph"/>
        <w:widowControl/>
        <w:numPr>
          <w:ilvl w:val="0"/>
          <w:numId w:val="21"/>
        </w:numPr>
        <w:kinsoku w:val="0"/>
        <w:overflowPunct w:val="0"/>
        <w:adjustRightInd w:val="0"/>
        <w:snapToGrid w:val="0"/>
        <w:ind w:left="0" w:right="0" w:firstLine="0"/>
        <w:rPr>
          <w:rFonts w:asciiTheme="minorHAnsi" w:hAnsiTheme="minorHAnsi" w:cstheme="minorHAnsi"/>
        </w:rPr>
      </w:pPr>
      <w:r w:rsidRPr="00D14FBB">
        <w:rPr>
          <w:rFonts w:asciiTheme="minorHAnsi" w:eastAsia="Batang" w:hAnsiTheme="minorHAnsi" w:cstheme="minorHAnsi"/>
          <w:b/>
          <w:bCs/>
          <w:lang w:eastAsia="ko-KR"/>
        </w:rPr>
        <w:lastRenderedPageBreak/>
        <w:t>Management advice and implications</w:t>
      </w:r>
    </w:p>
    <w:p w14:paraId="4BD7D16A" w14:textId="77777777" w:rsidR="00D14FBB" w:rsidRPr="00D14FBB" w:rsidRDefault="00D14FBB" w:rsidP="00D14FBB">
      <w:pPr>
        <w:pStyle w:val="ListParagraph"/>
        <w:rPr>
          <w:rFonts w:asciiTheme="minorHAnsi" w:hAnsiTheme="minorHAnsi" w:cstheme="minorHAnsi"/>
        </w:rPr>
      </w:pPr>
    </w:p>
    <w:p w14:paraId="127BD84B" w14:textId="77777777" w:rsidR="00D14FBB" w:rsidRPr="00D14FBB" w:rsidRDefault="00D14FBB" w:rsidP="002E41C5">
      <w:pPr>
        <w:pStyle w:val="WCPFCpara"/>
        <w:numPr>
          <w:ilvl w:val="0"/>
          <w:numId w:val="31"/>
        </w:numPr>
        <w:spacing w:after="0"/>
        <w:ind w:left="0" w:firstLine="0"/>
        <w:rPr>
          <w:rFonts w:asciiTheme="minorHAnsi" w:hAnsiTheme="minorHAnsi" w:cstheme="minorHAnsi"/>
        </w:rPr>
      </w:pPr>
      <w:r w:rsidRPr="00D14FBB">
        <w:rPr>
          <w:rFonts w:asciiTheme="minorHAnsi" w:hAnsiTheme="minorHAnsi" w:cstheme="minorHAnsi"/>
        </w:rPr>
        <w:t>The objective for bigeye tuna in CMM 2021-01 (the Tropical Tuna Measure) – to maintain the spawning biomass depletion ratio at or above the average SB/SB</w:t>
      </w:r>
      <w:r w:rsidRPr="00D14FBB">
        <w:rPr>
          <w:rFonts w:asciiTheme="minorHAnsi" w:hAnsiTheme="minorHAnsi" w:cstheme="minorHAnsi"/>
          <w:vertAlign w:val="subscript"/>
        </w:rPr>
        <w:t>F=0</w:t>
      </w:r>
      <w:r w:rsidRPr="00D14FBB">
        <w:rPr>
          <w:rFonts w:asciiTheme="minorHAnsi" w:hAnsiTheme="minorHAnsi" w:cstheme="minorHAnsi"/>
        </w:rPr>
        <w:t xml:space="preserve"> for 2012-2015 – is being achieved. </w:t>
      </w:r>
      <w:proofErr w:type="spellStart"/>
      <w:r w:rsidRPr="00D14FBB">
        <w:rPr>
          <w:rFonts w:asciiTheme="minorHAnsi" w:hAnsiTheme="minorHAnsi" w:cstheme="minorHAnsi"/>
        </w:rPr>
        <w:t>SB</w:t>
      </w:r>
      <w:r w:rsidRPr="00D14FBB">
        <w:rPr>
          <w:rFonts w:asciiTheme="minorHAnsi" w:hAnsiTheme="minorHAnsi" w:cstheme="minorHAnsi"/>
          <w:vertAlign w:val="subscript"/>
        </w:rPr>
        <w:t>recent</w:t>
      </w:r>
      <w:proofErr w:type="spellEnd"/>
      <w:r w:rsidRPr="00D14FBB">
        <w:rPr>
          <w:rFonts w:asciiTheme="minorHAnsi" w:hAnsiTheme="minorHAnsi" w:cstheme="minorHAnsi"/>
        </w:rPr>
        <w:t>/SB</w:t>
      </w:r>
      <w:r w:rsidRPr="00D14FBB">
        <w:rPr>
          <w:rFonts w:asciiTheme="minorHAnsi" w:hAnsiTheme="minorHAnsi" w:cstheme="minorHAnsi"/>
          <w:vertAlign w:val="subscript"/>
        </w:rPr>
        <w:t>F=0</w:t>
      </w:r>
      <w:r w:rsidRPr="00D14FBB">
        <w:rPr>
          <w:rFonts w:asciiTheme="minorHAnsi" w:hAnsiTheme="minorHAnsi" w:cstheme="minorHAnsi"/>
        </w:rPr>
        <w:t xml:space="preserve"> (35%) is very close to the average SB/SB</w:t>
      </w:r>
      <w:r w:rsidRPr="00D14FBB">
        <w:rPr>
          <w:rFonts w:asciiTheme="minorHAnsi" w:hAnsiTheme="minorHAnsi" w:cstheme="minorHAnsi"/>
          <w:vertAlign w:val="subscript"/>
        </w:rPr>
        <w:t>F=0</w:t>
      </w:r>
      <w:r w:rsidRPr="00D14FBB">
        <w:rPr>
          <w:rFonts w:asciiTheme="minorHAnsi" w:hAnsiTheme="minorHAnsi" w:cstheme="minorHAnsi"/>
        </w:rPr>
        <w:t xml:space="preserve"> for 2012-2015 (34%) calculated across the unweighted grid.  </w:t>
      </w:r>
    </w:p>
    <w:p w14:paraId="34256354" w14:textId="77777777" w:rsidR="00D14FBB" w:rsidRPr="00D14FBB" w:rsidRDefault="00D14FBB" w:rsidP="00D14FBB">
      <w:pPr>
        <w:pStyle w:val="WCPFCpara"/>
        <w:spacing w:after="0"/>
        <w:ind w:left="0" w:firstLine="0"/>
        <w:rPr>
          <w:rFonts w:asciiTheme="minorHAnsi" w:hAnsiTheme="minorHAnsi" w:cstheme="minorHAnsi"/>
        </w:rPr>
      </w:pPr>
    </w:p>
    <w:p w14:paraId="19605C31" w14:textId="77777777" w:rsidR="00D14FBB" w:rsidRPr="00D14FBB" w:rsidRDefault="00D14FBB" w:rsidP="002E41C5">
      <w:pPr>
        <w:pStyle w:val="WCPFCpara"/>
        <w:numPr>
          <w:ilvl w:val="0"/>
          <w:numId w:val="31"/>
        </w:numPr>
        <w:spacing w:after="0"/>
        <w:ind w:left="0" w:firstLine="0"/>
        <w:rPr>
          <w:rFonts w:asciiTheme="minorHAnsi" w:hAnsiTheme="minorHAnsi" w:cstheme="minorHAnsi"/>
        </w:rPr>
      </w:pPr>
      <w:r w:rsidRPr="00D14FBB">
        <w:rPr>
          <w:rFonts w:asciiTheme="minorHAnsi" w:hAnsiTheme="minorHAnsi" w:cstheme="minorHAnsi"/>
        </w:rPr>
        <w:t xml:space="preserve">The WCPO bigeye tuna spawning biomass is above the biomass LRP, and </w:t>
      </w:r>
      <w:proofErr w:type="spellStart"/>
      <w:r w:rsidRPr="00D14FBB">
        <w:rPr>
          <w:rFonts w:asciiTheme="minorHAnsi" w:hAnsiTheme="minorHAnsi" w:cstheme="minorHAnsi"/>
        </w:rPr>
        <w:t>F</w:t>
      </w:r>
      <w:r w:rsidRPr="00D14FBB">
        <w:rPr>
          <w:rFonts w:asciiTheme="minorHAnsi" w:hAnsiTheme="minorHAnsi" w:cstheme="minorHAnsi"/>
          <w:vertAlign w:val="subscript"/>
        </w:rPr>
        <w:t>recent</w:t>
      </w:r>
      <w:proofErr w:type="spellEnd"/>
      <w:r w:rsidRPr="00D14FBB">
        <w:rPr>
          <w:rFonts w:asciiTheme="minorHAnsi" w:hAnsiTheme="minorHAnsi" w:cstheme="minorHAnsi"/>
        </w:rPr>
        <w:t xml:space="preserve"> is below F</w:t>
      </w:r>
      <w:r w:rsidRPr="00D14FBB">
        <w:rPr>
          <w:rFonts w:asciiTheme="minorHAnsi" w:hAnsiTheme="minorHAnsi" w:cstheme="minorHAnsi"/>
          <w:vertAlign w:val="subscript"/>
        </w:rPr>
        <w:t>MSY</w:t>
      </w:r>
      <w:r w:rsidRPr="00D14FBB">
        <w:rPr>
          <w:rFonts w:asciiTheme="minorHAnsi" w:hAnsiTheme="minorHAnsi" w:cstheme="minorHAnsi"/>
        </w:rPr>
        <w:t xml:space="preserve"> for all models in the uncertainty grid. The stock is very likely not experiencing overfishing (100% probability </w:t>
      </w:r>
      <w:proofErr w:type="spellStart"/>
      <w:r w:rsidRPr="00D14FBB">
        <w:rPr>
          <w:rFonts w:asciiTheme="minorHAnsi" w:hAnsiTheme="minorHAnsi" w:cstheme="minorHAnsi"/>
        </w:rPr>
        <w:t>F</w:t>
      </w:r>
      <w:r w:rsidRPr="00D14FBB">
        <w:rPr>
          <w:rFonts w:asciiTheme="minorHAnsi" w:hAnsiTheme="minorHAnsi" w:cstheme="minorHAnsi"/>
          <w:vertAlign w:val="subscript"/>
        </w:rPr>
        <w:t>recent</w:t>
      </w:r>
      <w:proofErr w:type="spellEnd"/>
      <w:r w:rsidRPr="00D14FBB">
        <w:rPr>
          <w:rFonts w:asciiTheme="minorHAnsi" w:hAnsiTheme="minorHAnsi" w:cstheme="minorHAnsi"/>
        </w:rPr>
        <w:t>&lt;F</w:t>
      </w:r>
      <w:r w:rsidRPr="00D14FBB">
        <w:rPr>
          <w:rFonts w:asciiTheme="minorHAnsi" w:hAnsiTheme="minorHAnsi" w:cstheme="minorHAnsi"/>
          <w:vertAlign w:val="subscript"/>
        </w:rPr>
        <w:t>MSY</w:t>
      </w:r>
      <w:r w:rsidRPr="00D14FBB">
        <w:rPr>
          <w:rFonts w:asciiTheme="minorHAnsi" w:hAnsiTheme="minorHAnsi" w:cstheme="minorHAnsi"/>
        </w:rPr>
        <w:t xml:space="preserve">) and is not in an overfished condition (0% probability </w:t>
      </w:r>
      <w:proofErr w:type="spellStart"/>
      <w:r w:rsidRPr="00D14FBB">
        <w:rPr>
          <w:rFonts w:asciiTheme="minorHAnsi" w:hAnsiTheme="minorHAnsi" w:cstheme="minorHAnsi"/>
        </w:rPr>
        <w:t>SB</w:t>
      </w:r>
      <w:r w:rsidRPr="00D14FBB">
        <w:rPr>
          <w:rFonts w:asciiTheme="minorHAnsi" w:hAnsiTheme="minorHAnsi" w:cstheme="minorHAnsi"/>
          <w:vertAlign w:val="subscript"/>
        </w:rPr>
        <w:t>recent</w:t>
      </w:r>
      <w:proofErr w:type="spellEnd"/>
      <w:r w:rsidRPr="00D14FBB">
        <w:rPr>
          <w:rFonts w:asciiTheme="minorHAnsi" w:hAnsiTheme="minorHAnsi" w:cstheme="minorHAnsi"/>
        </w:rPr>
        <w:t>/SB</w:t>
      </w:r>
      <w:r w:rsidRPr="00D14FBB">
        <w:rPr>
          <w:rFonts w:asciiTheme="minorHAnsi" w:hAnsiTheme="minorHAnsi" w:cstheme="minorHAnsi"/>
          <w:vertAlign w:val="subscript"/>
        </w:rPr>
        <w:t>F=0</w:t>
      </w:r>
      <w:r w:rsidRPr="00D14FBB">
        <w:rPr>
          <w:rFonts w:asciiTheme="minorHAnsi" w:hAnsiTheme="minorHAnsi" w:cstheme="minorHAnsi"/>
        </w:rPr>
        <w:t xml:space="preserve">&lt;LRP).  </w:t>
      </w:r>
    </w:p>
    <w:p w14:paraId="20BD9301" w14:textId="77777777" w:rsidR="00D14FBB" w:rsidRPr="00D14FBB" w:rsidRDefault="00D14FBB" w:rsidP="00D14FBB">
      <w:pPr>
        <w:pStyle w:val="WCPFCpara"/>
        <w:spacing w:after="0"/>
        <w:ind w:left="0" w:firstLine="0"/>
        <w:rPr>
          <w:rFonts w:asciiTheme="minorHAnsi" w:hAnsiTheme="minorHAnsi" w:cstheme="minorHAnsi"/>
        </w:rPr>
      </w:pPr>
    </w:p>
    <w:p w14:paraId="23BD409E" w14:textId="77777777" w:rsidR="00D14FBB" w:rsidRPr="00D14FBB" w:rsidRDefault="00D14FBB" w:rsidP="002E41C5">
      <w:pPr>
        <w:pStyle w:val="WCPFCpara"/>
        <w:numPr>
          <w:ilvl w:val="0"/>
          <w:numId w:val="31"/>
        </w:numPr>
        <w:spacing w:after="0"/>
        <w:ind w:left="0" w:firstLine="0"/>
        <w:rPr>
          <w:rFonts w:asciiTheme="minorHAnsi" w:hAnsiTheme="minorHAnsi" w:cstheme="minorHAnsi"/>
        </w:rPr>
      </w:pPr>
      <w:r w:rsidRPr="00D14FBB">
        <w:rPr>
          <w:rFonts w:asciiTheme="minorHAnsi" w:hAnsiTheme="minorHAnsi" w:cstheme="minorHAnsi"/>
        </w:rPr>
        <w:t xml:space="preserve">SC19 also noted that average fishing mortality rates for juvenile and adult age-classes have increased throughout the period of the assessment (Figure BET-08), although more so for juveniles which have experienced considerably higher annual fishing mortality than adults (Figure BET-06). The purse-seine associated fishery has the most impact, with that of the miscellaneous and longline fisheries also being notable (Figure BET-07). Higher fishing mortality rates on juvenile bigeye tuna reduces the realized yield per recruit for the bigeye fishery. </w:t>
      </w:r>
    </w:p>
    <w:p w14:paraId="2E64AA2B" w14:textId="77777777" w:rsidR="00D14FBB" w:rsidRPr="00D14FBB" w:rsidRDefault="00D14FBB" w:rsidP="00D14FBB">
      <w:pPr>
        <w:pStyle w:val="WCPFCpara"/>
        <w:spacing w:after="0"/>
        <w:ind w:left="0" w:firstLine="0"/>
        <w:rPr>
          <w:rFonts w:asciiTheme="minorHAnsi" w:hAnsiTheme="minorHAnsi" w:cstheme="minorHAnsi"/>
        </w:rPr>
      </w:pPr>
    </w:p>
    <w:p w14:paraId="66E0F302" w14:textId="77777777" w:rsidR="00D14FBB" w:rsidRPr="00D14FBB" w:rsidRDefault="00D14FBB" w:rsidP="002E41C5">
      <w:pPr>
        <w:pStyle w:val="WCPFCpara"/>
        <w:numPr>
          <w:ilvl w:val="0"/>
          <w:numId w:val="31"/>
        </w:numPr>
        <w:spacing w:after="0"/>
        <w:ind w:left="0" w:firstLine="0"/>
        <w:rPr>
          <w:rFonts w:asciiTheme="minorHAnsi" w:hAnsiTheme="minorHAnsi" w:cstheme="minorHAnsi"/>
        </w:rPr>
      </w:pPr>
      <w:r w:rsidRPr="00D14FBB">
        <w:rPr>
          <w:rFonts w:asciiTheme="minorHAnsi" w:hAnsiTheme="minorHAnsi" w:cstheme="minorHAnsi"/>
        </w:rPr>
        <w:t xml:space="preserve">SC19 noted that levels of fishing mortality and depletion differ among regions, and that fishery impact was higher in the tropical regions (Regions 3, 4, 7 and 8 in the stock assessment model), with particularly high fishing mortality on juvenile bigeye tuna in these regions. </w:t>
      </w:r>
    </w:p>
    <w:p w14:paraId="5ED78731" w14:textId="77777777" w:rsidR="00D14FBB" w:rsidRPr="00D14FBB" w:rsidRDefault="00D14FBB" w:rsidP="00D14FBB">
      <w:pPr>
        <w:pStyle w:val="WCPFCpara"/>
        <w:spacing w:after="0"/>
        <w:ind w:left="0" w:firstLine="0"/>
        <w:rPr>
          <w:rFonts w:asciiTheme="minorHAnsi" w:hAnsiTheme="minorHAnsi" w:cstheme="minorHAnsi"/>
        </w:rPr>
      </w:pPr>
    </w:p>
    <w:p w14:paraId="0D6A391F" w14:textId="77777777" w:rsidR="00D14FBB" w:rsidRPr="00D14FBB" w:rsidRDefault="00D14FBB" w:rsidP="002E41C5">
      <w:pPr>
        <w:pStyle w:val="WCPFCpara"/>
        <w:numPr>
          <w:ilvl w:val="0"/>
          <w:numId w:val="31"/>
        </w:numPr>
        <w:spacing w:after="0"/>
        <w:ind w:left="0" w:firstLine="0"/>
        <w:rPr>
          <w:rFonts w:asciiTheme="minorHAnsi" w:hAnsiTheme="minorHAnsi" w:cstheme="minorHAnsi"/>
        </w:rPr>
      </w:pPr>
      <w:r w:rsidRPr="00D14FBB">
        <w:rPr>
          <w:rFonts w:asciiTheme="minorHAnsi" w:hAnsiTheme="minorHAnsi" w:cstheme="minorHAnsi"/>
        </w:rPr>
        <w:t xml:space="preserve">There is also evidence that the overall stock status is buffered with biomass and low exploitation in the temperate region (1, 2, 6 and 9) and most of the predicted movement is within the equatorial region. Exchange rates between temperate and tropical regions are estimated to be low. </w:t>
      </w:r>
      <w:bookmarkStart w:id="3" w:name="_Hlk143865557"/>
    </w:p>
    <w:bookmarkEnd w:id="3"/>
    <w:p w14:paraId="3F1E1754" w14:textId="77777777" w:rsidR="00D14FBB" w:rsidRPr="00D14FBB" w:rsidRDefault="00D14FBB" w:rsidP="00D14FBB">
      <w:pPr>
        <w:pStyle w:val="WCPFCpara"/>
        <w:spacing w:after="0"/>
        <w:ind w:left="0" w:firstLine="0"/>
        <w:rPr>
          <w:rFonts w:asciiTheme="minorHAnsi" w:hAnsiTheme="minorHAnsi" w:cstheme="minorHAnsi"/>
        </w:rPr>
      </w:pPr>
    </w:p>
    <w:p w14:paraId="0071CCC8" w14:textId="77777777" w:rsidR="00D14FBB" w:rsidRPr="00D14FBB" w:rsidRDefault="00D14FBB" w:rsidP="002E41C5">
      <w:pPr>
        <w:pStyle w:val="WCPFCpara"/>
        <w:numPr>
          <w:ilvl w:val="0"/>
          <w:numId w:val="31"/>
        </w:numPr>
        <w:spacing w:after="0"/>
        <w:ind w:left="0" w:firstLine="0"/>
        <w:rPr>
          <w:rFonts w:asciiTheme="minorHAnsi" w:hAnsiTheme="minorHAnsi" w:cstheme="minorHAnsi"/>
        </w:rPr>
      </w:pPr>
      <w:r w:rsidRPr="00D14FBB">
        <w:rPr>
          <w:rFonts w:asciiTheme="minorHAnsi" w:hAnsiTheme="minorHAnsi" w:cstheme="minorHAnsi"/>
        </w:rPr>
        <w:t xml:space="preserve">SC19 noted that the reduction of fishing mortality on fisheries that take juveniles could increase bigeye fishery yields and reduce any further impacts on spawning biomass of this stock. SC19 also noted that this could require considering the impact to other fisheries and stocks. </w:t>
      </w:r>
    </w:p>
    <w:p w14:paraId="28C9D146" w14:textId="77777777" w:rsidR="00D14FBB" w:rsidRPr="00D14FBB" w:rsidRDefault="00D14FBB" w:rsidP="00D14FBB">
      <w:pPr>
        <w:pStyle w:val="WCPFCpara"/>
        <w:spacing w:after="0"/>
        <w:ind w:left="0" w:firstLine="0"/>
        <w:rPr>
          <w:rFonts w:asciiTheme="minorHAnsi" w:hAnsiTheme="minorHAnsi" w:cstheme="minorHAnsi"/>
        </w:rPr>
      </w:pPr>
    </w:p>
    <w:p w14:paraId="616E423F" w14:textId="77777777" w:rsidR="00D14FBB" w:rsidRPr="00D14FBB" w:rsidRDefault="00D14FBB" w:rsidP="002E41C5">
      <w:pPr>
        <w:pStyle w:val="WCPFCpara"/>
        <w:numPr>
          <w:ilvl w:val="0"/>
          <w:numId w:val="31"/>
        </w:numPr>
        <w:spacing w:after="0"/>
        <w:ind w:left="0" w:firstLine="0"/>
        <w:rPr>
          <w:rFonts w:asciiTheme="minorHAnsi" w:hAnsiTheme="minorHAnsi" w:cstheme="minorHAnsi"/>
        </w:rPr>
      </w:pPr>
      <w:r w:rsidRPr="00D14FBB">
        <w:rPr>
          <w:rFonts w:asciiTheme="minorHAnsi" w:hAnsiTheme="minorHAnsi" w:cstheme="minorHAnsi"/>
        </w:rPr>
        <w:t>The interim objective of bigeye tuna stock under CMM 2021-01 is to maintain the depletion level of the stock at or above the average SB/SB</w:t>
      </w:r>
      <w:r w:rsidRPr="00D14FBB">
        <w:rPr>
          <w:rFonts w:asciiTheme="minorHAnsi" w:hAnsiTheme="minorHAnsi" w:cstheme="minorHAnsi"/>
          <w:vertAlign w:val="subscript"/>
        </w:rPr>
        <w:t>F=0</w:t>
      </w:r>
      <w:r w:rsidRPr="00D14FBB">
        <w:rPr>
          <w:rFonts w:asciiTheme="minorHAnsi" w:hAnsiTheme="minorHAnsi" w:cstheme="minorHAnsi"/>
        </w:rPr>
        <w:t xml:space="preserve"> for 2012-2015. The recent depletion level of bigeye tuna is close to this interim objective. SC19 noted that while the projection results based on the 2023 bigeye tuna assessment were not available for SC19 to review, this information will be available for the 4</w:t>
      </w:r>
      <w:r w:rsidRPr="00D14FBB">
        <w:rPr>
          <w:rFonts w:asciiTheme="minorHAnsi" w:hAnsiTheme="minorHAnsi" w:cstheme="minorHAnsi"/>
          <w:vertAlign w:val="superscript"/>
        </w:rPr>
        <w:t>th</w:t>
      </w:r>
      <w:r w:rsidRPr="00D14FBB">
        <w:rPr>
          <w:rFonts w:asciiTheme="minorHAnsi" w:hAnsiTheme="minorHAnsi" w:cstheme="minorHAnsi"/>
        </w:rPr>
        <w:t xml:space="preserve"> tropical tuna management workshop and will provide the Commission guidance on future expected levels of fishing mortality and the outcomes relative to the interim or future management objectives.</w:t>
      </w:r>
    </w:p>
    <w:p w14:paraId="5DF04BBB" w14:textId="77777777" w:rsidR="00D14FBB" w:rsidRPr="00D14FBB" w:rsidRDefault="00D14FBB" w:rsidP="00D14FBB">
      <w:pPr>
        <w:pStyle w:val="Heading5"/>
        <w:keepNext w:val="0"/>
        <w:keepLines w:val="0"/>
        <w:widowControl w:val="0"/>
        <w:adjustRightInd w:val="0"/>
        <w:snapToGrid w:val="0"/>
        <w:spacing w:before="0"/>
        <w:rPr>
          <w:rFonts w:asciiTheme="minorHAnsi" w:hAnsiTheme="minorHAnsi" w:cstheme="minorHAnsi"/>
        </w:rPr>
      </w:pPr>
    </w:p>
    <w:p w14:paraId="66962930" w14:textId="77777777" w:rsidR="00D14FBB" w:rsidRPr="00D14FBB" w:rsidRDefault="00D14FBB" w:rsidP="00D14FBB">
      <w:pPr>
        <w:pStyle w:val="ListParagraph"/>
        <w:widowControl/>
        <w:numPr>
          <w:ilvl w:val="0"/>
          <w:numId w:val="21"/>
        </w:numPr>
        <w:kinsoku w:val="0"/>
        <w:overflowPunct w:val="0"/>
        <w:adjustRightInd w:val="0"/>
        <w:snapToGrid w:val="0"/>
        <w:ind w:left="0" w:right="0" w:firstLine="0"/>
        <w:rPr>
          <w:rFonts w:asciiTheme="minorHAnsi" w:hAnsiTheme="minorHAnsi" w:cstheme="minorHAnsi"/>
          <w:b/>
          <w:bCs/>
        </w:rPr>
      </w:pPr>
      <w:r w:rsidRPr="00D14FBB">
        <w:rPr>
          <w:rFonts w:asciiTheme="minorHAnsi" w:hAnsiTheme="minorHAnsi" w:cstheme="minorHAnsi"/>
          <w:b/>
          <w:bCs/>
        </w:rPr>
        <w:t>Research Recommendations</w:t>
      </w:r>
    </w:p>
    <w:p w14:paraId="29B6F1A0" w14:textId="77777777" w:rsidR="00D14FBB" w:rsidRPr="00D14FBB" w:rsidRDefault="00D14FBB" w:rsidP="00D14FBB">
      <w:pPr>
        <w:pStyle w:val="ListParagraph"/>
        <w:ind w:left="1080"/>
        <w:rPr>
          <w:rFonts w:asciiTheme="minorHAnsi" w:hAnsiTheme="minorHAnsi" w:cstheme="minorHAnsi"/>
        </w:rPr>
      </w:pPr>
    </w:p>
    <w:p w14:paraId="6A606322" w14:textId="77777777" w:rsidR="00D14FBB" w:rsidRPr="00D14FBB" w:rsidRDefault="00D14FBB" w:rsidP="002E41C5">
      <w:pPr>
        <w:pStyle w:val="WCPFCpara"/>
        <w:numPr>
          <w:ilvl w:val="0"/>
          <w:numId w:val="31"/>
        </w:numPr>
        <w:spacing w:after="0"/>
        <w:ind w:left="0" w:firstLine="0"/>
        <w:rPr>
          <w:rFonts w:asciiTheme="minorHAnsi" w:hAnsiTheme="minorHAnsi" w:cstheme="minorHAnsi"/>
        </w:rPr>
      </w:pPr>
      <w:r w:rsidRPr="00D14FBB">
        <w:rPr>
          <w:rFonts w:asciiTheme="minorHAnsi" w:hAnsiTheme="minorHAnsi" w:cstheme="minorHAnsi"/>
        </w:rPr>
        <w:t>SC19 adopted several research recommendations for the further development and improvement of the WCPO bigeye tuna stock assessment, and suggested these be considered for potential inclusion in the Tuna Assessment Research Plan (TARP):</w:t>
      </w:r>
    </w:p>
    <w:p w14:paraId="0EC811A8" w14:textId="77777777" w:rsidR="00D14FBB" w:rsidRPr="00D14FBB" w:rsidRDefault="00D14FBB" w:rsidP="00D14FBB">
      <w:pPr>
        <w:pStyle w:val="WCPFC1LIST"/>
        <w:numPr>
          <w:ilvl w:val="1"/>
          <w:numId w:val="0"/>
        </w:numPr>
        <w:spacing w:after="0"/>
        <w:ind w:left="1080" w:hanging="360"/>
        <w:rPr>
          <w:rFonts w:asciiTheme="minorHAnsi" w:hAnsiTheme="minorHAnsi" w:cstheme="minorHAnsi"/>
        </w:rPr>
      </w:pPr>
      <w:bookmarkStart w:id="4" w:name="_Hlk143841556"/>
      <w:r w:rsidRPr="00D14FBB">
        <w:rPr>
          <w:rFonts w:asciiTheme="minorHAnsi" w:hAnsiTheme="minorHAnsi" w:cstheme="minorHAnsi"/>
        </w:rPr>
        <w:t xml:space="preserve">Continued collection of more representative biological data (e.g., age composition) and tagging data. </w:t>
      </w:r>
    </w:p>
    <w:p w14:paraId="2C5A08A3" w14:textId="77777777" w:rsidR="00D14FBB" w:rsidRPr="00D14FBB" w:rsidRDefault="00D14FBB" w:rsidP="00D14FBB">
      <w:pPr>
        <w:pStyle w:val="WCPFCpara"/>
        <w:numPr>
          <w:ilvl w:val="1"/>
          <w:numId w:val="4"/>
        </w:numPr>
        <w:spacing w:after="0"/>
        <w:ind w:left="1080" w:hanging="360"/>
        <w:rPr>
          <w:rFonts w:asciiTheme="minorHAnsi" w:hAnsiTheme="minorHAnsi" w:cstheme="minorHAnsi"/>
        </w:rPr>
      </w:pPr>
      <w:r w:rsidRPr="00D14FBB">
        <w:rPr>
          <w:rFonts w:asciiTheme="minorHAnsi" w:hAnsiTheme="minorHAnsi" w:cstheme="minorHAnsi"/>
        </w:rPr>
        <w:t xml:space="preserve">Develop additional CPUE index series testing key uncertainties about the analysis (e.g., regional vs. global model, classification of catchability vs. abundance covariates, etc.) and explore those as one-off sensitivities to the stock assessment. </w:t>
      </w:r>
    </w:p>
    <w:p w14:paraId="150A2E4F" w14:textId="77777777" w:rsidR="00D14FBB" w:rsidRPr="00D14FBB" w:rsidRDefault="00D14FBB" w:rsidP="00D14FBB">
      <w:pPr>
        <w:pStyle w:val="WCPFCpara"/>
        <w:numPr>
          <w:ilvl w:val="1"/>
          <w:numId w:val="4"/>
        </w:numPr>
        <w:spacing w:after="0"/>
        <w:ind w:left="1080" w:hanging="360"/>
        <w:rPr>
          <w:rFonts w:asciiTheme="minorHAnsi" w:hAnsiTheme="minorHAnsi" w:cstheme="minorHAnsi"/>
        </w:rPr>
      </w:pPr>
      <w:r w:rsidRPr="00D14FBB">
        <w:rPr>
          <w:rFonts w:asciiTheme="minorHAnsi" w:hAnsiTheme="minorHAnsi" w:cstheme="minorHAnsi"/>
        </w:rPr>
        <w:t xml:space="preserve">Consideration of options to account for effort creep in CPUE standardization and/or the </w:t>
      </w:r>
      <w:r w:rsidRPr="00D14FBB">
        <w:rPr>
          <w:rFonts w:asciiTheme="minorHAnsi" w:hAnsiTheme="minorHAnsi" w:cstheme="minorHAnsi"/>
        </w:rPr>
        <w:lastRenderedPageBreak/>
        <w:t xml:space="preserve">assessment model. </w:t>
      </w:r>
    </w:p>
    <w:p w14:paraId="429F3F0D" w14:textId="77777777" w:rsidR="00D14FBB" w:rsidRPr="00D14FBB" w:rsidRDefault="00D14FBB" w:rsidP="00D14FBB">
      <w:pPr>
        <w:pStyle w:val="WCPFCpara"/>
        <w:numPr>
          <w:ilvl w:val="1"/>
          <w:numId w:val="4"/>
        </w:numPr>
        <w:spacing w:after="0"/>
        <w:ind w:left="1080" w:hanging="360"/>
        <w:rPr>
          <w:rFonts w:asciiTheme="minorHAnsi" w:hAnsiTheme="minorHAnsi" w:cstheme="minorHAnsi"/>
        </w:rPr>
      </w:pPr>
      <w:r w:rsidRPr="00D14FBB">
        <w:rPr>
          <w:rFonts w:asciiTheme="minorHAnsi" w:hAnsiTheme="minorHAnsi" w:cstheme="minorHAnsi"/>
        </w:rPr>
        <w:t xml:space="preserve">Simulation study to explore appropriate spatial structure of the stock assessment with a focus on simplifying the spatial structure (e.g., areas-as-fleets and/or 6 region structure) given the estimates of limited movement rates among regions. </w:t>
      </w:r>
    </w:p>
    <w:p w14:paraId="7242B1F5" w14:textId="77777777" w:rsidR="00D14FBB" w:rsidRPr="00D14FBB" w:rsidRDefault="00D14FBB" w:rsidP="00D14FBB">
      <w:pPr>
        <w:pStyle w:val="WCPFCpara"/>
        <w:numPr>
          <w:ilvl w:val="1"/>
          <w:numId w:val="4"/>
        </w:numPr>
        <w:spacing w:after="0"/>
        <w:ind w:left="1080" w:hanging="360"/>
        <w:rPr>
          <w:rFonts w:asciiTheme="minorHAnsi" w:hAnsiTheme="minorHAnsi" w:cstheme="minorHAnsi"/>
        </w:rPr>
      </w:pPr>
      <w:r w:rsidRPr="00D14FBB">
        <w:rPr>
          <w:rFonts w:asciiTheme="minorHAnsi" w:hAnsiTheme="minorHAnsi" w:cstheme="minorHAnsi"/>
        </w:rPr>
        <w:t xml:space="preserve">Investigation of the 2023 model specifications with respect to the increase in unfished SSB over time for the tropical regions (3, 4, 7 and 8). </w:t>
      </w:r>
    </w:p>
    <w:p w14:paraId="03B1F4DA" w14:textId="77777777" w:rsidR="00D14FBB" w:rsidRPr="00D14FBB" w:rsidRDefault="00D14FBB" w:rsidP="00D14FBB">
      <w:pPr>
        <w:pStyle w:val="WCPFCpara"/>
        <w:numPr>
          <w:ilvl w:val="1"/>
          <w:numId w:val="4"/>
        </w:numPr>
        <w:spacing w:after="0"/>
        <w:ind w:left="1080" w:hanging="360"/>
        <w:rPr>
          <w:rFonts w:asciiTheme="minorHAnsi" w:hAnsiTheme="minorHAnsi" w:cstheme="minorHAnsi"/>
        </w:rPr>
      </w:pPr>
      <w:r w:rsidRPr="00D14FBB">
        <w:rPr>
          <w:rFonts w:asciiTheme="minorHAnsi" w:hAnsiTheme="minorHAnsi" w:cstheme="minorHAnsi"/>
        </w:rPr>
        <w:t xml:space="preserve">Yield per recruit analyses comparing fishery sectors with different selectivity patterns. </w:t>
      </w:r>
    </w:p>
    <w:p w14:paraId="5D0AF196" w14:textId="77777777" w:rsidR="00D14FBB" w:rsidRPr="00D14FBB" w:rsidRDefault="00D14FBB" w:rsidP="00D14FBB">
      <w:pPr>
        <w:pStyle w:val="WCPFCpara"/>
        <w:numPr>
          <w:ilvl w:val="1"/>
          <w:numId w:val="4"/>
        </w:numPr>
        <w:spacing w:after="0"/>
        <w:ind w:left="1080" w:hanging="360"/>
        <w:rPr>
          <w:rFonts w:asciiTheme="minorHAnsi" w:hAnsiTheme="minorHAnsi" w:cstheme="minorHAnsi"/>
        </w:rPr>
      </w:pPr>
      <w:r w:rsidRPr="00D14FBB">
        <w:rPr>
          <w:rFonts w:asciiTheme="minorHAnsi" w:hAnsiTheme="minorHAnsi" w:cstheme="minorHAnsi"/>
        </w:rPr>
        <w:t xml:space="preserve">Evaluation of the variability and plausibility of estimated growth and mortality-at-age relationship across the structural uncertainty grid. </w:t>
      </w:r>
    </w:p>
    <w:p w14:paraId="07E2EFA5" w14:textId="77777777" w:rsidR="00D14FBB" w:rsidRPr="00D14FBB" w:rsidRDefault="00D14FBB" w:rsidP="00D14FBB">
      <w:pPr>
        <w:pStyle w:val="WCPFCpara"/>
        <w:numPr>
          <w:ilvl w:val="1"/>
          <w:numId w:val="4"/>
        </w:numPr>
        <w:spacing w:after="0"/>
        <w:ind w:left="1080" w:hanging="360"/>
        <w:rPr>
          <w:rFonts w:asciiTheme="minorHAnsi" w:hAnsiTheme="minorHAnsi" w:cstheme="minorHAnsi"/>
        </w:rPr>
      </w:pPr>
      <w:r w:rsidRPr="00D14FBB">
        <w:rPr>
          <w:rFonts w:asciiTheme="minorHAnsi" w:hAnsiTheme="minorHAnsi" w:cstheme="minorHAnsi"/>
        </w:rPr>
        <w:t xml:space="preserve">Additional one-off sensitivities exploring key uncertainties in biological assumptions, model specification, and data inputs (e.g., tag mixing, data weighting, and growth). </w:t>
      </w:r>
    </w:p>
    <w:p w14:paraId="281052DA" w14:textId="77777777" w:rsidR="00D14FBB" w:rsidRPr="00D14FBB" w:rsidRDefault="00D14FBB" w:rsidP="00D14FBB">
      <w:pPr>
        <w:pStyle w:val="WCPFCpara"/>
        <w:numPr>
          <w:ilvl w:val="1"/>
          <w:numId w:val="4"/>
        </w:numPr>
        <w:spacing w:after="0"/>
        <w:ind w:left="1080" w:hanging="360"/>
        <w:rPr>
          <w:rFonts w:asciiTheme="minorHAnsi" w:hAnsiTheme="minorHAnsi" w:cstheme="minorHAnsi"/>
        </w:rPr>
      </w:pPr>
      <w:r w:rsidRPr="00D14FBB">
        <w:rPr>
          <w:rFonts w:asciiTheme="minorHAnsi" w:hAnsiTheme="minorHAnsi" w:cstheme="minorHAnsi"/>
        </w:rPr>
        <w:t xml:space="preserve">Identification of key parameters that are either highly correlated or highly sensitive to the jittering procedure to inform possible changes in model specification with the aim to decrease model complexity and/or sensitivity to starting conditions. </w:t>
      </w:r>
    </w:p>
    <w:p w14:paraId="15473ABB" w14:textId="77777777" w:rsidR="00D14FBB" w:rsidRPr="00D14FBB" w:rsidRDefault="00D14FBB" w:rsidP="00D14FBB">
      <w:pPr>
        <w:pStyle w:val="WCPFCpara"/>
        <w:numPr>
          <w:ilvl w:val="1"/>
          <w:numId w:val="4"/>
        </w:numPr>
        <w:spacing w:after="0"/>
        <w:ind w:left="1080" w:hanging="360"/>
        <w:rPr>
          <w:rFonts w:asciiTheme="minorHAnsi" w:hAnsiTheme="minorHAnsi" w:cstheme="minorHAnsi"/>
        </w:rPr>
      </w:pPr>
      <w:r w:rsidRPr="00D14FBB">
        <w:rPr>
          <w:rFonts w:asciiTheme="minorHAnsi" w:hAnsiTheme="minorHAnsi" w:cstheme="minorHAnsi"/>
        </w:rPr>
        <w:t xml:space="preserve">Exploration of seasonal and regional growth traits for the stock assessment. </w:t>
      </w:r>
    </w:p>
    <w:p w14:paraId="68A4E0FD" w14:textId="77777777" w:rsidR="00D14FBB" w:rsidRPr="00D14FBB" w:rsidRDefault="00D14FBB" w:rsidP="00D14FBB">
      <w:pPr>
        <w:pStyle w:val="WCPFCpara"/>
        <w:numPr>
          <w:ilvl w:val="1"/>
          <w:numId w:val="4"/>
        </w:numPr>
        <w:spacing w:after="0"/>
        <w:ind w:left="1080" w:hanging="360"/>
        <w:rPr>
          <w:rFonts w:asciiTheme="minorHAnsi" w:hAnsiTheme="minorHAnsi" w:cstheme="minorHAnsi"/>
        </w:rPr>
      </w:pPr>
      <w:r w:rsidRPr="00D14FBB">
        <w:rPr>
          <w:rFonts w:asciiTheme="minorHAnsi" w:hAnsiTheme="minorHAnsi" w:cstheme="minorHAnsi"/>
        </w:rPr>
        <w:t xml:space="preserve">Comprehensive review of the representativeness of the size composition data given conflicts identified in the likelihood profiles. </w:t>
      </w:r>
    </w:p>
    <w:p w14:paraId="18582793" w14:textId="77777777" w:rsidR="00D14FBB" w:rsidRPr="00D14FBB" w:rsidRDefault="00D14FBB" w:rsidP="00D14FBB">
      <w:pPr>
        <w:pStyle w:val="WCPFCpara"/>
        <w:numPr>
          <w:ilvl w:val="1"/>
          <w:numId w:val="4"/>
        </w:numPr>
        <w:spacing w:after="0"/>
        <w:ind w:left="1080" w:hanging="360"/>
        <w:rPr>
          <w:rFonts w:asciiTheme="minorHAnsi" w:hAnsiTheme="minorHAnsi" w:cstheme="minorHAnsi"/>
        </w:rPr>
      </w:pPr>
      <w:r w:rsidRPr="00D14FBB">
        <w:rPr>
          <w:rFonts w:asciiTheme="minorHAnsi" w:hAnsiTheme="minorHAnsi" w:cstheme="minorHAnsi"/>
        </w:rPr>
        <w:t xml:space="preserve">Investigation of the 2023 model specifications that lead to the inversion of the effect of the weight vs. tagging data signal on the total biomass, as shown in the likelihood profile. </w:t>
      </w:r>
    </w:p>
    <w:p w14:paraId="08F2E7D4" w14:textId="77777777" w:rsidR="00D14FBB" w:rsidRPr="00D14FBB" w:rsidRDefault="00D14FBB" w:rsidP="00D14FBB">
      <w:pPr>
        <w:pStyle w:val="WCPFCpara"/>
        <w:numPr>
          <w:ilvl w:val="1"/>
          <w:numId w:val="4"/>
        </w:numPr>
        <w:spacing w:after="0"/>
        <w:ind w:left="1080" w:hanging="360"/>
        <w:rPr>
          <w:rFonts w:asciiTheme="minorHAnsi" w:hAnsiTheme="minorHAnsi" w:cstheme="minorHAnsi"/>
        </w:rPr>
      </w:pPr>
      <w:r w:rsidRPr="00D14FBB">
        <w:rPr>
          <w:rFonts w:asciiTheme="minorHAnsi" w:hAnsiTheme="minorHAnsi" w:cstheme="minorHAnsi"/>
        </w:rPr>
        <w:t xml:space="preserve">Further exploration of the advantages and disadvantages of strategies to decrease model sensitivity to starting conditions, including but not limited to multi-start approaches. </w:t>
      </w:r>
    </w:p>
    <w:p w14:paraId="69B4770C" w14:textId="77777777" w:rsidR="00D14FBB" w:rsidRPr="00D14FBB" w:rsidRDefault="00D14FBB" w:rsidP="00D14FBB">
      <w:pPr>
        <w:pStyle w:val="WCPFCpara"/>
        <w:numPr>
          <w:ilvl w:val="1"/>
          <w:numId w:val="4"/>
        </w:numPr>
        <w:spacing w:after="0"/>
        <w:ind w:left="1080" w:hanging="360"/>
        <w:rPr>
          <w:rFonts w:asciiTheme="minorHAnsi" w:hAnsiTheme="minorHAnsi" w:cstheme="minorHAnsi"/>
        </w:rPr>
      </w:pPr>
      <w:r w:rsidRPr="00D14FBB">
        <w:rPr>
          <w:rFonts w:asciiTheme="minorHAnsi" w:hAnsiTheme="minorHAnsi" w:cstheme="minorHAnsi"/>
        </w:rPr>
        <w:t xml:space="preserve">Pursue development of tag mixing diagnostics and </w:t>
      </w:r>
      <w:proofErr w:type="gramStart"/>
      <w:r w:rsidRPr="00D14FBB">
        <w:rPr>
          <w:rFonts w:asciiTheme="minorHAnsi" w:hAnsiTheme="minorHAnsi" w:cstheme="minorHAnsi"/>
        </w:rPr>
        <w:t>approaches, and</w:t>
      </w:r>
      <w:proofErr w:type="gramEnd"/>
      <w:r w:rsidRPr="00D14FBB">
        <w:rPr>
          <w:rFonts w:asciiTheme="minorHAnsi" w:hAnsiTheme="minorHAnsi" w:cstheme="minorHAnsi"/>
        </w:rPr>
        <w:t xml:space="preserve"> investigate the impacts of tag mixing assumptions. </w:t>
      </w:r>
    </w:p>
    <w:bookmarkEnd w:id="4"/>
    <w:p w14:paraId="4B47E8B1" w14:textId="77777777" w:rsidR="00D14FBB" w:rsidRPr="00D14FBB" w:rsidRDefault="00D14FBB" w:rsidP="00D14FBB">
      <w:pPr>
        <w:pStyle w:val="Heading5"/>
        <w:keepNext w:val="0"/>
        <w:keepLines w:val="0"/>
        <w:widowControl w:val="0"/>
        <w:adjustRightInd w:val="0"/>
        <w:snapToGrid w:val="0"/>
        <w:spacing w:before="0"/>
        <w:rPr>
          <w:rFonts w:asciiTheme="minorHAnsi" w:hAnsiTheme="minorHAnsi" w:cstheme="minorHAnsi"/>
        </w:rPr>
      </w:pPr>
    </w:p>
    <w:p w14:paraId="69004EB1" w14:textId="77777777" w:rsidR="00D14FBB" w:rsidRPr="00D14FBB" w:rsidRDefault="00D14FBB" w:rsidP="00D14FBB">
      <w:pPr>
        <w:pStyle w:val="ListParagraph"/>
        <w:widowControl/>
        <w:kinsoku w:val="0"/>
        <w:overflowPunct w:val="0"/>
        <w:adjustRightInd w:val="0"/>
        <w:snapToGrid w:val="0"/>
        <w:ind w:left="0" w:right="0"/>
        <w:rPr>
          <w:rFonts w:asciiTheme="minorHAnsi" w:hAnsiTheme="minorHAnsi" w:cstheme="minorHAnsi"/>
        </w:rPr>
      </w:pPr>
    </w:p>
    <w:p w14:paraId="1A20A27E" w14:textId="77777777" w:rsidR="00D14FBB" w:rsidRPr="00D14FBB" w:rsidRDefault="00D14FBB" w:rsidP="00D14FBB">
      <w:pPr>
        <w:pStyle w:val="ListParagraph"/>
        <w:widowControl/>
        <w:kinsoku w:val="0"/>
        <w:overflowPunct w:val="0"/>
        <w:adjustRightInd w:val="0"/>
        <w:snapToGrid w:val="0"/>
        <w:ind w:left="0" w:right="0"/>
        <w:rPr>
          <w:rFonts w:asciiTheme="minorHAnsi" w:hAnsiTheme="minorHAnsi" w:cstheme="minorHAnsi"/>
        </w:rPr>
      </w:pPr>
    </w:p>
    <w:p w14:paraId="78D69228" w14:textId="291E854B" w:rsidR="00C578A4" w:rsidRPr="00D14FBB" w:rsidRDefault="00C578A4" w:rsidP="00E465D9">
      <w:pPr>
        <w:pStyle w:val="Heading1"/>
        <w:adjustRightInd w:val="0"/>
        <w:snapToGrid w:val="0"/>
        <w:spacing w:before="0" w:line="240" w:lineRule="auto"/>
        <w:rPr>
          <w:rFonts w:asciiTheme="minorHAnsi" w:hAnsiTheme="minorHAnsi" w:cstheme="minorHAnsi"/>
          <w:b/>
          <w:bCs/>
          <w:sz w:val="28"/>
          <w:szCs w:val="28"/>
        </w:rPr>
      </w:pPr>
      <w:bookmarkStart w:id="5" w:name="_Toc159852670"/>
      <w:r w:rsidRPr="00D14FBB">
        <w:rPr>
          <w:rFonts w:asciiTheme="minorHAnsi" w:hAnsiTheme="minorHAnsi" w:cstheme="minorHAnsi"/>
          <w:b/>
          <w:bCs/>
          <w:sz w:val="28"/>
          <w:szCs w:val="28"/>
        </w:rPr>
        <w:t>SC16 2020 (STOCK ASSESSMENT CONDUCTED)</w:t>
      </w:r>
      <w:bookmarkEnd w:id="5"/>
    </w:p>
    <w:p w14:paraId="5386944B" w14:textId="77777777" w:rsidR="008017E1" w:rsidRPr="00D14FBB" w:rsidRDefault="008017E1" w:rsidP="008017E1">
      <w:pPr>
        <w:kinsoku w:val="0"/>
        <w:overflowPunct w:val="0"/>
        <w:autoSpaceDE w:val="0"/>
        <w:autoSpaceDN w:val="0"/>
        <w:adjustRightInd w:val="0"/>
        <w:snapToGrid w:val="0"/>
        <w:spacing w:after="0" w:line="240" w:lineRule="auto"/>
        <w:jc w:val="both"/>
        <w:rPr>
          <w:rFonts w:cstheme="minorHAnsi"/>
          <w:lang w:eastAsia="ko-KR"/>
        </w:rPr>
      </w:pPr>
    </w:p>
    <w:p w14:paraId="6CF3E460" w14:textId="20859F7E" w:rsidR="008017E1" w:rsidRPr="00D14FBB" w:rsidRDefault="008017E1" w:rsidP="00D14FBB">
      <w:pPr>
        <w:pStyle w:val="ListParagraph"/>
        <w:widowControl/>
        <w:numPr>
          <w:ilvl w:val="0"/>
          <w:numId w:val="29"/>
        </w:numPr>
        <w:kinsoku w:val="0"/>
        <w:overflowPunct w:val="0"/>
        <w:adjustRightInd w:val="0"/>
        <w:snapToGrid w:val="0"/>
        <w:ind w:right="0"/>
        <w:rPr>
          <w:rFonts w:asciiTheme="minorHAnsi" w:eastAsia="Batang" w:hAnsiTheme="minorHAnsi" w:cstheme="minorHAnsi"/>
          <w:b/>
          <w:bCs/>
          <w:lang w:eastAsia="ko-KR"/>
        </w:rPr>
      </w:pPr>
      <w:r w:rsidRPr="00D14FBB">
        <w:rPr>
          <w:rFonts w:asciiTheme="minorHAnsi" w:eastAsia="Batang" w:hAnsiTheme="minorHAnsi" w:cstheme="minorHAnsi"/>
          <w:b/>
          <w:bCs/>
          <w:lang w:eastAsia="ko-KR"/>
        </w:rPr>
        <w:t xml:space="preserve">Stock status and </w:t>
      </w:r>
      <w:proofErr w:type="gramStart"/>
      <w:r w:rsidRPr="00D14FBB">
        <w:rPr>
          <w:rFonts w:asciiTheme="minorHAnsi" w:eastAsia="Batang" w:hAnsiTheme="minorHAnsi" w:cstheme="minorHAnsi"/>
          <w:b/>
          <w:bCs/>
          <w:lang w:eastAsia="ko-KR"/>
        </w:rPr>
        <w:t>trends</w:t>
      </w:r>
      <w:proofErr w:type="gramEnd"/>
    </w:p>
    <w:p w14:paraId="638D1CA0" w14:textId="77777777" w:rsidR="008017E1" w:rsidRPr="00D14FBB" w:rsidRDefault="008017E1" w:rsidP="008017E1">
      <w:pPr>
        <w:pStyle w:val="ListParagraph"/>
        <w:kinsoku w:val="0"/>
        <w:overflowPunct w:val="0"/>
        <w:adjustRightInd w:val="0"/>
        <w:snapToGrid w:val="0"/>
        <w:rPr>
          <w:rFonts w:asciiTheme="minorHAnsi" w:eastAsia="Batang" w:hAnsiTheme="minorHAnsi" w:cstheme="minorHAnsi"/>
          <w:lang w:eastAsia="ko-KR"/>
        </w:rPr>
      </w:pPr>
    </w:p>
    <w:p w14:paraId="379019BD" w14:textId="77777777" w:rsidR="008017E1" w:rsidRPr="00D14FBB" w:rsidRDefault="008017E1" w:rsidP="00702120">
      <w:pPr>
        <w:pStyle w:val="WCPFC"/>
        <w:adjustRightInd w:val="0"/>
        <w:spacing w:after="0"/>
        <w:ind w:left="0" w:firstLine="0"/>
        <w:rPr>
          <w:rFonts w:asciiTheme="minorHAnsi" w:hAnsiTheme="minorHAnsi" w:cstheme="minorHAnsi"/>
          <w:bCs/>
        </w:rPr>
      </w:pPr>
      <w:r w:rsidRPr="00D14FBB">
        <w:rPr>
          <w:rFonts w:asciiTheme="minorHAnsi" w:hAnsiTheme="minorHAnsi" w:cstheme="minorHAnsi"/>
          <w:bCs/>
        </w:rPr>
        <w:t xml:space="preserve">The </w:t>
      </w:r>
      <w:r w:rsidRPr="00D14FBB">
        <w:rPr>
          <w:rFonts w:asciiTheme="minorHAnsi" w:hAnsiTheme="minorHAnsi" w:cstheme="minorHAnsi"/>
        </w:rPr>
        <w:t>median</w:t>
      </w:r>
      <w:r w:rsidRPr="00D14FBB">
        <w:rPr>
          <w:rFonts w:asciiTheme="minorHAnsi" w:hAnsiTheme="minorHAnsi" w:cstheme="minorHAnsi"/>
          <w:bCs/>
        </w:rPr>
        <w:t xml:space="preserve"> values of relative recent (2015-2018) spawning biomass depletion (</w:t>
      </w:r>
      <w:proofErr w:type="spellStart"/>
      <w:r w:rsidRPr="00D14FBB">
        <w:rPr>
          <w:rFonts w:asciiTheme="minorHAnsi" w:hAnsiTheme="minorHAnsi" w:cstheme="minorHAnsi"/>
          <w:bCs/>
          <w:i/>
        </w:rPr>
        <w:t>SB</w:t>
      </w:r>
      <w:r w:rsidRPr="00D14FBB">
        <w:rPr>
          <w:rFonts w:asciiTheme="minorHAnsi" w:hAnsiTheme="minorHAnsi" w:cstheme="minorHAnsi"/>
          <w:bCs/>
          <w:i/>
          <w:vertAlign w:val="subscript"/>
        </w:rPr>
        <w:t>recent</w:t>
      </w:r>
      <w:proofErr w:type="spellEnd"/>
      <w:r w:rsidRPr="00D14FBB">
        <w:rPr>
          <w:rFonts w:asciiTheme="minorHAnsi" w:hAnsiTheme="minorHAnsi" w:cstheme="minorHAnsi"/>
          <w:bCs/>
          <w:i/>
        </w:rPr>
        <w:t>/ SB</w:t>
      </w:r>
      <w:r w:rsidRPr="00D14FBB">
        <w:rPr>
          <w:rFonts w:asciiTheme="minorHAnsi" w:hAnsiTheme="minorHAnsi" w:cstheme="minorHAnsi"/>
          <w:bCs/>
          <w:i/>
          <w:vertAlign w:val="subscript"/>
        </w:rPr>
        <w:t>F=0</w:t>
      </w:r>
      <w:r w:rsidRPr="00D14FBB">
        <w:rPr>
          <w:rFonts w:asciiTheme="minorHAnsi" w:hAnsiTheme="minorHAnsi" w:cstheme="minorHAnsi"/>
          <w:bCs/>
        </w:rPr>
        <w:t>) and relative recent (2014-2017) fishing mortality (</w:t>
      </w:r>
      <w:proofErr w:type="spellStart"/>
      <w:r w:rsidRPr="00D14FBB">
        <w:rPr>
          <w:rFonts w:asciiTheme="minorHAnsi" w:hAnsiTheme="minorHAnsi" w:cstheme="minorHAnsi"/>
          <w:bCs/>
          <w:i/>
        </w:rPr>
        <w:t>F</w:t>
      </w:r>
      <w:r w:rsidRPr="00D14FBB">
        <w:rPr>
          <w:rFonts w:asciiTheme="minorHAnsi" w:hAnsiTheme="minorHAnsi" w:cstheme="minorHAnsi"/>
          <w:bCs/>
          <w:i/>
          <w:vertAlign w:val="subscript"/>
        </w:rPr>
        <w:t>recent</w:t>
      </w:r>
      <w:proofErr w:type="spellEnd"/>
      <w:r w:rsidRPr="00D14FBB">
        <w:rPr>
          <w:rFonts w:asciiTheme="minorHAnsi" w:hAnsiTheme="minorHAnsi" w:cstheme="minorHAnsi"/>
          <w:bCs/>
          <w:i/>
        </w:rPr>
        <w:t>/F</w:t>
      </w:r>
      <w:r w:rsidRPr="00D14FBB">
        <w:rPr>
          <w:rFonts w:asciiTheme="minorHAnsi" w:hAnsiTheme="minorHAnsi" w:cstheme="minorHAnsi"/>
          <w:bCs/>
          <w:i/>
          <w:vertAlign w:val="subscript"/>
        </w:rPr>
        <w:t>MSY</w:t>
      </w:r>
      <w:r w:rsidRPr="00D14FBB">
        <w:rPr>
          <w:rFonts w:asciiTheme="minorHAnsi" w:hAnsiTheme="minorHAnsi" w:cstheme="minorHAnsi"/>
          <w:bCs/>
        </w:rPr>
        <w:t>) over the uncertainty grid of 24 models (Table BET-1) were used to define stock status. The values of the upper 90</w:t>
      </w:r>
      <w:r w:rsidRPr="00D14FBB">
        <w:rPr>
          <w:rFonts w:asciiTheme="minorHAnsi" w:hAnsiTheme="minorHAnsi" w:cstheme="minorHAnsi"/>
          <w:bCs/>
          <w:vertAlign w:val="superscript"/>
          <w:lang w:eastAsia="ko-KR"/>
        </w:rPr>
        <w:t>th</w:t>
      </w:r>
      <w:r w:rsidRPr="00D14FBB">
        <w:rPr>
          <w:rFonts w:asciiTheme="minorHAnsi" w:hAnsiTheme="minorHAnsi" w:cstheme="minorHAnsi"/>
          <w:bCs/>
        </w:rPr>
        <w:t>and lower 10</w:t>
      </w:r>
      <w:r w:rsidRPr="00D14FBB">
        <w:rPr>
          <w:rFonts w:asciiTheme="minorHAnsi" w:hAnsiTheme="minorHAnsi" w:cstheme="minorHAnsi"/>
          <w:bCs/>
          <w:vertAlign w:val="superscript"/>
          <w:lang w:eastAsia="ko-KR"/>
        </w:rPr>
        <w:t>th</w:t>
      </w:r>
      <w:r w:rsidRPr="00D14FBB">
        <w:rPr>
          <w:rFonts w:asciiTheme="minorHAnsi" w:hAnsiTheme="minorHAnsi" w:cstheme="minorHAnsi"/>
          <w:bCs/>
        </w:rPr>
        <w:t xml:space="preserve">percentiles of the empirical distributions of relative spawning biomass and relative fishing mortality from the uncertainty grid were used to characterize the probable range of stock status. </w:t>
      </w:r>
    </w:p>
    <w:p w14:paraId="2E384BEA" w14:textId="77777777" w:rsidR="008017E1" w:rsidRPr="00D14FBB" w:rsidRDefault="008017E1" w:rsidP="008017E1">
      <w:pPr>
        <w:autoSpaceDE w:val="0"/>
        <w:autoSpaceDN w:val="0"/>
        <w:adjustRightInd w:val="0"/>
        <w:snapToGrid w:val="0"/>
        <w:spacing w:after="0" w:line="240" w:lineRule="auto"/>
        <w:jc w:val="both"/>
        <w:rPr>
          <w:rFonts w:cstheme="minorHAnsi"/>
          <w:bCs/>
        </w:rPr>
      </w:pPr>
    </w:p>
    <w:p w14:paraId="40C52B32" w14:textId="77777777" w:rsidR="008017E1" w:rsidRPr="00D14FBB" w:rsidRDefault="008017E1" w:rsidP="008017E1">
      <w:pPr>
        <w:pStyle w:val="WCPFC"/>
        <w:adjustRightInd w:val="0"/>
        <w:spacing w:after="0"/>
        <w:ind w:left="0" w:firstLine="0"/>
        <w:rPr>
          <w:rFonts w:asciiTheme="minorHAnsi" w:hAnsiTheme="minorHAnsi" w:cstheme="minorHAnsi"/>
          <w:bCs/>
        </w:rPr>
      </w:pPr>
      <w:r w:rsidRPr="00D14FBB">
        <w:rPr>
          <w:rFonts w:asciiTheme="minorHAnsi" w:hAnsiTheme="minorHAnsi" w:cstheme="minorHAnsi"/>
          <w:bCs/>
        </w:rPr>
        <w:t>A description of the updated structural sensitivity grid used to characterize uncertainty in the assessment is illustrated in Table BET-1. The s</w:t>
      </w:r>
      <w:r w:rsidRPr="00D14FBB">
        <w:rPr>
          <w:rFonts w:asciiTheme="minorHAnsi" w:hAnsiTheme="minorHAnsi" w:cstheme="minorHAnsi"/>
        </w:rPr>
        <w:t xml:space="preserve">patial structure used in the 2020 stock assessment is shown in Figure BET-1. </w:t>
      </w:r>
      <w:r w:rsidRPr="00D14FBB">
        <w:rPr>
          <w:rFonts w:asciiTheme="minorHAnsi" w:hAnsiTheme="minorHAnsi" w:cstheme="minorHAnsi"/>
          <w:bCs/>
        </w:rPr>
        <w:t>Time series of total annual catch by fishing gear over the full assessment period is shown in Figure BET-2. The t</w:t>
      </w:r>
      <w:r w:rsidRPr="00D14FBB">
        <w:rPr>
          <w:rFonts w:asciiTheme="minorHAnsi" w:hAnsiTheme="minorHAnsi" w:cstheme="minorHAnsi"/>
        </w:rPr>
        <w:t xml:space="preserve">ime series of total annual catch by fishing gear and assessment region is shown in Figure BET-3. Estimated annual average recruitment, spawning potential, and total biomass by model region is shown in Figure BET-4. </w:t>
      </w:r>
      <w:r w:rsidRPr="00D14FBB">
        <w:rPr>
          <w:rFonts w:asciiTheme="minorHAnsi" w:hAnsiTheme="minorHAnsi" w:cstheme="minorHAnsi"/>
          <w:bCs/>
        </w:rPr>
        <w:t xml:space="preserve">Estimated trends in spawning potential by region for the diagnostic case is shown in Figure BET-5, and juvenile and adult fishing mortality rates from the diagnostic model is shown in Figure BET-6. Estimates of the reduction in </w:t>
      </w:r>
      <w:r w:rsidRPr="00D14FBB">
        <w:rPr>
          <w:rFonts w:asciiTheme="minorHAnsi" w:hAnsiTheme="minorHAnsi" w:cstheme="minorHAnsi"/>
        </w:rPr>
        <w:t>spawning potential due to fishing by region is shown in Figure BET-7. Time-dynamic percentiles of depletion (</w:t>
      </w:r>
      <w:proofErr w:type="spellStart"/>
      <w:r w:rsidRPr="00D14FBB">
        <w:rPr>
          <w:rFonts w:asciiTheme="minorHAnsi" w:hAnsiTheme="minorHAnsi" w:cstheme="minorHAnsi"/>
        </w:rPr>
        <w:t>SB</w:t>
      </w:r>
      <w:r w:rsidRPr="00D14FBB">
        <w:rPr>
          <w:rFonts w:asciiTheme="minorHAnsi" w:hAnsiTheme="minorHAnsi" w:cstheme="minorHAnsi"/>
          <w:vertAlign w:val="subscript"/>
        </w:rPr>
        <w:t>t</w:t>
      </w:r>
      <w:proofErr w:type="spellEnd"/>
      <w:r w:rsidRPr="00D14FBB">
        <w:rPr>
          <w:rFonts w:asciiTheme="minorHAnsi" w:hAnsiTheme="minorHAnsi" w:cstheme="minorHAnsi"/>
        </w:rPr>
        <w:t>/</w:t>
      </w:r>
      <w:proofErr w:type="spellStart"/>
      <w:proofErr w:type="gramStart"/>
      <w:r w:rsidRPr="00D14FBB">
        <w:rPr>
          <w:rFonts w:asciiTheme="minorHAnsi" w:hAnsiTheme="minorHAnsi" w:cstheme="minorHAnsi"/>
        </w:rPr>
        <w:t>SB</w:t>
      </w:r>
      <w:r w:rsidRPr="00D14FBB">
        <w:rPr>
          <w:rFonts w:asciiTheme="minorHAnsi" w:hAnsiTheme="minorHAnsi" w:cstheme="minorHAnsi"/>
          <w:vertAlign w:val="subscript"/>
        </w:rPr>
        <w:t>t,F</w:t>
      </w:r>
      <w:proofErr w:type="spellEnd"/>
      <w:proofErr w:type="gramEnd"/>
      <w:r w:rsidRPr="00D14FBB">
        <w:rPr>
          <w:rFonts w:asciiTheme="minorHAnsi" w:hAnsiTheme="minorHAnsi" w:cstheme="minorHAnsi"/>
          <w:vertAlign w:val="subscript"/>
        </w:rPr>
        <w:t>=0</w:t>
      </w:r>
      <w:r w:rsidRPr="00D14FBB">
        <w:rPr>
          <w:rFonts w:asciiTheme="minorHAnsi" w:hAnsiTheme="minorHAnsi" w:cstheme="minorHAnsi"/>
        </w:rPr>
        <w:t xml:space="preserve">) for the 24 models are shown in Figure BET-8. </w:t>
      </w:r>
      <w:r w:rsidRPr="00D14FBB">
        <w:rPr>
          <w:rFonts w:asciiTheme="minorHAnsi" w:hAnsiTheme="minorHAnsi" w:cstheme="minorHAnsi"/>
          <w:bCs/>
        </w:rPr>
        <w:t>A Majuro and Kobe plot summarising the results for each of the 24 models in the structural uncertainty grid are shown in Figures BET 9 and 10, respectively. Projections are illustrated in Figures BET-</w:t>
      </w:r>
      <w:r w:rsidRPr="00D14FBB">
        <w:rPr>
          <w:rFonts w:asciiTheme="minorHAnsi" w:hAnsiTheme="minorHAnsi" w:cstheme="minorHAnsi"/>
          <w:bCs/>
        </w:rPr>
        <w:lastRenderedPageBreak/>
        <w:t xml:space="preserve">11 and BET-12. Table BET-2 provides a summary of reference points over the 24 models in the structural uncertainty grid. </w:t>
      </w:r>
    </w:p>
    <w:p w14:paraId="6716F92D" w14:textId="77777777" w:rsidR="008017E1" w:rsidRPr="00D14FBB" w:rsidRDefault="008017E1" w:rsidP="00702120">
      <w:pPr>
        <w:autoSpaceDE w:val="0"/>
        <w:autoSpaceDN w:val="0"/>
        <w:adjustRightInd w:val="0"/>
        <w:snapToGrid w:val="0"/>
        <w:spacing w:after="0" w:line="240" w:lineRule="auto"/>
        <w:jc w:val="both"/>
        <w:rPr>
          <w:rFonts w:cstheme="minorHAnsi"/>
          <w:bCs/>
        </w:rPr>
      </w:pPr>
    </w:p>
    <w:p w14:paraId="77620F48" w14:textId="77777777" w:rsidR="008017E1" w:rsidRPr="00D14FBB" w:rsidRDefault="008017E1" w:rsidP="00702120">
      <w:pPr>
        <w:pStyle w:val="WCPFC"/>
        <w:adjustRightInd w:val="0"/>
        <w:spacing w:after="0"/>
        <w:ind w:left="0" w:firstLine="0"/>
        <w:rPr>
          <w:rFonts w:asciiTheme="minorHAnsi" w:hAnsiTheme="minorHAnsi" w:cstheme="minorHAnsi"/>
          <w:bCs/>
        </w:rPr>
      </w:pPr>
      <w:r w:rsidRPr="00D14FBB">
        <w:rPr>
          <w:rFonts w:asciiTheme="minorHAnsi" w:hAnsiTheme="minorHAnsi" w:cstheme="minorHAnsi"/>
        </w:rPr>
        <w:t xml:space="preserve">A </w:t>
      </w:r>
      <w:r w:rsidRPr="00D14FBB">
        <w:rPr>
          <w:rFonts w:asciiTheme="minorHAnsi" w:hAnsiTheme="minorHAnsi" w:cstheme="minorHAnsi"/>
          <w:bCs/>
        </w:rPr>
        <w:t>number</w:t>
      </w:r>
      <w:r w:rsidRPr="00D14FBB">
        <w:rPr>
          <w:rFonts w:asciiTheme="minorHAnsi" w:hAnsiTheme="minorHAnsi" w:cstheme="minorHAnsi"/>
        </w:rPr>
        <w:t xml:space="preserve"> of investigative models were run with growth, such as: 1) </w:t>
      </w:r>
      <w:r w:rsidRPr="00D14FBB">
        <w:rPr>
          <w:rFonts w:asciiTheme="minorHAnsi" w:hAnsiTheme="minorHAnsi" w:cstheme="minorHAnsi"/>
          <w:i/>
        </w:rPr>
        <w:t>Oto-Only</w:t>
      </w:r>
      <w:r w:rsidRPr="00D14FBB">
        <w:rPr>
          <w:rFonts w:asciiTheme="minorHAnsi" w:hAnsiTheme="minorHAnsi" w:cstheme="minorHAnsi"/>
        </w:rPr>
        <w:t xml:space="preserve">, a growth curve that was a ﬁxed Richards growth curve based on high-readability otoliths, 2) </w:t>
      </w:r>
      <w:r w:rsidRPr="00D14FBB">
        <w:rPr>
          <w:rFonts w:asciiTheme="minorHAnsi" w:hAnsiTheme="minorHAnsi" w:cstheme="minorHAnsi"/>
          <w:i/>
        </w:rPr>
        <w:t>Tag-Int</w:t>
      </w:r>
      <w:r w:rsidRPr="00D14FBB">
        <w:rPr>
          <w:rFonts w:asciiTheme="minorHAnsi" w:hAnsiTheme="minorHAnsi" w:cstheme="minorHAnsi"/>
        </w:rPr>
        <w:t xml:space="preserve">: a growth curve that was a ﬁxed Richards growth curve based on the same high-readability otolith data-set in addition to bigeye tuna tag-recapture data, and 3) </w:t>
      </w:r>
      <w:r w:rsidRPr="00D14FBB">
        <w:rPr>
          <w:rFonts w:asciiTheme="minorHAnsi" w:hAnsiTheme="minorHAnsi" w:cstheme="minorHAnsi"/>
          <w:i/>
        </w:rPr>
        <w:t>Est-Richards</w:t>
      </w:r>
      <w:r w:rsidRPr="00D14FBB">
        <w:rPr>
          <w:rFonts w:asciiTheme="minorHAnsi" w:hAnsiTheme="minorHAnsi" w:cstheme="minorHAnsi"/>
        </w:rPr>
        <w:t xml:space="preserve">: A conditional age-length data-set was constructed from the combined daily and annual otolith dataset. The </w:t>
      </w:r>
      <w:r w:rsidRPr="00D14FBB">
        <w:rPr>
          <w:rFonts w:asciiTheme="minorHAnsi" w:hAnsiTheme="minorHAnsi" w:cstheme="minorHAnsi"/>
          <w:i/>
        </w:rPr>
        <w:t>Oto-Only</w:t>
      </w:r>
      <w:r w:rsidRPr="00D14FBB">
        <w:rPr>
          <w:rFonts w:asciiTheme="minorHAnsi" w:hAnsiTheme="minorHAnsi" w:cstheme="minorHAnsi"/>
        </w:rPr>
        <w:t xml:space="preserve"> growth model predicted very high levels of biomass and corresponding low level of depletion. The </w:t>
      </w:r>
      <w:r w:rsidRPr="00D14FBB">
        <w:rPr>
          <w:rFonts w:asciiTheme="minorHAnsi" w:hAnsiTheme="minorHAnsi" w:cstheme="minorHAnsi"/>
          <w:i/>
          <w:iCs/>
        </w:rPr>
        <w:t>Est Richards</w:t>
      </w:r>
      <w:r w:rsidRPr="00D14FBB">
        <w:rPr>
          <w:rFonts w:asciiTheme="minorHAnsi" w:hAnsiTheme="minorHAnsi" w:cstheme="minorHAnsi"/>
        </w:rPr>
        <w:t xml:space="preserve"> growth model showed sensitivity to the initial values given for the estimated growth parameters. </w:t>
      </w:r>
      <w:r w:rsidRPr="00D14FBB">
        <w:rPr>
          <w:rFonts w:asciiTheme="minorHAnsi" w:hAnsiTheme="minorHAnsi" w:cstheme="minorHAnsi"/>
          <w:bCs/>
        </w:rPr>
        <w:t xml:space="preserve">The implausible results from the </w:t>
      </w:r>
      <w:r w:rsidRPr="00D14FBB">
        <w:rPr>
          <w:rFonts w:asciiTheme="minorHAnsi" w:hAnsiTheme="minorHAnsi" w:cstheme="minorHAnsi"/>
          <w:bCs/>
          <w:i/>
        </w:rPr>
        <w:t xml:space="preserve">Oto-Only </w:t>
      </w:r>
      <w:r w:rsidRPr="00D14FBB">
        <w:rPr>
          <w:rFonts w:asciiTheme="minorHAnsi" w:hAnsiTheme="minorHAnsi" w:cstheme="minorHAnsi"/>
          <w:bCs/>
        </w:rPr>
        <w:t xml:space="preserve">growth and differing results from the </w:t>
      </w:r>
      <w:r w:rsidRPr="00D14FBB">
        <w:rPr>
          <w:rFonts w:asciiTheme="minorHAnsi" w:hAnsiTheme="minorHAnsi" w:cstheme="minorHAnsi"/>
          <w:bCs/>
          <w:i/>
        </w:rPr>
        <w:t>Est-Richards</w:t>
      </w:r>
      <w:r w:rsidRPr="00D14FBB">
        <w:rPr>
          <w:rFonts w:asciiTheme="minorHAnsi" w:hAnsiTheme="minorHAnsi" w:cstheme="minorHAnsi"/>
          <w:bCs/>
        </w:rPr>
        <w:t xml:space="preserve"> indicate questions </w:t>
      </w:r>
      <w:proofErr w:type="gramStart"/>
      <w:r w:rsidRPr="00D14FBB">
        <w:rPr>
          <w:rFonts w:asciiTheme="minorHAnsi" w:hAnsiTheme="minorHAnsi" w:cstheme="minorHAnsi"/>
          <w:bCs/>
        </w:rPr>
        <w:t>still remain</w:t>
      </w:r>
      <w:proofErr w:type="gramEnd"/>
      <w:r w:rsidRPr="00D14FBB">
        <w:rPr>
          <w:rFonts w:asciiTheme="minorHAnsi" w:hAnsiTheme="minorHAnsi" w:cstheme="minorHAnsi"/>
          <w:bCs/>
        </w:rPr>
        <w:t xml:space="preserve"> regarding bigeye tuna growth. </w:t>
      </w:r>
    </w:p>
    <w:p w14:paraId="07F1387E" w14:textId="77777777" w:rsidR="008017E1" w:rsidRPr="00D14FBB" w:rsidRDefault="008017E1" w:rsidP="00702120">
      <w:pPr>
        <w:adjustRightInd w:val="0"/>
        <w:snapToGrid w:val="0"/>
        <w:spacing w:after="0" w:line="240" w:lineRule="auto"/>
        <w:rPr>
          <w:rFonts w:cstheme="minorHAnsi"/>
        </w:rPr>
      </w:pPr>
    </w:p>
    <w:p w14:paraId="4C10ECA6" w14:textId="77777777" w:rsidR="008017E1" w:rsidRPr="00D14FBB" w:rsidRDefault="008017E1" w:rsidP="00702120">
      <w:pPr>
        <w:pStyle w:val="WCPFC"/>
        <w:adjustRightInd w:val="0"/>
        <w:spacing w:after="0"/>
        <w:ind w:left="0" w:firstLine="0"/>
        <w:rPr>
          <w:rFonts w:asciiTheme="minorHAnsi" w:hAnsiTheme="minorHAnsi" w:cstheme="minorHAnsi"/>
        </w:rPr>
      </w:pPr>
      <w:r w:rsidRPr="00D14FBB">
        <w:rPr>
          <w:rFonts w:asciiTheme="minorHAnsi" w:hAnsiTheme="minorHAnsi" w:cstheme="minorHAnsi"/>
          <w:bCs/>
        </w:rPr>
        <w:t xml:space="preserve">SC16 </w:t>
      </w:r>
      <w:r w:rsidRPr="00D14FBB">
        <w:rPr>
          <w:rFonts w:asciiTheme="minorHAnsi" w:hAnsiTheme="minorHAnsi" w:cstheme="minorHAnsi"/>
        </w:rPr>
        <w:t>requested</w:t>
      </w:r>
      <w:r w:rsidRPr="00D14FBB">
        <w:rPr>
          <w:rFonts w:asciiTheme="minorHAnsi" w:hAnsiTheme="minorHAnsi" w:cstheme="minorHAnsi"/>
          <w:bCs/>
        </w:rPr>
        <w:t xml:space="preserve"> the bigeye tuna assessment to try and fit the data for those small bigeye tuna as they are increasingly caught by domestic fisheries in region 7, but the current diagnostic model does not fit those fish that well because the L1 parameter is larger than most of those fish. SPC could consider additional developments to </w:t>
      </w:r>
      <w:proofErr w:type="spellStart"/>
      <w:r w:rsidRPr="00D14FBB">
        <w:rPr>
          <w:rFonts w:asciiTheme="minorHAnsi" w:hAnsiTheme="minorHAnsi" w:cstheme="minorHAnsi"/>
          <w:bCs/>
        </w:rPr>
        <w:t>Multifan</w:t>
      </w:r>
      <w:proofErr w:type="spellEnd"/>
      <w:r w:rsidRPr="00D14FBB">
        <w:rPr>
          <w:rFonts w:asciiTheme="minorHAnsi" w:hAnsiTheme="minorHAnsi" w:cstheme="minorHAnsi"/>
          <w:bCs/>
        </w:rPr>
        <w:t>-CL to model greater variability in size around the growth curve at small ages.</w:t>
      </w:r>
    </w:p>
    <w:p w14:paraId="405382F5" w14:textId="77777777" w:rsidR="008017E1" w:rsidRPr="00D14FBB" w:rsidRDefault="008017E1" w:rsidP="00702120">
      <w:pPr>
        <w:autoSpaceDE w:val="0"/>
        <w:autoSpaceDN w:val="0"/>
        <w:adjustRightInd w:val="0"/>
        <w:snapToGrid w:val="0"/>
        <w:spacing w:after="0" w:line="240" w:lineRule="auto"/>
        <w:jc w:val="both"/>
        <w:rPr>
          <w:rFonts w:cstheme="minorHAnsi"/>
          <w:bCs/>
        </w:rPr>
      </w:pPr>
    </w:p>
    <w:p w14:paraId="5ED3C4FF" w14:textId="77777777" w:rsidR="008017E1" w:rsidRPr="00D14FBB" w:rsidRDefault="008017E1" w:rsidP="00702120">
      <w:pPr>
        <w:pStyle w:val="WCPFC"/>
        <w:adjustRightInd w:val="0"/>
        <w:spacing w:after="0"/>
        <w:ind w:left="0" w:firstLine="0"/>
        <w:rPr>
          <w:rFonts w:asciiTheme="minorHAnsi" w:hAnsiTheme="minorHAnsi" w:cstheme="minorHAnsi"/>
          <w:bCs/>
        </w:rPr>
      </w:pPr>
      <w:r w:rsidRPr="00D14FBB">
        <w:rPr>
          <w:rFonts w:asciiTheme="minorHAnsi" w:hAnsiTheme="minorHAnsi" w:cstheme="minorHAnsi"/>
          <w:bCs/>
        </w:rPr>
        <w:t xml:space="preserve">The most inﬂuential grid axis is the size-frequency data-weighting axis and further research is </w:t>
      </w:r>
      <w:r w:rsidRPr="00D14FBB">
        <w:rPr>
          <w:rFonts w:asciiTheme="minorHAnsi" w:hAnsiTheme="minorHAnsi" w:cstheme="minorHAnsi"/>
        </w:rPr>
        <w:t>required</w:t>
      </w:r>
      <w:r w:rsidRPr="00D14FBB">
        <w:rPr>
          <w:rFonts w:asciiTheme="minorHAnsi" w:hAnsiTheme="minorHAnsi" w:cstheme="minorHAnsi"/>
          <w:bCs/>
        </w:rPr>
        <w:t xml:space="preserve"> to develop model diagnostics and objective criteria for model inclusion. </w:t>
      </w:r>
    </w:p>
    <w:p w14:paraId="7D395C39" w14:textId="77777777" w:rsidR="008017E1" w:rsidRPr="00D14FBB" w:rsidRDefault="008017E1" w:rsidP="00702120">
      <w:pPr>
        <w:adjustRightInd w:val="0"/>
        <w:snapToGrid w:val="0"/>
        <w:spacing w:after="0" w:line="240" w:lineRule="auto"/>
        <w:jc w:val="both"/>
        <w:rPr>
          <w:rFonts w:cstheme="minorHAnsi"/>
          <w:b/>
          <w:bCs/>
        </w:rPr>
      </w:pPr>
    </w:p>
    <w:p w14:paraId="1C940500" w14:textId="77777777" w:rsidR="008017E1" w:rsidRPr="00D14FBB" w:rsidRDefault="008017E1" w:rsidP="00702120">
      <w:pPr>
        <w:adjustRightInd w:val="0"/>
        <w:snapToGrid w:val="0"/>
        <w:spacing w:after="0" w:line="240" w:lineRule="auto"/>
        <w:jc w:val="both"/>
        <w:rPr>
          <w:rFonts w:cstheme="minorHAnsi"/>
        </w:rPr>
      </w:pPr>
      <w:r w:rsidRPr="00D14FBB">
        <w:rPr>
          <w:rFonts w:cstheme="minorHAnsi"/>
          <w:b/>
          <w:bCs/>
        </w:rPr>
        <w:t xml:space="preserve">Table BET-1. </w:t>
      </w:r>
      <w:r w:rsidRPr="00D14FBB">
        <w:rPr>
          <w:rFonts w:cstheme="minorHAnsi"/>
        </w:rPr>
        <w:t>Description of the updated structural sensitivity grid used to characterize uncertainty in the assessment. The starred levels denote those assumed in the model diagnostic case.</w:t>
      </w:r>
    </w:p>
    <w:tbl>
      <w:tblPr>
        <w:tblStyle w:val="TableGrid"/>
        <w:tblW w:w="5000" w:type="pct"/>
        <w:tblLook w:val="04A0" w:firstRow="1" w:lastRow="0" w:firstColumn="1" w:lastColumn="0" w:noHBand="0" w:noVBand="1"/>
      </w:tblPr>
      <w:tblGrid>
        <w:gridCol w:w="2744"/>
        <w:gridCol w:w="1652"/>
        <w:gridCol w:w="1652"/>
        <w:gridCol w:w="1651"/>
        <w:gridCol w:w="1651"/>
      </w:tblGrid>
      <w:tr w:rsidR="008017E1" w:rsidRPr="00D14FBB" w14:paraId="542C7559" w14:textId="77777777" w:rsidTr="008017E1">
        <w:trPr>
          <w:trHeight w:val="386"/>
        </w:trPr>
        <w:tc>
          <w:tcPr>
            <w:tcW w:w="1467" w:type="pct"/>
            <w:shd w:val="clear" w:color="auto" w:fill="D9D9D9" w:themeFill="background1" w:themeFillShade="D9"/>
            <w:vAlign w:val="center"/>
          </w:tcPr>
          <w:p w14:paraId="75908213" w14:textId="77777777" w:rsidR="008017E1" w:rsidRPr="00D14FBB" w:rsidRDefault="008017E1" w:rsidP="008017E1">
            <w:pPr>
              <w:adjustRightInd w:val="0"/>
              <w:snapToGrid w:val="0"/>
              <w:jc w:val="center"/>
              <w:rPr>
                <w:rFonts w:cstheme="minorHAnsi"/>
                <w:b/>
                <w:bCs/>
              </w:rPr>
            </w:pPr>
            <w:r w:rsidRPr="00D14FBB">
              <w:rPr>
                <w:rFonts w:cstheme="minorHAnsi"/>
                <w:b/>
                <w:bCs/>
              </w:rPr>
              <w:t>Axis</w:t>
            </w:r>
          </w:p>
        </w:tc>
        <w:tc>
          <w:tcPr>
            <w:tcW w:w="883" w:type="pct"/>
            <w:shd w:val="clear" w:color="auto" w:fill="D9D9D9" w:themeFill="background1" w:themeFillShade="D9"/>
            <w:vAlign w:val="center"/>
          </w:tcPr>
          <w:p w14:paraId="43DB1221" w14:textId="77777777" w:rsidR="008017E1" w:rsidRPr="00D14FBB" w:rsidRDefault="008017E1" w:rsidP="008017E1">
            <w:pPr>
              <w:adjustRightInd w:val="0"/>
              <w:snapToGrid w:val="0"/>
              <w:jc w:val="center"/>
              <w:rPr>
                <w:rFonts w:cstheme="minorHAnsi"/>
                <w:b/>
                <w:bCs/>
              </w:rPr>
            </w:pPr>
            <w:r w:rsidRPr="00D14FBB">
              <w:rPr>
                <w:rFonts w:cstheme="minorHAnsi"/>
                <w:b/>
                <w:bCs/>
              </w:rPr>
              <w:t>Value 1</w:t>
            </w:r>
          </w:p>
        </w:tc>
        <w:tc>
          <w:tcPr>
            <w:tcW w:w="883" w:type="pct"/>
            <w:shd w:val="clear" w:color="auto" w:fill="D9D9D9" w:themeFill="background1" w:themeFillShade="D9"/>
            <w:vAlign w:val="center"/>
          </w:tcPr>
          <w:p w14:paraId="46536650" w14:textId="77777777" w:rsidR="008017E1" w:rsidRPr="00D14FBB" w:rsidRDefault="008017E1" w:rsidP="008017E1">
            <w:pPr>
              <w:adjustRightInd w:val="0"/>
              <w:snapToGrid w:val="0"/>
              <w:jc w:val="center"/>
              <w:rPr>
                <w:rFonts w:cstheme="minorHAnsi"/>
                <w:b/>
                <w:bCs/>
              </w:rPr>
            </w:pPr>
            <w:r w:rsidRPr="00D14FBB">
              <w:rPr>
                <w:rFonts w:cstheme="minorHAnsi"/>
                <w:b/>
                <w:bCs/>
              </w:rPr>
              <w:t>Value 2</w:t>
            </w:r>
          </w:p>
        </w:tc>
        <w:tc>
          <w:tcPr>
            <w:tcW w:w="883" w:type="pct"/>
            <w:shd w:val="clear" w:color="auto" w:fill="D9D9D9" w:themeFill="background1" w:themeFillShade="D9"/>
            <w:vAlign w:val="center"/>
          </w:tcPr>
          <w:p w14:paraId="0888DB3D" w14:textId="77777777" w:rsidR="008017E1" w:rsidRPr="00D14FBB" w:rsidRDefault="008017E1" w:rsidP="008017E1">
            <w:pPr>
              <w:adjustRightInd w:val="0"/>
              <w:snapToGrid w:val="0"/>
              <w:jc w:val="center"/>
              <w:rPr>
                <w:rFonts w:cstheme="minorHAnsi"/>
                <w:b/>
                <w:bCs/>
              </w:rPr>
            </w:pPr>
            <w:r w:rsidRPr="00D14FBB">
              <w:rPr>
                <w:rFonts w:cstheme="minorHAnsi"/>
                <w:b/>
                <w:bCs/>
              </w:rPr>
              <w:t>Value 3</w:t>
            </w:r>
          </w:p>
        </w:tc>
        <w:tc>
          <w:tcPr>
            <w:tcW w:w="883" w:type="pct"/>
            <w:shd w:val="clear" w:color="auto" w:fill="D9D9D9" w:themeFill="background1" w:themeFillShade="D9"/>
            <w:vAlign w:val="center"/>
          </w:tcPr>
          <w:p w14:paraId="054F7447" w14:textId="77777777" w:rsidR="008017E1" w:rsidRPr="00D14FBB" w:rsidRDefault="008017E1" w:rsidP="008017E1">
            <w:pPr>
              <w:adjustRightInd w:val="0"/>
              <w:snapToGrid w:val="0"/>
              <w:jc w:val="center"/>
              <w:rPr>
                <w:rFonts w:cstheme="minorHAnsi"/>
                <w:b/>
                <w:bCs/>
              </w:rPr>
            </w:pPr>
            <w:r w:rsidRPr="00D14FBB">
              <w:rPr>
                <w:rFonts w:cstheme="minorHAnsi"/>
                <w:b/>
                <w:bCs/>
              </w:rPr>
              <w:t>Value 4</w:t>
            </w:r>
          </w:p>
        </w:tc>
      </w:tr>
      <w:tr w:rsidR="008017E1" w:rsidRPr="00D14FBB" w14:paraId="13C4D5C9" w14:textId="77777777" w:rsidTr="008017E1">
        <w:tc>
          <w:tcPr>
            <w:tcW w:w="1467" w:type="pct"/>
          </w:tcPr>
          <w:p w14:paraId="489EC1F4" w14:textId="77777777" w:rsidR="008017E1" w:rsidRPr="00D14FBB" w:rsidRDefault="008017E1" w:rsidP="008017E1">
            <w:pPr>
              <w:adjustRightInd w:val="0"/>
              <w:snapToGrid w:val="0"/>
              <w:rPr>
                <w:rFonts w:cstheme="minorHAnsi"/>
              </w:rPr>
            </w:pPr>
            <w:r w:rsidRPr="00D14FBB">
              <w:rPr>
                <w:rFonts w:cstheme="minorHAnsi"/>
              </w:rPr>
              <w:t>Steepness</w:t>
            </w:r>
          </w:p>
        </w:tc>
        <w:tc>
          <w:tcPr>
            <w:tcW w:w="883" w:type="pct"/>
            <w:vAlign w:val="center"/>
          </w:tcPr>
          <w:p w14:paraId="0D8399B1" w14:textId="77777777" w:rsidR="008017E1" w:rsidRPr="00D14FBB" w:rsidRDefault="008017E1" w:rsidP="008017E1">
            <w:pPr>
              <w:adjustRightInd w:val="0"/>
              <w:snapToGrid w:val="0"/>
              <w:jc w:val="center"/>
              <w:rPr>
                <w:rFonts w:cstheme="minorHAnsi"/>
              </w:rPr>
            </w:pPr>
            <w:r w:rsidRPr="00D14FBB">
              <w:rPr>
                <w:rFonts w:cstheme="minorHAnsi"/>
              </w:rPr>
              <w:t>0.65</w:t>
            </w:r>
          </w:p>
        </w:tc>
        <w:tc>
          <w:tcPr>
            <w:tcW w:w="883" w:type="pct"/>
            <w:vAlign w:val="center"/>
          </w:tcPr>
          <w:p w14:paraId="0CABCBEF" w14:textId="77777777" w:rsidR="008017E1" w:rsidRPr="00D14FBB" w:rsidRDefault="008017E1" w:rsidP="008017E1">
            <w:pPr>
              <w:adjustRightInd w:val="0"/>
              <w:snapToGrid w:val="0"/>
              <w:jc w:val="center"/>
              <w:rPr>
                <w:rFonts w:cstheme="minorHAnsi"/>
              </w:rPr>
            </w:pPr>
            <w:r w:rsidRPr="00D14FBB">
              <w:rPr>
                <w:rFonts w:cstheme="minorHAnsi"/>
              </w:rPr>
              <w:t>0.8 *</w:t>
            </w:r>
          </w:p>
        </w:tc>
        <w:tc>
          <w:tcPr>
            <w:tcW w:w="883" w:type="pct"/>
            <w:vAlign w:val="center"/>
          </w:tcPr>
          <w:p w14:paraId="35BB3EE1" w14:textId="77777777" w:rsidR="008017E1" w:rsidRPr="00D14FBB" w:rsidRDefault="008017E1" w:rsidP="008017E1">
            <w:pPr>
              <w:adjustRightInd w:val="0"/>
              <w:snapToGrid w:val="0"/>
              <w:jc w:val="center"/>
              <w:rPr>
                <w:rFonts w:cstheme="minorHAnsi"/>
              </w:rPr>
            </w:pPr>
            <w:r w:rsidRPr="00D14FBB">
              <w:rPr>
                <w:rFonts w:cstheme="minorHAnsi"/>
              </w:rPr>
              <w:t>0.95</w:t>
            </w:r>
          </w:p>
        </w:tc>
        <w:tc>
          <w:tcPr>
            <w:tcW w:w="883" w:type="pct"/>
            <w:vAlign w:val="center"/>
          </w:tcPr>
          <w:p w14:paraId="6B681A46" w14:textId="77777777" w:rsidR="008017E1" w:rsidRPr="00D14FBB" w:rsidRDefault="008017E1" w:rsidP="008017E1">
            <w:pPr>
              <w:adjustRightInd w:val="0"/>
              <w:snapToGrid w:val="0"/>
              <w:jc w:val="center"/>
              <w:rPr>
                <w:rFonts w:cstheme="minorHAnsi"/>
              </w:rPr>
            </w:pPr>
          </w:p>
        </w:tc>
      </w:tr>
      <w:tr w:rsidR="008017E1" w:rsidRPr="00D14FBB" w14:paraId="0A5660A0" w14:textId="77777777" w:rsidTr="008017E1">
        <w:tc>
          <w:tcPr>
            <w:tcW w:w="1467" w:type="pct"/>
          </w:tcPr>
          <w:p w14:paraId="014A384B" w14:textId="77777777" w:rsidR="008017E1" w:rsidRPr="00D14FBB" w:rsidRDefault="008017E1" w:rsidP="008017E1">
            <w:pPr>
              <w:adjustRightInd w:val="0"/>
              <w:snapToGrid w:val="0"/>
              <w:rPr>
                <w:rFonts w:cstheme="minorHAnsi"/>
              </w:rPr>
            </w:pPr>
            <w:bookmarkStart w:id="6" w:name="_Hlk49516489"/>
            <w:r w:rsidRPr="00D14FBB">
              <w:rPr>
                <w:rFonts w:cstheme="minorHAnsi"/>
              </w:rPr>
              <w:t>Natural mortality</w:t>
            </w:r>
          </w:p>
        </w:tc>
        <w:tc>
          <w:tcPr>
            <w:tcW w:w="883" w:type="pct"/>
            <w:vAlign w:val="center"/>
          </w:tcPr>
          <w:p w14:paraId="175E5889" w14:textId="77777777" w:rsidR="008017E1" w:rsidRPr="00D14FBB" w:rsidRDefault="008017E1" w:rsidP="008017E1">
            <w:pPr>
              <w:adjustRightInd w:val="0"/>
              <w:snapToGrid w:val="0"/>
              <w:jc w:val="center"/>
              <w:rPr>
                <w:rFonts w:cstheme="minorHAnsi"/>
              </w:rPr>
            </w:pPr>
            <w:r w:rsidRPr="00D14FBB">
              <w:rPr>
                <w:rFonts w:cstheme="minorHAnsi"/>
              </w:rPr>
              <w:t>Diagnostic* (0.112)</w:t>
            </w:r>
          </w:p>
        </w:tc>
        <w:tc>
          <w:tcPr>
            <w:tcW w:w="883" w:type="pct"/>
            <w:vAlign w:val="center"/>
          </w:tcPr>
          <w:p w14:paraId="19773798" w14:textId="77777777" w:rsidR="008017E1" w:rsidRPr="00D14FBB" w:rsidRDefault="008017E1" w:rsidP="008017E1">
            <w:pPr>
              <w:adjustRightInd w:val="0"/>
              <w:snapToGrid w:val="0"/>
              <w:jc w:val="center"/>
              <w:rPr>
                <w:rFonts w:cstheme="minorHAnsi"/>
              </w:rPr>
            </w:pPr>
            <w:r w:rsidRPr="00D14FBB">
              <w:rPr>
                <w:rFonts w:cstheme="minorHAnsi"/>
              </w:rPr>
              <w:t>M-hi</w:t>
            </w:r>
          </w:p>
          <w:p w14:paraId="0D9C8D90" w14:textId="77777777" w:rsidR="008017E1" w:rsidRPr="00D14FBB" w:rsidRDefault="008017E1" w:rsidP="008017E1">
            <w:pPr>
              <w:adjustRightInd w:val="0"/>
              <w:snapToGrid w:val="0"/>
              <w:jc w:val="center"/>
              <w:rPr>
                <w:rFonts w:cstheme="minorHAnsi"/>
              </w:rPr>
            </w:pPr>
            <w:r w:rsidRPr="00D14FBB">
              <w:rPr>
                <w:rFonts w:cstheme="minorHAnsi"/>
              </w:rPr>
              <w:t>(0.146)</w:t>
            </w:r>
          </w:p>
        </w:tc>
        <w:tc>
          <w:tcPr>
            <w:tcW w:w="883" w:type="pct"/>
            <w:vAlign w:val="center"/>
          </w:tcPr>
          <w:p w14:paraId="49EF8625" w14:textId="77777777" w:rsidR="008017E1" w:rsidRPr="00D14FBB" w:rsidRDefault="008017E1" w:rsidP="008017E1">
            <w:pPr>
              <w:adjustRightInd w:val="0"/>
              <w:snapToGrid w:val="0"/>
              <w:jc w:val="center"/>
              <w:rPr>
                <w:rFonts w:cstheme="minorHAnsi"/>
              </w:rPr>
            </w:pPr>
          </w:p>
        </w:tc>
        <w:tc>
          <w:tcPr>
            <w:tcW w:w="883" w:type="pct"/>
            <w:vAlign w:val="center"/>
          </w:tcPr>
          <w:p w14:paraId="04FA1DD0" w14:textId="77777777" w:rsidR="008017E1" w:rsidRPr="00D14FBB" w:rsidRDefault="008017E1" w:rsidP="008017E1">
            <w:pPr>
              <w:adjustRightInd w:val="0"/>
              <w:snapToGrid w:val="0"/>
              <w:jc w:val="center"/>
              <w:rPr>
                <w:rFonts w:cstheme="minorHAnsi"/>
              </w:rPr>
            </w:pPr>
          </w:p>
        </w:tc>
      </w:tr>
      <w:bookmarkEnd w:id="6"/>
      <w:tr w:rsidR="008017E1" w:rsidRPr="00D14FBB" w14:paraId="4EF701EE" w14:textId="77777777" w:rsidTr="008017E1">
        <w:tc>
          <w:tcPr>
            <w:tcW w:w="1467" w:type="pct"/>
          </w:tcPr>
          <w:p w14:paraId="2EC5861C" w14:textId="77777777" w:rsidR="008017E1" w:rsidRPr="00D14FBB" w:rsidRDefault="008017E1" w:rsidP="008017E1">
            <w:pPr>
              <w:adjustRightInd w:val="0"/>
              <w:snapToGrid w:val="0"/>
              <w:rPr>
                <w:rFonts w:cstheme="minorHAnsi"/>
              </w:rPr>
            </w:pPr>
            <w:r w:rsidRPr="00D14FBB">
              <w:rPr>
                <w:rFonts w:cstheme="minorHAnsi"/>
              </w:rPr>
              <w:t>Size frequency weighting</w:t>
            </w:r>
          </w:p>
        </w:tc>
        <w:tc>
          <w:tcPr>
            <w:tcW w:w="883" w:type="pct"/>
            <w:vAlign w:val="center"/>
          </w:tcPr>
          <w:p w14:paraId="6AB6AB8C" w14:textId="77777777" w:rsidR="008017E1" w:rsidRPr="00D14FBB" w:rsidRDefault="008017E1" w:rsidP="008017E1">
            <w:pPr>
              <w:adjustRightInd w:val="0"/>
              <w:snapToGrid w:val="0"/>
              <w:jc w:val="center"/>
              <w:rPr>
                <w:rFonts w:cstheme="minorHAnsi"/>
              </w:rPr>
            </w:pPr>
            <w:r w:rsidRPr="00D14FBB">
              <w:rPr>
                <w:rFonts w:cstheme="minorHAnsi"/>
              </w:rPr>
              <w:t>20*</w:t>
            </w:r>
          </w:p>
        </w:tc>
        <w:tc>
          <w:tcPr>
            <w:tcW w:w="883" w:type="pct"/>
            <w:vAlign w:val="center"/>
          </w:tcPr>
          <w:p w14:paraId="7CE00FB8" w14:textId="77777777" w:rsidR="008017E1" w:rsidRPr="00D14FBB" w:rsidRDefault="008017E1" w:rsidP="008017E1">
            <w:pPr>
              <w:adjustRightInd w:val="0"/>
              <w:snapToGrid w:val="0"/>
              <w:jc w:val="center"/>
              <w:rPr>
                <w:rFonts w:cstheme="minorHAnsi"/>
              </w:rPr>
            </w:pPr>
            <w:r w:rsidRPr="00D14FBB">
              <w:rPr>
                <w:rFonts w:cstheme="minorHAnsi"/>
              </w:rPr>
              <w:t>60</w:t>
            </w:r>
          </w:p>
        </w:tc>
        <w:tc>
          <w:tcPr>
            <w:tcW w:w="883" w:type="pct"/>
            <w:vAlign w:val="center"/>
          </w:tcPr>
          <w:p w14:paraId="3AC7FB55" w14:textId="77777777" w:rsidR="008017E1" w:rsidRPr="00D14FBB" w:rsidRDefault="008017E1" w:rsidP="008017E1">
            <w:pPr>
              <w:adjustRightInd w:val="0"/>
              <w:snapToGrid w:val="0"/>
              <w:jc w:val="center"/>
              <w:rPr>
                <w:rFonts w:cstheme="minorHAnsi"/>
              </w:rPr>
            </w:pPr>
            <w:r w:rsidRPr="00D14FBB">
              <w:rPr>
                <w:rFonts w:cstheme="minorHAnsi"/>
              </w:rPr>
              <w:t>200</w:t>
            </w:r>
          </w:p>
        </w:tc>
        <w:tc>
          <w:tcPr>
            <w:tcW w:w="883" w:type="pct"/>
            <w:vAlign w:val="center"/>
          </w:tcPr>
          <w:p w14:paraId="2501BE87" w14:textId="77777777" w:rsidR="008017E1" w:rsidRPr="00D14FBB" w:rsidRDefault="008017E1" w:rsidP="008017E1">
            <w:pPr>
              <w:adjustRightInd w:val="0"/>
              <w:snapToGrid w:val="0"/>
              <w:jc w:val="center"/>
              <w:rPr>
                <w:rFonts w:cstheme="minorHAnsi"/>
              </w:rPr>
            </w:pPr>
            <w:r w:rsidRPr="00D14FBB">
              <w:rPr>
                <w:rFonts w:cstheme="minorHAnsi"/>
              </w:rPr>
              <w:t>500</w:t>
            </w:r>
          </w:p>
        </w:tc>
      </w:tr>
    </w:tbl>
    <w:p w14:paraId="7511ECD6" w14:textId="77777777" w:rsidR="008017E1" w:rsidRPr="00D14FBB" w:rsidRDefault="008017E1" w:rsidP="008017E1">
      <w:pPr>
        <w:adjustRightInd w:val="0"/>
        <w:snapToGrid w:val="0"/>
        <w:jc w:val="center"/>
        <w:rPr>
          <w:rFonts w:cstheme="minorHAnsi"/>
        </w:rPr>
      </w:pPr>
    </w:p>
    <w:p w14:paraId="4BB7C4BA" w14:textId="77777777" w:rsidR="008017E1" w:rsidRPr="00D14FBB" w:rsidRDefault="008017E1" w:rsidP="008017E1">
      <w:pPr>
        <w:adjustRightInd w:val="0"/>
        <w:snapToGrid w:val="0"/>
        <w:jc w:val="both"/>
        <w:rPr>
          <w:rFonts w:cstheme="minorHAnsi"/>
        </w:rPr>
      </w:pPr>
      <w:r w:rsidRPr="00D14FBB">
        <w:rPr>
          <w:rFonts w:cstheme="minorHAnsi"/>
          <w:b/>
          <w:bCs/>
        </w:rPr>
        <w:t xml:space="preserve">Table BET-2. </w:t>
      </w:r>
      <w:r w:rsidRPr="00D14FBB">
        <w:rPr>
          <w:rFonts w:cstheme="minorHAnsi"/>
        </w:rPr>
        <w:t xml:space="preserve">Summary of reference points over the 24 models in the structural uncertainty grid. Note that “recent” is the average over the period 2015-2018 for SB and 2014-2017 for fishing mortality, while “latest” is 2018. The values of the upper 90th and lower 10th percentiles of the empirical distributions are also shown.  </w:t>
      </w:r>
      <w:proofErr w:type="spellStart"/>
      <w:r w:rsidRPr="00D14FBB">
        <w:rPr>
          <w:rFonts w:cstheme="minorHAnsi"/>
        </w:rPr>
        <w:t>F</w:t>
      </w:r>
      <w:r w:rsidRPr="00D14FBB">
        <w:rPr>
          <w:rFonts w:cstheme="minorHAnsi"/>
          <w:vertAlign w:val="subscript"/>
        </w:rPr>
        <w:t>mult</w:t>
      </w:r>
      <w:proofErr w:type="spellEnd"/>
      <w:r w:rsidRPr="00D14FBB">
        <w:rPr>
          <w:rFonts w:cstheme="minorHAnsi"/>
        </w:rPr>
        <w:t> is the multiplier of recent (2014-2017) fishing mortality required to attain MSY.</w:t>
      </w:r>
    </w:p>
    <w:tbl>
      <w:tblPr>
        <w:tblW w:w="5000" w:type="pct"/>
        <w:tblBorders>
          <w:top w:val="single" w:sz="4" w:space="0" w:color="auto"/>
          <w:bottom w:val="single" w:sz="4" w:space="0" w:color="auto"/>
        </w:tblBorders>
        <w:tblLook w:val="04A0" w:firstRow="1" w:lastRow="0" w:firstColumn="1" w:lastColumn="0" w:noHBand="0" w:noVBand="1"/>
      </w:tblPr>
      <w:tblGrid>
        <w:gridCol w:w="1619"/>
        <w:gridCol w:w="1166"/>
        <w:gridCol w:w="1167"/>
        <w:gridCol w:w="1178"/>
        <w:gridCol w:w="1486"/>
        <w:gridCol w:w="1536"/>
        <w:gridCol w:w="1208"/>
      </w:tblGrid>
      <w:tr w:rsidR="008017E1" w:rsidRPr="00D14FBB" w14:paraId="54E7107C" w14:textId="77777777" w:rsidTr="008017E1">
        <w:trPr>
          <w:trHeight w:val="377"/>
        </w:trPr>
        <w:tc>
          <w:tcPr>
            <w:tcW w:w="883" w:type="pct"/>
            <w:tcBorders>
              <w:top w:val="single" w:sz="4" w:space="0" w:color="auto"/>
              <w:bottom w:val="single" w:sz="4" w:space="0" w:color="auto"/>
            </w:tcBorders>
            <w:shd w:val="clear" w:color="auto" w:fill="D9D9D9" w:themeFill="background1" w:themeFillShade="D9"/>
            <w:noWrap/>
            <w:vAlign w:val="center"/>
          </w:tcPr>
          <w:p w14:paraId="6402FE7E" w14:textId="77777777" w:rsidR="008017E1" w:rsidRPr="00D14FBB" w:rsidRDefault="008017E1" w:rsidP="008017E1">
            <w:pPr>
              <w:adjustRightInd w:val="0"/>
              <w:snapToGrid w:val="0"/>
              <w:jc w:val="center"/>
              <w:rPr>
                <w:rFonts w:cstheme="minorHAnsi"/>
                <w:b/>
                <w:bCs/>
                <w:color w:val="000000"/>
                <w:lang w:eastAsia="en-AU"/>
              </w:rPr>
            </w:pPr>
          </w:p>
        </w:tc>
        <w:tc>
          <w:tcPr>
            <w:tcW w:w="641" w:type="pct"/>
            <w:tcBorders>
              <w:top w:val="single" w:sz="4" w:space="0" w:color="auto"/>
              <w:bottom w:val="single" w:sz="4" w:space="0" w:color="auto"/>
            </w:tcBorders>
            <w:shd w:val="clear" w:color="auto" w:fill="D9D9D9" w:themeFill="background1" w:themeFillShade="D9"/>
            <w:noWrap/>
            <w:vAlign w:val="center"/>
          </w:tcPr>
          <w:p w14:paraId="61EA0954" w14:textId="77777777" w:rsidR="008017E1" w:rsidRPr="00D14FBB" w:rsidRDefault="008017E1" w:rsidP="008017E1">
            <w:pPr>
              <w:adjustRightInd w:val="0"/>
              <w:snapToGrid w:val="0"/>
              <w:jc w:val="center"/>
              <w:rPr>
                <w:rFonts w:cstheme="minorHAnsi"/>
                <w:b/>
                <w:bCs/>
                <w:color w:val="000000"/>
                <w:lang w:eastAsia="en-AU"/>
              </w:rPr>
            </w:pPr>
            <w:r w:rsidRPr="00D14FBB">
              <w:rPr>
                <w:rFonts w:cstheme="minorHAnsi"/>
                <w:b/>
                <w:bCs/>
                <w:color w:val="000000"/>
                <w:lang w:eastAsia="en-AU"/>
              </w:rPr>
              <w:t>Mean</w:t>
            </w:r>
          </w:p>
        </w:tc>
        <w:tc>
          <w:tcPr>
            <w:tcW w:w="641" w:type="pct"/>
            <w:tcBorders>
              <w:top w:val="single" w:sz="4" w:space="0" w:color="auto"/>
              <w:bottom w:val="single" w:sz="4" w:space="0" w:color="auto"/>
            </w:tcBorders>
            <w:shd w:val="clear" w:color="auto" w:fill="D9D9D9" w:themeFill="background1" w:themeFillShade="D9"/>
            <w:noWrap/>
            <w:vAlign w:val="center"/>
          </w:tcPr>
          <w:p w14:paraId="6A74C862" w14:textId="77777777" w:rsidR="008017E1" w:rsidRPr="00D14FBB" w:rsidRDefault="008017E1" w:rsidP="008017E1">
            <w:pPr>
              <w:adjustRightInd w:val="0"/>
              <w:snapToGrid w:val="0"/>
              <w:jc w:val="center"/>
              <w:rPr>
                <w:rFonts w:cstheme="minorHAnsi"/>
                <w:b/>
                <w:bCs/>
                <w:color w:val="000000"/>
                <w:lang w:eastAsia="en-AU"/>
              </w:rPr>
            </w:pPr>
            <w:r w:rsidRPr="00D14FBB">
              <w:rPr>
                <w:rFonts w:cstheme="minorHAnsi"/>
                <w:b/>
                <w:bCs/>
                <w:color w:val="000000"/>
                <w:lang w:eastAsia="en-AU"/>
              </w:rPr>
              <w:t>Median</w:t>
            </w:r>
          </w:p>
        </w:tc>
        <w:tc>
          <w:tcPr>
            <w:tcW w:w="647" w:type="pct"/>
            <w:tcBorders>
              <w:top w:val="single" w:sz="4" w:space="0" w:color="auto"/>
              <w:bottom w:val="single" w:sz="4" w:space="0" w:color="auto"/>
            </w:tcBorders>
            <w:shd w:val="clear" w:color="auto" w:fill="D9D9D9" w:themeFill="background1" w:themeFillShade="D9"/>
            <w:noWrap/>
            <w:vAlign w:val="center"/>
          </w:tcPr>
          <w:p w14:paraId="1D3854E2" w14:textId="77777777" w:rsidR="008017E1" w:rsidRPr="00D14FBB" w:rsidRDefault="008017E1" w:rsidP="008017E1">
            <w:pPr>
              <w:adjustRightInd w:val="0"/>
              <w:snapToGrid w:val="0"/>
              <w:jc w:val="center"/>
              <w:rPr>
                <w:rFonts w:cstheme="minorHAnsi"/>
                <w:b/>
                <w:bCs/>
                <w:color w:val="000000"/>
                <w:lang w:eastAsia="en-AU"/>
              </w:rPr>
            </w:pPr>
            <w:r w:rsidRPr="00D14FBB">
              <w:rPr>
                <w:rFonts w:cstheme="minorHAnsi"/>
                <w:b/>
                <w:bCs/>
                <w:color w:val="000000"/>
                <w:lang w:eastAsia="en-AU"/>
              </w:rPr>
              <w:t>Minimum</w:t>
            </w:r>
          </w:p>
        </w:tc>
        <w:tc>
          <w:tcPr>
            <w:tcW w:w="789" w:type="pct"/>
            <w:tcBorders>
              <w:top w:val="single" w:sz="4" w:space="0" w:color="auto"/>
              <w:bottom w:val="single" w:sz="4" w:space="0" w:color="auto"/>
            </w:tcBorders>
            <w:shd w:val="clear" w:color="auto" w:fill="D9D9D9" w:themeFill="background1" w:themeFillShade="D9"/>
            <w:noWrap/>
            <w:vAlign w:val="center"/>
          </w:tcPr>
          <w:p w14:paraId="151D308E" w14:textId="77777777" w:rsidR="008017E1" w:rsidRPr="00D14FBB" w:rsidRDefault="008017E1" w:rsidP="008017E1">
            <w:pPr>
              <w:adjustRightInd w:val="0"/>
              <w:snapToGrid w:val="0"/>
              <w:jc w:val="center"/>
              <w:rPr>
                <w:rFonts w:cstheme="minorHAnsi"/>
                <w:b/>
                <w:bCs/>
                <w:color w:val="000000"/>
                <w:lang w:eastAsia="en-AU"/>
              </w:rPr>
            </w:pPr>
            <w:r w:rsidRPr="00D14FBB">
              <w:rPr>
                <w:rFonts w:cstheme="minorHAnsi"/>
                <w:b/>
                <w:bCs/>
                <w:color w:val="000000"/>
                <w:lang w:eastAsia="en-AU"/>
              </w:rPr>
              <w:t>10</w:t>
            </w:r>
            <w:r w:rsidRPr="00D14FBB">
              <w:rPr>
                <w:rFonts w:cstheme="minorHAnsi"/>
                <w:b/>
                <w:bCs/>
                <w:color w:val="000000"/>
                <w:vertAlign w:val="superscript"/>
                <w:lang w:eastAsia="en-AU"/>
              </w:rPr>
              <w:t>th</w:t>
            </w:r>
            <w:r w:rsidRPr="00D14FBB">
              <w:rPr>
                <w:rFonts w:cstheme="minorHAnsi"/>
                <w:b/>
                <w:bCs/>
                <w:color w:val="000000"/>
                <w:lang w:eastAsia="en-AU"/>
              </w:rPr>
              <w:t>percentile</w:t>
            </w:r>
          </w:p>
        </w:tc>
        <w:tc>
          <w:tcPr>
            <w:tcW w:w="735" w:type="pct"/>
            <w:tcBorders>
              <w:top w:val="single" w:sz="4" w:space="0" w:color="auto"/>
              <w:bottom w:val="single" w:sz="4" w:space="0" w:color="auto"/>
            </w:tcBorders>
            <w:shd w:val="clear" w:color="auto" w:fill="D9D9D9" w:themeFill="background1" w:themeFillShade="D9"/>
            <w:noWrap/>
            <w:vAlign w:val="center"/>
          </w:tcPr>
          <w:p w14:paraId="1BDC71E2" w14:textId="77777777" w:rsidR="008017E1" w:rsidRPr="00D14FBB" w:rsidRDefault="008017E1" w:rsidP="008017E1">
            <w:pPr>
              <w:adjustRightInd w:val="0"/>
              <w:snapToGrid w:val="0"/>
              <w:jc w:val="center"/>
              <w:rPr>
                <w:rFonts w:cstheme="minorHAnsi"/>
                <w:b/>
                <w:bCs/>
                <w:color w:val="000000"/>
                <w:lang w:eastAsia="en-AU"/>
              </w:rPr>
            </w:pPr>
            <w:r w:rsidRPr="00D14FBB">
              <w:rPr>
                <w:rFonts w:cstheme="minorHAnsi"/>
                <w:b/>
                <w:bCs/>
                <w:color w:val="000000"/>
                <w:lang w:eastAsia="en-AU"/>
              </w:rPr>
              <w:t>90</w:t>
            </w:r>
            <w:r w:rsidRPr="00D14FBB">
              <w:rPr>
                <w:rFonts w:cstheme="minorHAnsi"/>
                <w:b/>
                <w:bCs/>
                <w:color w:val="000000"/>
                <w:vertAlign w:val="superscript"/>
                <w:lang w:eastAsia="en-AU"/>
              </w:rPr>
              <w:t>th</w:t>
            </w:r>
            <w:r w:rsidRPr="00D14FBB">
              <w:rPr>
                <w:rFonts w:cstheme="minorHAnsi"/>
                <w:b/>
                <w:bCs/>
                <w:color w:val="000000"/>
                <w:lang w:eastAsia="en-AU"/>
              </w:rPr>
              <w:t xml:space="preserve"> percentile</w:t>
            </w:r>
          </w:p>
        </w:tc>
        <w:tc>
          <w:tcPr>
            <w:tcW w:w="663" w:type="pct"/>
            <w:tcBorders>
              <w:top w:val="single" w:sz="4" w:space="0" w:color="auto"/>
              <w:bottom w:val="single" w:sz="4" w:space="0" w:color="auto"/>
            </w:tcBorders>
            <w:shd w:val="clear" w:color="auto" w:fill="D9D9D9" w:themeFill="background1" w:themeFillShade="D9"/>
            <w:noWrap/>
            <w:vAlign w:val="center"/>
            <w:hideMark/>
          </w:tcPr>
          <w:p w14:paraId="7309AAB7" w14:textId="77777777" w:rsidR="008017E1" w:rsidRPr="00D14FBB" w:rsidRDefault="008017E1" w:rsidP="008017E1">
            <w:pPr>
              <w:adjustRightInd w:val="0"/>
              <w:snapToGrid w:val="0"/>
              <w:jc w:val="center"/>
              <w:rPr>
                <w:rFonts w:cstheme="minorHAnsi"/>
                <w:b/>
                <w:bCs/>
                <w:color w:val="000000"/>
                <w:lang w:eastAsia="en-AU"/>
              </w:rPr>
            </w:pPr>
            <w:r w:rsidRPr="00D14FBB">
              <w:rPr>
                <w:rFonts w:cstheme="minorHAnsi"/>
                <w:b/>
                <w:bCs/>
                <w:color w:val="000000"/>
                <w:lang w:eastAsia="en-AU"/>
              </w:rPr>
              <w:t>Maximum</w:t>
            </w:r>
          </w:p>
        </w:tc>
      </w:tr>
      <w:tr w:rsidR="008017E1" w:rsidRPr="00D14FBB" w14:paraId="7471C7B2" w14:textId="77777777" w:rsidTr="008017E1">
        <w:trPr>
          <w:trHeight w:val="284"/>
        </w:trPr>
        <w:tc>
          <w:tcPr>
            <w:tcW w:w="883" w:type="pct"/>
            <w:tcBorders>
              <w:top w:val="single" w:sz="4" w:space="0" w:color="auto"/>
            </w:tcBorders>
            <w:shd w:val="clear" w:color="auto" w:fill="auto"/>
            <w:noWrap/>
            <w:vAlign w:val="bottom"/>
            <w:hideMark/>
          </w:tcPr>
          <w:p w14:paraId="3F70555D" w14:textId="77777777" w:rsidR="008017E1" w:rsidRPr="00D14FBB" w:rsidRDefault="008017E1" w:rsidP="008017E1">
            <w:pPr>
              <w:adjustRightInd w:val="0"/>
              <w:snapToGrid w:val="0"/>
              <w:rPr>
                <w:rFonts w:cstheme="minorHAnsi"/>
                <w:color w:val="000000"/>
                <w:lang w:eastAsia="en-AU"/>
              </w:rPr>
            </w:pPr>
            <w:proofErr w:type="spellStart"/>
            <w:r w:rsidRPr="00D14FBB">
              <w:rPr>
                <w:rFonts w:cstheme="minorHAnsi"/>
                <w:color w:val="000000"/>
                <w:lang w:eastAsia="en-AU"/>
              </w:rPr>
              <w:t>C</w:t>
            </w:r>
            <w:r w:rsidRPr="00D14FBB">
              <w:rPr>
                <w:rFonts w:cstheme="minorHAnsi"/>
                <w:color w:val="000000"/>
                <w:vertAlign w:val="subscript"/>
                <w:lang w:eastAsia="en-AU"/>
              </w:rPr>
              <w:t>latest</w:t>
            </w:r>
            <w:proofErr w:type="spellEnd"/>
          </w:p>
        </w:tc>
        <w:tc>
          <w:tcPr>
            <w:tcW w:w="641" w:type="pct"/>
            <w:tcBorders>
              <w:top w:val="nil"/>
              <w:left w:val="nil"/>
              <w:bottom w:val="nil"/>
              <w:right w:val="nil"/>
            </w:tcBorders>
            <w:shd w:val="clear" w:color="auto" w:fill="auto"/>
            <w:noWrap/>
            <w:vAlign w:val="bottom"/>
          </w:tcPr>
          <w:p w14:paraId="5387B557" w14:textId="77777777" w:rsidR="008017E1" w:rsidRPr="00D14FBB" w:rsidRDefault="008017E1" w:rsidP="008017E1">
            <w:pPr>
              <w:adjustRightInd w:val="0"/>
              <w:snapToGrid w:val="0"/>
              <w:jc w:val="center"/>
              <w:rPr>
                <w:rFonts w:cstheme="minorHAnsi"/>
              </w:rPr>
            </w:pPr>
            <w:r w:rsidRPr="00D14FBB">
              <w:rPr>
                <w:rFonts w:cstheme="minorHAnsi"/>
                <w:color w:val="000000"/>
              </w:rPr>
              <w:t>159,738</w:t>
            </w:r>
          </w:p>
        </w:tc>
        <w:tc>
          <w:tcPr>
            <w:tcW w:w="641" w:type="pct"/>
            <w:tcBorders>
              <w:top w:val="nil"/>
              <w:left w:val="nil"/>
              <w:bottom w:val="nil"/>
              <w:right w:val="nil"/>
            </w:tcBorders>
            <w:shd w:val="clear" w:color="auto" w:fill="auto"/>
            <w:noWrap/>
            <w:vAlign w:val="bottom"/>
          </w:tcPr>
          <w:p w14:paraId="18449B4E" w14:textId="77777777" w:rsidR="008017E1" w:rsidRPr="00D14FBB" w:rsidRDefault="008017E1" w:rsidP="008017E1">
            <w:pPr>
              <w:adjustRightInd w:val="0"/>
              <w:snapToGrid w:val="0"/>
              <w:jc w:val="center"/>
              <w:rPr>
                <w:rFonts w:cstheme="minorHAnsi"/>
              </w:rPr>
            </w:pPr>
            <w:r w:rsidRPr="00D14FBB">
              <w:rPr>
                <w:rFonts w:cstheme="minorHAnsi"/>
                <w:color w:val="000000"/>
              </w:rPr>
              <w:t>159,288</w:t>
            </w:r>
          </w:p>
        </w:tc>
        <w:tc>
          <w:tcPr>
            <w:tcW w:w="647" w:type="pct"/>
            <w:tcBorders>
              <w:top w:val="nil"/>
              <w:left w:val="nil"/>
              <w:bottom w:val="nil"/>
              <w:right w:val="nil"/>
            </w:tcBorders>
            <w:shd w:val="clear" w:color="auto" w:fill="auto"/>
            <w:noWrap/>
            <w:vAlign w:val="bottom"/>
          </w:tcPr>
          <w:p w14:paraId="1B06CADE" w14:textId="77777777" w:rsidR="008017E1" w:rsidRPr="00D14FBB" w:rsidRDefault="008017E1" w:rsidP="008017E1">
            <w:pPr>
              <w:adjustRightInd w:val="0"/>
              <w:snapToGrid w:val="0"/>
              <w:jc w:val="center"/>
              <w:rPr>
                <w:rFonts w:cstheme="minorHAnsi"/>
              </w:rPr>
            </w:pPr>
            <w:r w:rsidRPr="00D14FBB">
              <w:rPr>
                <w:rFonts w:cstheme="minorHAnsi"/>
                <w:color w:val="000000"/>
              </w:rPr>
              <w:t>157,297</w:t>
            </w:r>
          </w:p>
        </w:tc>
        <w:tc>
          <w:tcPr>
            <w:tcW w:w="789" w:type="pct"/>
            <w:tcBorders>
              <w:top w:val="nil"/>
              <w:left w:val="nil"/>
              <w:bottom w:val="nil"/>
              <w:right w:val="nil"/>
            </w:tcBorders>
            <w:shd w:val="clear" w:color="auto" w:fill="auto"/>
            <w:noWrap/>
            <w:vAlign w:val="bottom"/>
          </w:tcPr>
          <w:p w14:paraId="6EA15DB8" w14:textId="77777777" w:rsidR="008017E1" w:rsidRPr="00D14FBB" w:rsidRDefault="008017E1" w:rsidP="008017E1">
            <w:pPr>
              <w:adjustRightInd w:val="0"/>
              <w:snapToGrid w:val="0"/>
              <w:jc w:val="center"/>
              <w:rPr>
                <w:rFonts w:cstheme="minorHAnsi"/>
              </w:rPr>
            </w:pPr>
            <w:r w:rsidRPr="00D14FBB">
              <w:rPr>
                <w:rFonts w:cstheme="minorHAnsi"/>
                <w:color w:val="000000"/>
              </w:rPr>
              <w:t>157,722</w:t>
            </w:r>
          </w:p>
        </w:tc>
        <w:tc>
          <w:tcPr>
            <w:tcW w:w="735" w:type="pct"/>
            <w:tcBorders>
              <w:top w:val="nil"/>
              <w:left w:val="nil"/>
              <w:bottom w:val="nil"/>
              <w:right w:val="nil"/>
            </w:tcBorders>
            <w:shd w:val="clear" w:color="auto" w:fill="auto"/>
            <w:noWrap/>
            <w:vAlign w:val="bottom"/>
          </w:tcPr>
          <w:p w14:paraId="3F954917" w14:textId="77777777" w:rsidR="008017E1" w:rsidRPr="00D14FBB" w:rsidRDefault="008017E1" w:rsidP="008017E1">
            <w:pPr>
              <w:adjustRightInd w:val="0"/>
              <w:snapToGrid w:val="0"/>
              <w:jc w:val="center"/>
              <w:rPr>
                <w:rFonts w:cstheme="minorHAnsi"/>
              </w:rPr>
            </w:pPr>
            <w:r w:rsidRPr="00D14FBB">
              <w:rPr>
                <w:rFonts w:cstheme="minorHAnsi"/>
                <w:color w:val="000000"/>
              </w:rPr>
              <w:t>162,033</w:t>
            </w:r>
          </w:p>
        </w:tc>
        <w:tc>
          <w:tcPr>
            <w:tcW w:w="663" w:type="pct"/>
            <w:tcBorders>
              <w:top w:val="nil"/>
              <w:left w:val="nil"/>
              <w:bottom w:val="nil"/>
              <w:right w:val="nil"/>
            </w:tcBorders>
            <w:shd w:val="clear" w:color="auto" w:fill="auto"/>
            <w:noWrap/>
            <w:vAlign w:val="bottom"/>
          </w:tcPr>
          <w:p w14:paraId="5D21CAE6" w14:textId="77777777" w:rsidR="008017E1" w:rsidRPr="00D14FBB" w:rsidRDefault="008017E1" w:rsidP="008017E1">
            <w:pPr>
              <w:adjustRightInd w:val="0"/>
              <w:snapToGrid w:val="0"/>
              <w:jc w:val="center"/>
              <w:rPr>
                <w:rFonts w:cstheme="minorHAnsi"/>
              </w:rPr>
            </w:pPr>
            <w:r w:rsidRPr="00D14FBB">
              <w:rPr>
                <w:rFonts w:cstheme="minorHAnsi"/>
                <w:color w:val="000000"/>
              </w:rPr>
              <w:t>162,271</w:t>
            </w:r>
          </w:p>
        </w:tc>
      </w:tr>
      <w:tr w:rsidR="008017E1" w:rsidRPr="00D14FBB" w14:paraId="53FFA63D" w14:textId="77777777" w:rsidTr="008017E1">
        <w:trPr>
          <w:trHeight w:val="284"/>
        </w:trPr>
        <w:tc>
          <w:tcPr>
            <w:tcW w:w="883" w:type="pct"/>
            <w:shd w:val="clear" w:color="auto" w:fill="auto"/>
            <w:noWrap/>
            <w:vAlign w:val="bottom"/>
            <w:hideMark/>
          </w:tcPr>
          <w:p w14:paraId="4C06F851" w14:textId="77777777" w:rsidR="008017E1" w:rsidRPr="00D14FBB" w:rsidRDefault="008017E1" w:rsidP="008017E1">
            <w:pPr>
              <w:adjustRightInd w:val="0"/>
              <w:snapToGrid w:val="0"/>
              <w:rPr>
                <w:rFonts w:cstheme="minorHAnsi"/>
                <w:color w:val="000000"/>
                <w:lang w:eastAsia="en-AU"/>
              </w:rPr>
            </w:pPr>
            <w:proofErr w:type="spellStart"/>
            <w:r w:rsidRPr="00D14FBB">
              <w:rPr>
                <w:rFonts w:cstheme="minorHAnsi"/>
                <w:color w:val="000000"/>
                <w:lang w:eastAsia="en-AU"/>
              </w:rPr>
              <w:t>Y</w:t>
            </w:r>
            <w:r w:rsidRPr="00D14FBB">
              <w:rPr>
                <w:rFonts w:cstheme="minorHAnsi"/>
                <w:color w:val="000000"/>
                <w:vertAlign w:val="subscript"/>
                <w:lang w:eastAsia="en-AU"/>
              </w:rPr>
              <w:t>Frecent</w:t>
            </w:r>
            <w:proofErr w:type="spellEnd"/>
          </w:p>
        </w:tc>
        <w:tc>
          <w:tcPr>
            <w:tcW w:w="641" w:type="pct"/>
            <w:tcBorders>
              <w:top w:val="nil"/>
              <w:left w:val="nil"/>
              <w:bottom w:val="nil"/>
              <w:right w:val="nil"/>
            </w:tcBorders>
            <w:shd w:val="clear" w:color="auto" w:fill="auto"/>
            <w:noWrap/>
            <w:vAlign w:val="bottom"/>
          </w:tcPr>
          <w:p w14:paraId="4271109F" w14:textId="77777777" w:rsidR="008017E1" w:rsidRPr="00D14FBB" w:rsidRDefault="008017E1" w:rsidP="008017E1">
            <w:pPr>
              <w:adjustRightInd w:val="0"/>
              <w:snapToGrid w:val="0"/>
              <w:jc w:val="center"/>
              <w:rPr>
                <w:rFonts w:cstheme="minorHAnsi"/>
              </w:rPr>
            </w:pPr>
            <w:r w:rsidRPr="00D14FBB">
              <w:rPr>
                <w:rFonts w:cstheme="minorHAnsi"/>
                <w:color w:val="000000"/>
              </w:rPr>
              <w:t>136,568</w:t>
            </w:r>
          </w:p>
        </w:tc>
        <w:tc>
          <w:tcPr>
            <w:tcW w:w="641" w:type="pct"/>
            <w:tcBorders>
              <w:top w:val="nil"/>
              <w:left w:val="nil"/>
              <w:bottom w:val="nil"/>
              <w:right w:val="nil"/>
            </w:tcBorders>
            <w:shd w:val="clear" w:color="auto" w:fill="auto"/>
            <w:noWrap/>
            <w:vAlign w:val="bottom"/>
          </w:tcPr>
          <w:p w14:paraId="06976B66" w14:textId="77777777" w:rsidR="008017E1" w:rsidRPr="00D14FBB" w:rsidRDefault="008017E1" w:rsidP="008017E1">
            <w:pPr>
              <w:adjustRightInd w:val="0"/>
              <w:snapToGrid w:val="0"/>
              <w:jc w:val="center"/>
              <w:rPr>
                <w:rFonts w:cstheme="minorHAnsi"/>
              </w:rPr>
            </w:pPr>
            <w:r w:rsidRPr="00D14FBB">
              <w:rPr>
                <w:rFonts w:cstheme="minorHAnsi"/>
                <w:color w:val="000000"/>
              </w:rPr>
              <w:t>134,940</w:t>
            </w:r>
          </w:p>
        </w:tc>
        <w:tc>
          <w:tcPr>
            <w:tcW w:w="647" w:type="pct"/>
            <w:tcBorders>
              <w:top w:val="nil"/>
              <w:left w:val="nil"/>
              <w:bottom w:val="nil"/>
              <w:right w:val="nil"/>
            </w:tcBorders>
            <w:shd w:val="clear" w:color="auto" w:fill="auto"/>
            <w:noWrap/>
            <w:vAlign w:val="bottom"/>
          </w:tcPr>
          <w:p w14:paraId="79FFCE0A" w14:textId="77777777" w:rsidR="008017E1" w:rsidRPr="00D14FBB" w:rsidRDefault="008017E1" w:rsidP="008017E1">
            <w:pPr>
              <w:adjustRightInd w:val="0"/>
              <w:snapToGrid w:val="0"/>
              <w:jc w:val="center"/>
              <w:rPr>
                <w:rFonts w:cstheme="minorHAnsi"/>
              </w:rPr>
            </w:pPr>
            <w:r w:rsidRPr="00D14FBB">
              <w:rPr>
                <w:rFonts w:cstheme="minorHAnsi"/>
                <w:color w:val="000000"/>
              </w:rPr>
              <w:t>117,800</w:t>
            </w:r>
          </w:p>
        </w:tc>
        <w:tc>
          <w:tcPr>
            <w:tcW w:w="789" w:type="pct"/>
            <w:tcBorders>
              <w:top w:val="nil"/>
              <w:left w:val="nil"/>
              <w:bottom w:val="nil"/>
              <w:right w:val="nil"/>
            </w:tcBorders>
            <w:shd w:val="clear" w:color="auto" w:fill="auto"/>
            <w:noWrap/>
            <w:vAlign w:val="bottom"/>
          </w:tcPr>
          <w:p w14:paraId="6590595B" w14:textId="77777777" w:rsidR="008017E1" w:rsidRPr="00D14FBB" w:rsidRDefault="008017E1" w:rsidP="008017E1">
            <w:pPr>
              <w:adjustRightInd w:val="0"/>
              <w:snapToGrid w:val="0"/>
              <w:jc w:val="center"/>
              <w:rPr>
                <w:rFonts w:cstheme="minorHAnsi"/>
              </w:rPr>
            </w:pPr>
            <w:r w:rsidRPr="00D14FBB">
              <w:rPr>
                <w:rFonts w:cstheme="minorHAnsi"/>
                <w:color w:val="000000"/>
              </w:rPr>
              <w:t>124,668</w:t>
            </w:r>
          </w:p>
        </w:tc>
        <w:tc>
          <w:tcPr>
            <w:tcW w:w="735" w:type="pct"/>
            <w:tcBorders>
              <w:top w:val="nil"/>
              <w:left w:val="nil"/>
              <w:bottom w:val="nil"/>
              <w:right w:val="nil"/>
            </w:tcBorders>
            <w:shd w:val="clear" w:color="auto" w:fill="auto"/>
            <w:noWrap/>
            <w:vAlign w:val="bottom"/>
          </w:tcPr>
          <w:p w14:paraId="6DC0DE7C" w14:textId="77777777" w:rsidR="008017E1" w:rsidRPr="00D14FBB" w:rsidRDefault="008017E1" w:rsidP="008017E1">
            <w:pPr>
              <w:adjustRightInd w:val="0"/>
              <w:snapToGrid w:val="0"/>
              <w:jc w:val="center"/>
              <w:rPr>
                <w:rFonts w:cstheme="minorHAnsi"/>
              </w:rPr>
            </w:pPr>
            <w:r w:rsidRPr="00D14FBB">
              <w:rPr>
                <w:rFonts w:cstheme="minorHAnsi"/>
                <w:color w:val="000000"/>
              </w:rPr>
              <w:t>149,424</w:t>
            </w:r>
          </w:p>
        </w:tc>
        <w:tc>
          <w:tcPr>
            <w:tcW w:w="663" w:type="pct"/>
            <w:tcBorders>
              <w:top w:val="nil"/>
              <w:left w:val="nil"/>
              <w:bottom w:val="nil"/>
              <w:right w:val="nil"/>
            </w:tcBorders>
            <w:shd w:val="clear" w:color="auto" w:fill="auto"/>
            <w:noWrap/>
            <w:vAlign w:val="bottom"/>
          </w:tcPr>
          <w:p w14:paraId="1B242081" w14:textId="77777777" w:rsidR="008017E1" w:rsidRPr="00D14FBB" w:rsidRDefault="008017E1" w:rsidP="008017E1">
            <w:pPr>
              <w:adjustRightInd w:val="0"/>
              <w:snapToGrid w:val="0"/>
              <w:jc w:val="center"/>
              <w:rPr>
                <w:rFonts w:cstheme="minorHAnsi"/>
              </w:rPr>
            </w:pPr>
            <w:r w:rsidRPr="00D14FBB">
              <w:rPr>
                <w:rFonts w:cstheme="minorHAnsi"/>
                <w:color w:val="000000"/>
              </w:rPr>
              <w:t>161,520</w:t>
            </w:r>
          </w:p>
        </w:tc>
      </w:tr>
      <w:tr w:rsidR="008017E1" w:rsidRPr="00D14FBB" w14:paraId="5CF5C8BE" w14:textId="77777777" w:rsidTr="008017E1">
        <w:trPr>
          <w:trHeight w:val="284"/>
        </w:trPr>
        <w:tc>
          <w:tcPr>
            <w:tcW w:w="883" w:type="pct"/>
            <w:shd w:val="clear" w:color="auto" w:fill="auto"/>
            <w:noWrap/>
            <w:vAlign w:val="bottom"/>
            <w:hideMark/>
          </w:tcPr>
          <w:p w14:paraId="119966E7" w14:textId="77777777" w:rsidR="008017E1" w:rsidRPr="00D14FBB" w:rsidRDefault="008017E1" w:rsidP="008017E1">
            <w:pPr>
              <w:adjustRightInd w:val="0"/>
              <w:snapToGrid w:val="0"/>
              <w:rPr>
                <w:rFonts w:cstheme="minorHAnsi"/>
                <w:color w:val="000000"/>
                <w:lang w:eastAsia="en-AU"/>
              </w:rPr>
            </w:pPr>
            <w:proofErr w:type="spellStart"/>
            <w:r w:rsidRPr="00D14FBB">
              <w:rPr>
                <w:rFonts w:cstheme="minorHAnsi"/>
                <w:color w:val="000000"/>
                <w:lang w:eastAsia="en-AU"/>
              </w:rPr>
              <w:t>f</w:t>
            </w:r>
            <w:r w:rsidRPr="00D14FBB">
              <w:rPr>
                <w:rFonts w:cstheme="minorHAnsi"/>
                <w:color w:val="000000"/>
                <w:vertAlign w:val="subscript"/>
                <w:lang w:eastAsia="en-AU"/>
              </w:rPr>
              <w:t>mult</w:t>
            </w:r>
            <w:proofErr w:type="spellEnd"/>
          </w:p>
        </w:tc>
        <w:tc>
          <w:tcPr>
            <w:tcW w:w="641" w:type="pct"/>
            <w:tcBorders>
              <w:top w:val="nil"/>
              <w:left w:val="nil"/>
              <w:bottom w:val="nil"/>
              <w:right w:val="nil"/>
            </w:tcBorders>
            <w:shd w:val="clear" w:color="auto" w:fill="auto"/>
            <w:noWrap/>
            <w:vAlign w:val="bottom"/>
          </w:tcPr>
          <w:p w14:paraId="450D5F3E" w14:textId="77777777" w:rsidR="008017E1" w:rsidRPr="00D14FBB" w:rsidRDefault="008017E1" w:rsidP="008017E1">
            <w:pPr>
              <w:adjustRightInd w:val="0"/>
              <w:snapToGrid w:val="0"/>
              <w:jc w:val="center"/>
              <w:rPr>
                <w:rFonts w:cstheme="minorHAnsi"/>
              </w:rPr>
            </w:pPr>
            <w:r w:rsidRPr="00D14FBB">
              <w:rPr>
                <w:rFonts w:cstheme="minorHAnsi"/>
                <w:color w:val="000000"/>
              </w:rPr>
              <w:t>1.45</w:t>
            </w:r>
          </w:p>
        </w:tc>
        <w:tc>
          <w:tcPr>
            <w:tcW w:w="641" w:type="pct"/>
            <w:tcBorders>
              <w:top w:val="nil"/>
              <w:left w:val="nil"/>
              <w:bottom w:val="nil"/>
              <w:right w:val="nil"/>
            </w:tcBorders>
            <w:shd w:val="clear" w:color="auto" w:fill="auto"/>
            <w:noWrap/>
            <w:vAlign w:val="bottom"/>
          </w:tcPr>
          <w:p w14:paraId="2D0BB7A0" w14:textId="77777777" w:rsidR="008017E1" w:rsidRPr="00D14FBB" w:rsidRDefault="008017E1" w:rsidP="008017E1">
            <w:pPr>
              <w:adjustRightInd w:val="0"/>
              <w:snapToGrid w:val="0"/>
              <w:jc w:val="center"/>
              <w:rPr>
                <w:rFonts w:cstheme="minorHAnsi"/>
              </w:rPr>
            </w:pPr>
            <w:r w:rsidRPr="00D14FBB">
              <w:rPr>
                <w:rFonts w:cstheme="minorHAnsi"/>
                <w:color w:val="000000"/>
              </w:rPr>
              <w:t>1.38</w:t>
            </w:r>
          </w:p>
        </w:tc>
        <w:tc>
          <w:tcPr>
            <w:tcW w:w="647" w:type="pct"/>
            <w:tcBorders>
              <w:top w:val="nil"/>
              <w:left w:val="nil"/>
              <w:bottom w:val="nil"/>
              <w:right w:val="nil"/>
            </w:tcBorders>
            <w:shd w:val="clear" w:color="auto" w:fill="auto"/>
            <w:noWrap/>
            <w:vAlign w:val="bottom"/>
          </w:tcPr>
          <w:p w14:paraId="35903065" w14:textId="77777777" w:rsidR="008017E1" w:rsidRPr="00D14FBB" w:rsidRDefault="008017E1" w:rsidP="008017E1">
            <w:pPr>
              <w:adjustRightInd w:val="0"/>
              <w:snapToGrid w:val="0"/>
              <w:jc w:val="center"/>
              <w:rPr>
                <w:rFonts w:cstheme="minorHAnsi"/>
              </w:rPr>
            </w:pPr>
            <w:r w:rsidRPr="00D14FBB">
              <w:rPr>
                <w:rFonts w:cstheme="minorHAnsi"/>
                <w:color w:val="000000"/>
              </w:rPr>
              <w:t>0.83</w:t>
            </w:r>
          </w:p>
        </w:tc>
        <w:tc>
          <w:tcPr>
            <w:tcW w:w="789" w:type="pct"/>
            <w:tcBorders>
              <w:top w:val="nil"/>
              <w:left w:val="nil"/>
              <w:bottom w:val="nil"/>
              <w:right w:val="nil"/>
            </w:tcBorders>
            <w:shd w:val="clear" w:color="auto" w:fill="auto"/>
            <w:noWrap/>
            <w:vAlign w:val="bottom"/>
          </w:tcPr>
          <w:p w14:paraId="779D602A" w14:textId="77777777" w:rsidR="008017E1" w:rsidRPr="00D14FBB" w:rsidRDefault="008017E1" w:rsidP="008017E1">
            <w:pPr>
              <w:adjustRightInd w:val="0"/>
              <w:snapToGrid w:val="0"/>
              <w:jc w:val="center"/>
              <w:rPr>
                <w:rFonts w:cstheme="minorHAnsi"/>
              </w:rPr>
            </w:pPr>
            <w:r w:rsidRPr="00D14FBB">
              <w:rPr>
                <w:rFonts w:cstheme="minorHAnsi"/>
                <w:color w:val="000000"/>
              </w:rPr>
              <w:t>0.98</w:t>
            </w:r>
          </w:p>
        </w:tc>
        <w:tc>
          <w:tcPr>
            <w:tcW w:w="735" w:type="pct"/>
            <w:tcBorders>
              <w:top w:val="nil"/>
              <w:left w:val="nil"/>
              <w:bottom w:val="nil"/>
              <w:right w:val="nil"/>
            </w:tcBorders>
            <w:shd w:val="clear" w:color="auto" w:fill="auto"/>
            <w:noWrap/>
            <w:vAlign w:val="bottom"/>
          </w:tcPr>
          <w:p w14:paraId="6B7F246A" w14:textId="77777777" w:rsidR="008017E1" w:rsidRPr="00D14FBB" w:rsidRDefault="008017E1" w:rsidP="008017E1">
            <w:pPr>
              <w:adjustRightInd w:val="0"/>
              <w:snapToGrid w:val="0"/>
              <w:jc w:val="center"/>
              <w:rPr>
                <w:rFonts w:cstheme="minorHAnsi"/>
              </w:rPr>
            </w:pPr>
            <w:r w:rsidRPr="00D14FBB">
              <w:rPr>
                <w:rFonts w:cstheme="minorHAnsi"/>
                <w:color w:val="000000"/>
              </w:rPr>
              <w:t>2.03</w:t>
            </w:r>
          </w:p>
        </w:tc>
        <w:tc>
          <w:tcPr>
            <w:tcW w:w="663" w:type="pct"/>
            <w:tcBorders>
              <w:top w:val="nil"/>
              <w:left w:val="nil"/>
              <w:bottom w:val="nil"/>
              <w:right w:val="nil"/>
            </w:tcBorders>
            <w:shd w:val="clear" w:color="auto" w:fill="auto"/>
            <w:noWrap/>
            <w:vAlign w:val="bottom"/>
          </w:tcPr>
          <w:p w14:paraId="07A4EBC6" w14:textId="77777777" w:rsidR="008017E1" w:rsidRPr="00D14FBB" w:rsidRDefault="008017E1" w:rsidP="008017E1">
            <w:pPr>
              <w:adjustRightInd w:val="0"/>
              <w:snapToGrid w:val="0"/>
              <w:jc w:val="center"/>
              <w:rPr>
                <w:rFonts w:cstheme="minorHAnsi"/>
              </w:rPr>
            </w:pPr>
            <w:r w:rsidRPr="00D14FBB">
              <w:rPr>
                <w:rFonts w:cstheme="minorHAnsi"/>
                <w:color w:val="000000"/>
              </w:rPr>
              <w:t>2.33</w:t>
            </w:r>
          </w:p>
        </w:tc>
      </w:tr>
      <w:tr w:rsidR="008017E1" w:rsidRPr="00D14FBB" w14:paraId="297B23EF" w14:textId="77777777" w:rsidTr="008017E1">
        <w:trPr>
          <w:trHeight w:val="284"/>
        </w:trPr>
        <w:tc>
          <w:tcPr>
            <w:tcW w:w="883" w:type="pct"/>
            <w:shd w:val="clear" w:color="auto" w:fill="auto"/>
            <w:noWrap/>
            <w:vAlign w:val="bottom"/>
            <w:hideMark/>
          </w:tcPr>
          <w:p w14:paraId="5C231B9B" w14:textId="77777777" w:rsidR="008017E1" w:rsidRPr="00D14FBB" w:rsidRDefault="008017E1" w:rsidP="008017E1">
            <w:pPr>
              <w:adjustRightInd w:val="0"/>
              <w:snapToGrid w:val="0"/>
              <w:rPr>
                <w:rFonts w:cstheme="minorHAnsi"/>
                <w:color w:val="000000"/>
                <w:lang w:eastAsia="en-AU"/>
              </w:rPr>
            </w:pPr>
            <w:r w:rsidRPr="00D14FBB">
              <w:rPr>
                <w:rFonts w:cstheme="minorHAnsi"/>
                <w:color w:val="000000"/>
                <w:lang w:eastAsia="en-AU"/>
              </w:rPr>
              <w:t>F</w:t>
            </w:r>
            <w:r w:rsidRPr="00D14FBB">
              <w:rPr>
                <w:rFonts w:cstheme="minorHAnsi"/>
                <w:color w:val="000000"/>
                <w:vertAlign w:val="subscript"/>
                <w:lang w:eastAsia="en-AU"/>
              </w:rPr>
              <w:t>MSY</w:t>
            </w:r>
          </w:p>
        </w:tc>
        <w:tc>
          <w:tcPr>
            <w:tcW w:w="641" w:type="pct"/>
            <w:tcBorders>
              <w:top w:val="nil"/>
              <w:left w:val="nil"/>
              <w:bottom w:val="nil"/>
              <w:right w:val="nil"/>
            </w:tcBorders>
            <w:shd w:val="clear" w:color="auto" w:fill="auto"/>
            <w:noWrap/>
            <w:vAlign w:val="bottom"/>
          </w:tcPr>
          <w:p w14:paraId="49E6E971" w14:textId="77777777" w:rsidR="008017E1" w:rsidRPr="00D14FBB" w:rsidRDefault="008017E1" w:rsidP="008017E1">
            <w:pPr>
              <w:adjustRightInd w:val="0"/>
              <w:snapToGrid w:val="0"/>
              <w:jc w:val="center"/>
              <w:rPr>
                <w:rFonts w:cstheme="minorHAnsi"/>
              </w:rPr>
            </w:pPr>
            <w:r w:rsidRPr="00D14FBB">
              <w:rPr>
                <w:rFonts w:cstheme="minorHAnsi"/>
                <w:color w:val="000000"/>
              </w:rPr>
              <w:t>0.05</w:t>
            </w:r>
          </w:p>
        </w:tc>
        <w:tc>
          <w:tcPr>
            <w:tcW w:w="641" w:type="pct"/>
            <w:tcBorders>
              <w:top w:val="nil"/>
              <w:left w:val="nil"/>
              <w:bottom w:val="nil"/>
              <w:right w:val="nil"/>
            </w:tcBorders>
            <w:shd w:val="clear" w:color="auto" w:fill="auto"/>
            <w:noWrap/>
            <w:vAlign w:val="bottom"/>
          </w:tcPr>
          <w:p w14:paraId="3A966F9D" w14:textId="77777777" w:rsidR="008017E1" w:rsidRPr="00D14FBB" w:rsidRDefault="008017E1" w:rsidP="008017E1">
            <w:pPr>
              <w:adjustRightInd w:val="0"/>
              <w:snapToGrid w:val="0"/>
              <w:jc w:val="center"/>
              <w:rPr>
                <w:rFonts w:cstheme="minorHAnsi"/>
              </w:rPr>
            </w:pPr>
            <w:r w:rsidRPr="00D14FBB">
              <w:rPr>
                <w:rFonts w:cstheme="minorHAnsi"/>
                <w:color w:val="000000"/>
              </w:rPr>
              <w:t>0.05</w:t>
            </w:r>
          </w:p>
        </w:tc>
        <w:tc>
          <w:tcPr>
            <w:tcW w:w="647" w:type="pct"/>
            <w:tcBorders>
              <w:top w:val="nil"/>
              <w:left w:val="nil"/>
              <w:bottom w:val="nil"/>
              <w:right w:val="nil"/>
            </w:tcBorders>
            <w:shd w:val="clear" w:color="auto" w:fill="auto"/>
            <w:noWrap/>
            <w:vAlign w:val="bottom"/>
          </w:tcPr>
          <w:p w14:paraId="3844B287" w14:textId="77777777" w:rsidR="008017E1" w:rsidRPr="00D14FBB" w:rsidRDefault="008017E1" w:rsidP="008017E1">
            <w:pPr>
              <w:adjustRightInd w:val="0"/>
              <w:snapToGrid w:val="0"/>
              <w:jc w:val="center"/>
              <w:rPr>
                <w:rFonts w:cstheme="minorHAnsi"/>
              </w:rPr>
            </w:pPr>
            <w:r w:rsidRPr="00D14FBB">
              <w:rPr>
                <w:rFonts w:cstheme="minorHAnsi"/>
                <w:color w:val="000000"/>
              </w:rPr>
              <w:t>0.04</w:t>
            </w:r>
          </w:p>
        </w:tc>
        <w:tc>
          <w:tcPr>
            <w:tcW w:w="789" w:type="pct"/>
            <w:tcBorders>
              <w:top w:val="nil"/>
              <w:left w:val="nil"/>
              <w:bottom w:val="nil"/>
              <w:right w:val="nil"/>
            </w:tcBorders>
            <w:shd w:val="clear" w:color="auto" w:fill="auto"/>
            <w:noWrap/>
            <w:vAlign w:val="bottom"/>
          </w:tcPr>
          <w:p w14:paraId="3E81AC60" w14:textId="77777777" w:rsidR="008017E1" w:rsidRPr="00D14FBB" w:rsidRDefault="008017E1" w:rsidP="008017E1">
            <w:pPr>
              <w:adjustRightInd w:val="0"/>
              <w:snapToGrid w:val="0"/>
              <w:jc w:val="center"/>
              <w:rPr>
                <w:rFonts w:cstheme="minorHAnsi"/>
              </w:rPr>
            </w:pPr>
            <w:r w:rsidRPr="00D14FBB">
              <w:rPr>
                <w:rFonts w:cstheme="minorHAnsi"/>
                <w:color w:val="000000"/>
              </w:rPr>
              <w:t>0.04</w:t>
            </w:r>
          </w:p>
        </w:tc>
        <w:tc>
          <w:tcPr>
            <w:tcW w:w="735" w:type="pct"/>
            <w:tcBorders>
              <w:top w:val="nil"/>
              <w:left w:val="nil"/>
              <w:bottom w:val="nil"/>
              <w:right w:val="nil"/>
            </w:tcBorders>
            <w:shd w:val="clear" w:color="auto" w:fill="auto"/>
            <w:noWrap/>
            <w:vAlign w:val="bottom"/>
          </w:tcPr>
          <w:p w14:paraId="0FBEB5B8" w14:textId="77777777" w:rsidR="008017E1" w:rsidRPr="00D14FBB" w:rsidRDefault="008017E1" w:rsidP="008017E1">
            <w:pPr>
              <w:adjustRightInd w:val="0"/>
              <w:snapToGrid w:val="0"/>
              <w:jc w:val="center"/>
              <w:rPr>
                <w:rFonts w:cstheme="minorHAnsi"/>
              </w:rPr>
            </w:pPr>
            <w:r w:rsidRPr="00D14FBB">
              <w:rPr>
                <w:rFonts w:cstheme="minorHAnsi"/>
                <w:color w:val="000000"/>
              </w:rPr>
              <w:t>0.07</w:t>
            </w:r>
          </w:p>
        </w:tc>
        <w:tc>
          <w:tcPr>
            <w:tcW w:w="663" w:type="pct"/>
            <w:tcBorders>
              <w:top w:val="nil"/>
              <w:left w:val="nil"/>
              <w:bottom w:val="nil"/>
              <w:right w:val="nil"/>
            </w:tcBorders>
            <w:shd w:val="clear" w:color="auto" w:fill="auto"/>
            <w:noWrap/>
            <w:vAlign w:val="bottom"/>
          </w:tcPr>
          <w:p w14:paraId="224E1B54" w14:textId="77777777" w:rsidR="008017E1" w:rsidRPr="00D14FBB" w:rsidRDefault="008017E1" w:rsidP="008017E1">
            <w:pPr>
              <w:adjustRightInd w:val="0"/>
              <w:snapToGrid w:val="0"/>
              <w:jc w:val="center"/>
              <w:rPr>
                <w:rFonts w:cstheme="minorHAnsi"/>
              </w:rPr>
            </w:pPr>
            <w:r w:rsidRPr="00D14FBB">
              <w:rPr>
                <w:rFonts w:cstheme="minorHAnsi"/>
                <w:color w:val="000000"/>
              </w:rPr>
              <w:t>0.07</w:t>
            </w:r>
          </w:p>
        </w:tc>
      </w:tr>
      <w:tr w:rsidR="008017E1" w:rsidRPr="00D14FBB" w14:paraId="013B1D8F" w14:textId="77777777" w:rsidTr="008017E1">
        <w:trPr>
          <w:trHeight w:val="284"/>
        </w:trPr>
        <w:tc>
          <w:tcPr>
            <w:tcW w:w="883" w:type="pct"/>
            <w:shd w:val="clear" w:color="auto" w:fill="auto"/>
            <w:noWrap/>
            <w:vAlign w:val="bottom"/>
            <w:hideMark/>
          </w:tcPr>
          <w:p w14:paraId="741E4710" w14:textId="77777777" w:rsidR="008017E1" w:rsidRPr="00D14FBB" w:rsidRDefault="008017E1" w:rsidP="008017E1">
            <w:pPr>
              <w:adjustRightInd w:val="0"/>
              <w:snapToGrid w:val="0"/>
              <w:rPr>
                <w:rFonts w:cstheme="minorHAnsi"/>
                <w:color w:val="000000"/>
                <w:lang w:eastAsia="en-AU"/>
              </w:rPr>
            </w:pPr>
            <w:r w:rsidRPr="00D14FBB">
              <w:rPr>
                <w:rFonts w:cstheme="minorHAnsi"/>
                <w:color w:val="000000"/>
                <w:lang w:eastAsia="en-AU"/>
              </w:rPr>
              <w:t>MSY</w:t>
            </w:r>
          </w:p>
        </w:tc>
        <w:tc>
          <w:tcPr>
            <w:tcW w:w="641" w:type="pct"/>
            <w:tcBorders>
              <w:top w:val="nil"/>
              <w:left w:val="nil"/>
              <w:bottom w:val="nil"/>
              <w:right w:val="nil"/>
            </w:tcBorders>
            <w:shd w:val="clear" w:color="auto" w:fill="auto"/>
            <w:noWrap/>
            <w:vAlign w:val="bottom"/>
          </w:tcPr>
          <w:p w14:paraId="48991657" w14:textId="77777777" w:rsidR="008017E1" w:rsidRPr="00D14FBB" w:rsidRDefault="008017E1" w:rsidP="008017E1">
            <w:pPr>
              <w:adjustRightInd w:val="0"/>
              <w:snapToGrid w:val="0"/>
              <w:jc w:val="center"/>
              <w:rPr>
                <w:rFonts w:cstheme="minorHAnsi"/>
              </w:rPr>
            </w:pPr>
            <w:r w:rsidRPr="00D14FBB">
              <w:rPr>
                <w:rFonts w:cstheme="minorHAnsi"/>
                <w:color w:val="000000"/>
              </w:rPr>
              <w:t>146,715</w:t>
            </w:r>
          </w:p>
        </w:tc>
        <w:tc>
          <w:tcPr>
            <w:tcW w:w="641" w:type="pct"/>
            <w:tcBorders>
              <w:top w:val="nil"/>
              <w:left w:val="nil"/>
              <w:bottom w:val="nil"/>
              <w:right w:val="nil"/>
            </w:tcBorders>
            <w:shd w:val="clear" w:color="auto" w:fill="auto"/>
            <w:noWrap/>
            <w:vAlign w:val="bottom"/>
          </w:tcPr>
          <w:p w14:paraId="33FAE63E" w14:textId="77777777" w:rsidR="008017E1" w:rsidRPr="00D14FBB" w:rsidRDefault="008017E1" w:rsidP="008017E1">
            <w:pPr>
              <w:adjustRightInd w:val="0"/>
              <w:snapToGrid w:val="0"/>
              <w:jc w:val="center"/>
              <w:rPr>
                <w:rFonts w:cstheme="minorHAnsi"/>
              </w:rPr>
            </w:pPr>
            <w:r w:rsidRPr="00D14FBB">
              <w:rPr>
                <w:rFonts w:cstheme="minorHAnsi"/>
                <w:color w:val="000000"/>
              </w:rPr>
              <w:t>140,720</w:t>
            </w:r>
          </w:p>
        </w:tc>
        <w:tc>
          <w:tcPr>
            <w:tcW w:w="647" w:type="pct"/>
            <w:tcBorders>
              <w:top w:val="nil"/>
              <w:left w:val="nil"/>
              <w:bottom w:val="nil"/>
              <w:right w:val="nil"/>
            </w:tcBorders>
            <w:shd w:val="clear" w:color="auto" w:fill="auto"/>
            <w:noWrap/>
            <w:vAlign w:val="bottom"/>
          </w:tcPr>
          <w:p w14:paraId="3B5F9BCF" w14:textId="77777777" w:rsidR="008017E1" w:rsidRPr="00D14FBB" w:rsidRDefault="008017E1" w:rsidP="008017E1">
            <w:pPr>
              <w:adjustRightInd w:val="0"/>
              <w:snapToGrid w:val="0"/>
              <w:jc w:val="center"/>
              <w:rPr>
                <w:rFonts w:cstheme="minorHAnsi"/>
              </w:rPr>
            </w:pPr>
            <w:r w:rsidRPr="00D14FBB">
              <w:rPr>
                <w:rFonts w:cstheme="minorHAnsi"/>
                <w:color w:val="000000"/>
              </w:rPr>
              <w:t>117,920</w:t>
            </w:r>
          </w:p>
        </w:tc>
        <w:tc>
          <w:tcPr>
            <w:tcW w:w="789" w:type="pct"/>
            <w:tcBorders>
              <w:top w:val="nil"/>
              <w:left w:val="nil"/>
              <w:bottom w:val="nil"/>
              <w:right w:val="nil"/>
            </w:tcBorders>
            <w:shd w:val="clear" w:color="auto" w:fill="auto"/>
            <w:noWrap/>
            <w:vAlign w:val="bottom"/>
          </w:tcPr>
          <w:p w14:paraId="5DE93262" w14:textId="77777777" w:rsidR="008017E1" w:rsidRPr="00D14FBB" w:rsidRDefault="008017E1" w:rsidP="008017E1">
            <w:pPr>
              <w:adjustRightInd w:val="0"/>
              <w:snapToGrid w:val="0"/>
              <w:jc w:val="center"/>
              <w:rPr>
                <w:rFonts w:cstheme="minorHAnsi"/>
              </w:rPr>
            </w:pPr>
            <w:r w:rsidRPr="00D14FBB">
              <w:rPr>
                <w:rFonts w:cstheme="minorHAnsi"/>
                <w:color w:val="000000"/>
              </w:rPr>
              <w:t>125,628</w:t>
            </w:r>
          </w:p>
        </w:tc>
        <w:tc>
          <w:tcPr>
            <w:tcW w:w="735" w:type="pct"/>
            <w:tcBorders>
              <w:top w:val="nil"/>
              <w:left w:val="nil"/>
              <w:bottom w:val="nil"/>
              <w:right w:val="nil"/>
            </w:tcBorders>
            <w:shd w:val="clear" w:color="auto" w:fill="auto"/>
            <w:noWrap/>
            <w:vAlign w:val="bottom"/>
          </w:tcPr>
          <w:p w14:paraId="563EBFCD" w14:textId="77777777" w:rsidR="008017E1" w:rsidRPr="00D14FBB" w:rsidRDefault="008017E1" w:rsidP="008017E1">
            <w:pPr>
              <w:adjustRightInd w:val="0"/>
              <w:snapToGrid w:val="0"/>
              <w:jc w:val="center"/>
              <w:rPr>
                <w:rFonts w:cstheme="minorHAnsi"/>
              </w:rPr>
            </w:pPr>
            <w:r w:rsidRPr="00D14FBB">
              <w:rPr>
                <w:rFonts w:cstheme="minorHAnsi"/>
                <w:color w:val="000000"/>
              </w:rPr>
              <w:t>179,164</w:t>
            </w:r>
          </w:p>
        </w:tc>
        <w:tc>
          <w:tcPr>
            <w:tcW w:w="663" w:type="pct"/>
            <w:tcBorders>
              <w:top w:val="nil"/>
              <w:left w:val="nil"/>
              <w:bottom w:val="nil"/>
              <w:right w:val="nil"/>
            </w:tcBorders>
            <w:shd w:val="clear" w:color="auto" w:fill="auto"/>
            <w:noWrap/>
            <w:vAlign w:val="bottom"/>
          </w:tcPr>
          <w:p w14:paraId="40511262" w14:textId="77777777" w:rsidR="008017E1" w:rsidRPr="00D14FBB" w:rsidRDefault="008017E1" w:rsidP="008017E1">
            <w:pPr>
              <w:adjustRightInd w:val="0"/>
              <w:snapToGrid w:val="0"/>
              <w:jc w:val="center"/>
              <w:rPr>
                <w:rFonts w:cstheme="minorHAnsi"/>
              </w:rPr>
            </w:pPr>
            <w:r w:rsidRPr="00D14FBB">
              <w:rPr>
                <w:rFonts w:cstheme="minorHAnsi"/>
                <w:color w:val="000000"/>
              </w:rPr>
              <w:t>187,520</w:t>
            </w:r>
          </w:p>
        </w:tc>
      </w:tr>
      <w:tr w:rsidR="008017E1" w:rsidRPr="00D14FBB" w14:paraId="1BFD81E3" w14:textId="77777777" w:rsidTr="008017E1">
        <w:trPr>
          <w:trHeight w:val="284"/>
        </w:trPr>
        <w:tc>
          <w:tcPr>
            <w:tcW w:w="883" w:type="pct"/>
            <w:shd w:val="clear" w:color="auto" w:fill="auto"/>
            <w:noWrap/>
            <w:vAlign w:val="bottom"/>
            <w:hideMark/>
          </w:tcPr>
          <w:p w14:paraId="53E9B643" w14:textId="77777777" w:rsidR="008017E1" w:rsidRPr="00D14FBB" w:rsidRDefault="008017E1" w:rsidP="008017E1">
            <w:pPr>
              <w:adjustRightInd w:val="0"/>
              <w:snapToGrid w:val="0"/>
              <w:rPr>
                <w:rFonts w:cstheme="minorHAnsi"/>
                <w:color w:val="000000"/>
                <w:lang w:eastAsia="en-AU"/>
              </w:rPr>
            </w:pPr>
            <w:proofErr w:type="spellStart"/>
            <w:r w:rsidRPr="00D14FBB">
              <w:rPr>
                <w:rFonts w:cstheme="minorHAnsi"/>
                <w:color w:val="000000"/>
                <w:lang w:eastAsia="en-AU"/>
              </w:rPr>
              <w:t>F</w:t>
            </w:r>
            <w:r w:rsidRPr="00D14FBB">
              <w:rPr>
                <w:rFonts w:cstheme="minorHAnsi"/>
                <w:color w:val="000000"/>
                <w:vertAlign w:val="subscript"/>
                <w:lang w:eastAsia="en-AU"/>
              </w:rPr>
              <w:t>recent</w:t>
            </w:r>
            <w:proofErr w:type="spellEnd"/>
            <w:r w:rsidRPr="00D14FBB">
              <w:rPr>
                <w:rFonts w:cstheme="minorHAnsi"/>
                <w:color w:val="000000"/>
                <w:lang w:eastAsia="en-AU"/>
              </w:rPr>
              <w:t>/F</w:t>
            </w:r>
            <w:r w:rsidRPr="00D14FBB">
              <w:rPr>
                <w:rFonts w:cstheme="minorHAnsi"/>
                <w:color w:val="000000"/>
                <w:vertAlign w:val="subscript"/>
                <w:lang w:eastAsia="en-AU"/>
              </w:rPr>
              <w:t>MSY</w:t>
            </w:r>
          </w:p>
        </w:tc>
        <w:tc>
          <w:tcPr>
            <w:tcW w:w="641" w:type="pct"/>
            <w:tcBorders>
              <w:top w:val="nil"/>
              <w:left w:val="nil"/>
              <w:bottom w:val="nil"/>
              <w:right w:val="nil"/>
            </w:tcBorders>
            <w:shd w:val="clear" w:color="auto" w:fill="auto"/>
            <w:noWrap/>
            <w:vAlign w:val="bottom"/>
          </w:tcPr>
          <w:p w14:paraId="480214D6" w14:textId="77777777" w:rsidR="008017E1" w:rsidRPr="00D14FBB" w:rsidRDefault="008017E1" w:rsidP="008017E1">
            <w:pPr>
              <w:adjustRightInd w:val="0"/>
              <w:snapToGrid w:val="0"/>
              <w:jc w:val="center"/>
              <w:rPr>
                <w:rFonts w:cstheme="minorHAnsi"/>
              </w:rPr>
            </w:pPr>
            <w:r w:rsidRPr="00D14FBB">
              <w:rPr>
                <w:rFonts w:cstheme="minorHAnsi"/>
                <w:color w:val="000000"/>
              </w:rPr>
              <w:t>0.74</w:t>
            </w:r>
          </w:p>
        </w:tc>
        <w:tc>
          <w:tcPr>
            <w:tcW w:w="641" w:type="pct"/>
            <w:tcBorders>
              <w:top w:val="nil"/>
              <w:left w:val="nil"/>
              <w:bottom w:val="nil"/>
              <w:right w:val="nil"/>
            </w:tcBorders>
            <w:shd w:val="clear" w:color="auto" w:fill="auto"/>
            <w:noWrap/>
            <w:vAlign w:val="bottom"/>
          </w:tcPr>
          <w:p w14:paraId="12E63BA6" w14:textId="77777777" w:rsidR="008017E1" w:rsidRPr="00D14FBB" w:rsidRDefault="008017E1" w:rsidP="008017E1">
            <w:pPr>
              <w:adjustRightInd w:val="0"/>
              <w:snapToGrid w:val="0"/>
              <w:jc w:val="center"/>
              <w:rPr>
                <w:rFonts w:cstheme="minorHAnsi"/>
              </w:rPr>
            </w:pPr>
            <w:r w:rsidRPr="00D14FBB">
              <w:rPr>
                <w:rFonts w:cstheme="minorHAnsi"/>
                <w:color w:val="000000"/>
              </w:rPr>
              <w:t>0.72</w:t>
            </w:r>
          </w:p>
        </w:tc>
        <w:tc>
          <w:tcPr>
            <w:tcW w:w="647" w:type="pct"/>
            <w:tcBorders>
              <w:top w:val="nil"/>
              <w:left w:val="nil"/>
              <w:bottom w:val="nil"/>
              <w:right w:val="nil"/>
            </w:tcBorders>
            <w:shd w:val="clear" w:color="auto" w:fill="auto"/>
            <w:noWrap/>
            <w:vAlign w:val="bottom"/>
          </w:tcPr>
          <w:p w14:paraId="258B03FB" w14:textId="77777777" w:rsidR="008017E1" w:rsidRPr="00D14FBB" w:rsidRDefault="008017E1" w:rsidP="008017E1">
            <w:pPr>
              <w:adjustRightInd w:val="0"/>
              <w:snapToGrid w:val="0"/>
              <w:jc w:val="center"/>
              <w:rPr>
                <w:rFonts w:cstheme="minorHAnsi"/>
              </w:rPr>
            </w:pPr>
            <w:r w:rsidRPr="00D14FBB">
              <w:rPr>
                <w:rFonts w:cstheme="minorHAnsi"/>
                <w:color w:val="000000"/>
              </w:rPr>
              <w:t>0.43</w:t>
            </w:r>
          </w:p>
        </w:tc>
        <w:tc>
          <w:tcPr>
            <w:tcW w:w="789" w:type="pct"/>
            <w:tcBorders>
              <w:top w:val="nil"/>
              <w:left w:val="nil"/>
              <w:bottom w:val="nil"/>
              <w:right w:val="nil"/>
            </w:tcBorders>
            <w:shd w:val="clear" w:color="auto" w:fill="auto"/>
            <w:noWrap/>
            <w:vAlign w:val="bottom"/>
          </w:tcPr>
          <w:p w14:paraId="61248242" w14:textId="77777777" w:rsidR="008017E1" w:rsidRPr="00D14FBB" w:rsidRDefault="008017E1" w:rsidP="008017E1">
            <w:pPr>
              <w:adjustRightInd w:val="0"/>
              <w:snapToGrid w:val="0"/>
              <w:jc w:val="center"/>
              <w:rPr>
                <w:rFonts w:cstheme="minorHAnsi"/>
              </w:rPr>
            </w:pPr>
            <w:r w:rsidRPr="00D14FBB">
              <w:rPr>
                <w:rFonts w:cstheme="minorHAnsi"/>
                <w:color w:val="000000"/>
              </w:rPr>
              <w:t>0.49</w:t>
            </w:r>
          </w:p>
        </w:tc>
        <w:tc>
          <w:tcPr>
            <w:tcW w:w="735" w:type="pct"/>
            <w:tcBorders>
              <w:top w:val="nil"/>
              <w:left w:val="nil"/>
              <w:bottom w:val="nil"/>
              <w:right w:val="nil"/>
            </w:tcBorders>
            <w:shd w:val="clear" w:color="auto" w:fill="auto"/>
            <w:noWrap/>
            <w:vAlign w:val="bottom"/>
          </w:tcPr>
          <w:p w14:paraId="50A60228" w14:textId="77777777" w:rsidR="008017E1" w:rsidRPr="00D14FBB" w:rsidRDefault="008017E1" w:rsidP="008017E1">
            <w:pPr>
              <w:adjustRightInd w:val="0"/>
              <w:snapToGrid w:val="0"/>
              <w:jc w:val="center"/>
              <w:rPr>
                <w:rFonts w:cstheme="minorHAnsi"/>
              </w:rPr>
            </w:pPr>
            <w:r w:rsidRPr="00D14FBB">
              <w:rPr>
                <w:rFonts w:cstheme="minorHAnsi"/>
                <w:color w:val="000000"/>
              </w:rPr>
              <w:t>1.02</w:t>
            </w:r>
          </w:p>
        </w:tc>
        <w:tc>
          <w:tcPr>
            <w:tcW w:w="663" w:type="pct"/>
            <w:tcBorders>
              <w:top w:val="nil"/>
              <w:left w:val="nil"/>
              <w:bottom w:val="nil"/>
              <w:right w:val="nil"/>
            </w:tcBorders>
            <w:shd w:val="clear" w:color="auto" w:fill="auto"/>
            <w:noWrap/>
            <w:vAlign w:val="bottom"/>
          </w:tcPr>
          <w:p w14:paraId="0BAD8CC1" w14:textId="77777777" w:rsidR="008017E1" w:rsidRPr="00D14FBB" w:rsidRDefault="008017E1" w:rsidP="008017E1">
            <w:pPr>
              <w:adjustRightInd w:val="0"/>
              <w:snapToGrid w:val="0"/>
              <w:jc w:val="center"/>
              <w:rPr>
                <w:rFonts w:cstheme="minorHAnsi"/>
              </w:rPr>
            </w:pPr>
            <w:r w:rsidRPr="00D14FBB">
              <w:rPr>
                <w:rFonts w:cstheme="minorHAnsi"/>
                <w:color w:val="000000"/>
              </w:rPr>
              <w:t>1.21</w:t>
            </w:r>
          </w:p>
        </w:tc>
      </w:tr>
      <w:tr w:rsidR="008017E1" w:rsidRPr="00D14FBB" w14:paraId="2B039D9C" w14:textId="77777777" w:rsidTr="008017E1">
        <w:trPr>
          <w:trHeight w:val="284"/>
        </w:trPr>
        <w:tc>
          <w:tcPr>
            <w:tcW w:w="883" w:type="pct"/>
            <w:shd w:val="clear" w:color="auto" w:fill="auto"/>
            <w:noWrap/>
            <w:vAlign w:val="bottom"/>
            <w:hideMark/>
          </w:tcPr>
          <w:p w14:paraId="676C96A9" w14:textId="77777777" w:rsidR="008017E1" w:rsidRPr="00D14FBB" w:rsidRDefault="008017E1" w:rsidP="008017E1">
            <w:pPr>
              <w:adjustRightInd w:val="0"/>
              <w:snapToGrid w:val="0"/>
              <w:rPr>
                <w:rFonts w:cstheme="minorHAnsi"/>
                <w:color w:val="000000"/>
                <w:lang w:eastAsia="en-AU"/>
              </w:rPr>
            </w:pPr>
            <w:r w:rsidRPr="00D14FBB">
              <w:rPr>
                <w:rFonts w:cstheme="minorHAnsi"/>
                <w:color w:val="000000"/>
                <w:lang w:eastAsia="en-AU"/>
              </w:rPr>
              <w:lastRenderedPageBreak/>
              <w:t>SB</w:t>
            </w:r>
            <w:r w:rsidRPr="00D14FBB">
              <w:rPr>
                <w:rFonts w:cstheme="minorHAnsi"/>
                <w:color w:val="000000"/>
                <w:vertAlign w:val="subscript"/>
                <w:lang w:eastAsia="en-AU"/>
              </w:rPr>
              <w:t>F=0</w:t>
            </w:r>
          </w:p>
        </w:tc>
        <w:tc>
          <w:tcPr>
            <w:tcW w:w="641" w:type="pct"/>
            <w:tcBorders>
              <w:top w:val="nil"/>
              <w:left w:val="nil"/>
              <w:bottom w:val="nil"/>
              <w:right w:val="nil"/>
            </w:tcBorders>
            <w:shd w:val="clear" w:color="auto" w:fill="auto"/>
            <w:noWrap/>
            <w:vAlign w:val="bottom"/>
          </w:tcPr>
          <w:p w14:paraId="4BDCD03F" w14:textId="77777777" w:rsidR="008017E1" w:rsidRPr="00D14FBB" w:rsidRDefault="008017E1" w:rsidP="008017E1">
            <w:pPr>
              <w:adjustRightInd w:val="0"/>
              <w:snapToGrid w:val="0"/>
              <w:jc w:val="center"/>
              <w:rPr>
                <w:rFonts w:cstheme="minorHAnsi"/>
              </w:rPr>
            </w:pPr>
            <w:r w:rsidRPr="00D14FBB">
              <w:rPr>
                <w:rFonts w:cstheme="minorHAnsi"/>
                <w:color w:val="000000"/>
              </w:rPr>
              <w:t>1,395,173</w:t>
            </w:r>
          </w:p>
        </w:tc>
        <w:tc>
          <w:tcPr>
            <w:tcW w:w="641" w:type="pct"/>
            <w:tcBorders>
              <w:top w:val="nil"/>
              <w:left w:val="nil"/>
              <w:bottom w:val="nil"/>
              <w:right w:val="nil"/>
            </w:tcBorders>
            <w:shd w:val="clear" w:color="auto" w:fill="auto"/>
            <w:noWrap/>
            <w:vAlign w:val="bottom"/>
          </w:tcPr>
          <w:p w14:paraId="712DEE94" w14:textId="77777777" w:rsidR="008017E1" w:rsidRPr="00D14FBB" w:rsidRDefault="008017E1" w:rsidP="008017E1">
            <w:pPr>
              <w:adjustRightInd w:val="0"/>
              <w:snapToGrid w:val="0"/>
              <w:jc w:val="center"/>
              <w:rPr>
                <w:rFonts w:cstheme="minorHAnsi"/>
              </w:rPr>
            </w:pPr>
            <w:r w:rsidRPr="00D14FBB">
              <w:rPr>
                <w:rFonts w:cstheme="minorHAnsi"/>
                <w:color w:val="000000"/>
              </w:rPr>
              <w:t>1,353,367</w:t>
            </w:r>
          </w:p>
        </w:tc>
        <w:tc>
          <w:tcPr>
            <w:tcW w:w="647" w:type="pct"/>
            <w:tcBorders>
              <w:top w:val="nil"/>
              <w:left w:val="nil"/>
              <w:bottom w:val="nil"/>
              <w:right w:val="nil"/>
            </w:tcBorders>
            <w:shd w:val="clear" w:color="auto" w:fill="auto"/>
            <w:noWrap/>
            <w:vAlign w:val="bottom"/>
          </w:tcPr>
          <w:p w14:paraId="0A26A0F9" w14:textId="77777777" w:rsidR="008017E1" w:rsidRPr="00D14FBB" w:rsidRDefault="008017E1" w:rsidP="008017E1">
            <w:pPr>
              <w:adjustRightInd w:val="0"/>
              <w:snapToGrid w:val="0"/>
              <w:jc w:val="center"/>
              <w:rPr>
                <w:rFonts w:cstheme="minorHAnsi"/>
              </w:rPr>
            </w:pPr>
            <w:r w:rsidRPr="00D14FBB">
              <w:rPr>
                <w:rFonts w:cstheme="minorHAnsi"/>
                <w:color w:val="000000"/>
              </w:rPr>
              <w:t>903,708</w:t>
            </w:r>
          </w:p>
        </w:tc>
        <w:tc>
          <w:tcPr>
            <w:tcW w:w="789" w:type="pct"/>
            <w:tcBorders>
              <w:top w:val="nil"/>
              <w:left w:val="nil"/>
              <w:bottom w:val="nil"/>
              <w:right w:val="nil"/>
            </w:tcBorders>
            <w:shd w:val="clear" w:color="auto" w:fill="auto"/>
            <w:noWrap/>
            <w:vAlign w:val="bottom"/>
          </w:tcPr>
          <w:p w14:paraId="06FA3804" w14:textId="77777777" w:rsidR="008017E1" w:rsidRPr="00D14FBB" w:rsidRDefault="008017E1" w:rsidP="008017E1">
            <w:pPr>
              <w:adjustRightInd w:val="0"/>
              <w:snapToGrid w:val="0"/>
              <w:jc w:val="center"/>
              <w:rPr>
                <w:rFonts w:cstheme="minorHAnsi"/>
              </w:rPr>
            </w:pPr>
            <w:r w:rsidRPr="00D14FBB">
              <w:rPr>
                <w:rFonts w:cstheme="minorHAnsi"/>
                <w:color w:val="000000"/>
              </w:rPr>
              <w:t>982,103</w:t>
            </w:r>
          </w:p>
        </w:tc>
        <w:tc>
          <w:tcPr>
            <w:tcW w:w="735" w:type="pct"/>
            <w:tcBorders>
              <w:top w:val="nil"/>
              <w:left w:val="nil"/>
              <w:bottom w:val="nil"/>
              <w:right w:val="nil"/>
            </w:tcBorders>
            <w:shd w:val="clear" w:color="auto" w:fill="auto"/>
            <w:noWrap/>
            <w:vAlign w:val="bottom"/>
          </w:tcPr>
          <w:p w14:paraId="4843B6D6" w14:textId="77777777" w:rsidR="008017E1" w:rsidRPr="00D14FBB" w:rsidRDefault="008017E1" w:rsidP="008017E1">
            <w:pPr>
              <w:adjustRightInd w:val="0"/>
              <w:snapToGrid w:val="0"/>
              <w:jc w:val="center"/>
              <w:rPr>
                <w:rFonts w:cstheme="minorHAnsi"/>
              </w:rPr>
            </w:pPr>
            <w:r w:rsidRPr="00D14FBB">
              <w:rPr>
                <w:rFonts w:cstheme="minorHAnsi"/>
                <w:color w:val="000000"/>
              </w:rPr>
              <w:t>1,780,138</w:t>
            </w:r>
          </w:p>
        </w:tc>
        <w:tc>
          <w:tcPr>
            <w:tcW w:w="663" w:type="pct"/>
            <w:tcBorders>
              <w:top w:val="nil"/>
              <w:left w:val="nil"/>
              <w:bottom w:val="nil"/>
              <w:right w:val="nil"/>
            </w:tcBorders>
            <w:shd w:val="clear" w:color="auto" w:fill="auto"/>
            <w:noWrap/>
            <w:vAlign w:val="bottom"/>
          </w:tcPr>
          <w:p w14:paraId="68CA1139" w14:textId="77777777" w:rsidR="008017E1" w:rsidRPr="00D14FBB" w:rsidRDefault="008017E1" w:rsidP="008017E1">
            <w:pPr>
              <w:adjustRightInd w:val="0"/>
              <w:snapToGrid w:val="0"/>
              <w:jc w:val="center"/>
              <w:rPr>
                <w:rFonts w:cstheme="minorHAnsi"/>
              </w:rPr>
            </w:pPr>
            <w:r w:rsidRPr="00D14FBB">
              <w:rPr>
                <w:rFonts w:cstheme="minorHAnsi"/>
                <w:color w:val="000000"/>
              </w:rPr>
              <w:t>1,908,636</w:t>
            </w:r>
          </w:p>
        </w:tc>
      </w:tr>
      <w:tr w:rsidR="008017E1" w:rsidRPr="00D14FBB" w14:paraId="64D0CA4A" w14:textId="77777777" w:rsidTr="008017E1">
        <w:trPr>
          <w:trHeight w:val="284"/>
        </w:trPr>
        <w:tc>
          <w:tcPr>
            <w:tcW w:w="883" w:type="pct"/>
            <w:shd w:val="clear" w:color="auto" w:fill="auto"/>
            <w:noWrap/>
            <w:vAlign w:val="bottom"/>
            <w:hideMark/>
          </w:tcPr>
          <w:p w14:paraId="44C244B6" w14:textId="77777777" w:rsidR="008017E1" w:rsidRPr="00D14FBB" w:rsidRDefault="008017E1" w:rsidP="008017E1">
            <w:pPr>
              <w:adjustRightInd w:val="0"/>
              <w:snapToGrid w:val="0"/>
              <w:rPr>
                <w:rFonts w:cstheme="minorHAnsi"/>
                <w:color w:val="000000"/>
                <w:lang w:eastAsia="en-AU"/>
              </w:rPr>
            </w:pPr>
            <w:r w:rsidRPr="00D14FBB">
              <w:rPr>
                <w:rFonts w:cstheme="minorHAnsi"/>
                <w:color w:val="000000"/>
                <w:lang w:eastAsia="en-AU"/>
              </w:rPr>
              <w:t>SB</w:t>
            </w:r>
            <w:r w:rsidRPr="00D14FBB">
              <w:rPr>
                <w:rFonts w:cstheme="minorHAnsi"/>
                <w:color w:val="000000"/>
                <w:vertAlign w:val="subscript"/>
                <w:lang w:eastAsia="en-AU"/>
              </w:rPr>
              <w:t>MSY</w:t>
            </w:r>
          </w:p>
        </w:tc>
        <w:tc>
          <w:tcPr>
            <w:tcW w:w="641" w:type="pct"/>
            <w:tcBorders>
              <w:top w:val="nil"/>
              <w:left w:val="nil"/>
              <w:bottom w:val="nil"/>
              <w:right w:val="nil"/>
            </w:tcBorders>
            <w:shd w:val="clear" w:color="auto" w:fill="auto"/>
            <w:noWrap/>
            <w:vAlign w:val="bottom"/>
          </w:tcPr>
          <w:p w14:paraId="6BD2C831" w14:textId="77777777" w:rsidR="008017E1" w:rsidRPr="00D14FBB" w:rsidRDefault="008017E1" w:rsidP="008017E1">
            <w:pPr>
              <w:adjustRightInd w:val="0"/>
              <w:snapToGrid w:val="0"/>
              <w:jc w:val="center"/>
              <w:rPr>
                <w:rFonts w:cstheme="minorHAnsi"/>
              </w:rPr>
            </w:pPr>
            <w:r w:rsidRPr="00D14FBB">
              <w:rPr>
                <w:rFonts w:cstheme="minorHAnsi"/>
                <w:color w:val="000000"/>
              </w:rPr>
              <w:t>320,162</w:t>
            </w:r>
          </w:p>
        </w:tc>
        <w:tc>
          <w:tcPr>
            <w:tcW w:w="641" w:type="pct"/>
            <w:tcBorders>
              <w:top w:val="nil"/>
              <w:left w:val="nil"/>
              <w:bottom w:val="nil"/>
              <w:right w:val="nil"/>
            </w:tcBorders>
            <w:shd w:val="clear" w:color="auto" w:fill="auto"/>
            <w:noWrap/>
            <w:vAlign w:val="bottom"/>
          </w:tcPr>
          <w:p w14:paraId="1056E3FC" w14:textId="77777777" w:rsidR="008017E1" w:rsidRPr="00D14FBB" w:rsidRDefault="008017E1" w:rsidP="008017E1">
            <w:pPr>
              <w:adjustRightInd w:val="0"/>
              <w:snapToGrid w:val="0"/>
              <w:jc w:val="center"/>
              <w:rPr>
                <w:rFonts w:cstheme="minorHAnsi"/>
              </w:rPr>
            </w:pPr>
            <w:r w:rsidRPr="00D14FBB">
              <w:rPr>
                <w:rFonts w:cstheme="minorHAnsi"/>
                <w:color w:val="000000"/>
              </w:rPr>
              <w:t>321,550</w:t>
            </w:r>
          </w:p>
        </w:tc>
        <w:tc>
          <w:tcPr>
            <w:tcW w:w="647" w:type="pct"/>
            <w:tcBorders>
              <w:top w:val="nil"/>
              <w:left w:val="nil"/>
              <w:bottom w:val="nil"/>
              <w:right w:val="nil"/>
            </w:tcBorders>
            <w:shd w:val="clear" w:color="auto" w:fill="auto"/>
            <w:noWrap/>
            <w:vAlign w:val="bottom"/>
          </w:tcPr>
          <w:p w14:paraId="7074E87A" w14:textId="77777777" w:rsidR="008017E1" w:rsidRPr="00D14FBB" w:rsidRDefault="008017E1" w:rsidP="008017E1">
            <w:pPr>
              <w:adjustRightInd w:val="0"/>
              <w:snapToGrid w:val="0"/>
              <w:jc w:val="center"/>
              <w:rPr>
                <w:rFonts w:cstheme="minorHAnsi"/>
              </w:rPr>
            </w:pPr>
            <w:r w:rsidRPr="00D14FBB">
              <w:rPr>
                <w:rFonts w:cstheme="minorHAnsi"/>
                <w:color w:val="000000"/>
              </w:rPr>
              <w:t>192,500</w:t>
            </w:r>
          </w:p>
        </w:tc>
        <w:tc>
          <w:tcPr>
            <w:tcW w:w="789" w:type="pct"/>
            <w:tcBorders>
              <w:top w:val="nil"/>
              <w:left w:val="nil"/>
              <w:bottom w:val="nil"/>
              <w:right w:val="nil"/>
            </w:tcBorders>
            <w:shd w:val="clear" w:color="auto" w:fill="auto"/>
            <w:noWrap/>
            <w:vAlign w:val="bottom"/>
          </w:tcPr>
          <w:p w14:paraId="5007776C" w14:textId="77777777" w:rsidR="008017E1" w:rsidRPr="00D14FBB" w:rsidRDefault="008017E1" w:rsidP="008017E1">
            <w:pPr>
              <w:adjustRightInd w:val="0"/>
              <w:snapToGrid w:val="0"/>
              <w:jc w:val="center"/>
              <w:rPr>
                <w:rFonts w:cstheme="minorHAnsi"/>
              </w:rPr>
            </w:pPr>
            <w:r w:rsidRPr="00D14FBB">
              <w:rPr>
                <w:rFonts w:cstheme="minorHAnsi"/>
                <w:color w:val="000000"/>
              </w:rPr>
              <w:t>219,810</w:t>
            </w:r>
          </w:p>
        </w:tc>
        <w:tc>
          <w:tcPr>
            <w:tcW w:w="735" w:type="pct"/>
            <w:tcBorders>
              <w:top w:val="nil"/>
              <w:left w:val="nil"/>
              <w:bottom w:val="nil"/>
              <w:right w:val="nil"/>
            </w:tcBorders>
            <w:shd w:val="clear" w:color="auto" w:fill="auto"/>
            <w:noWrap/>
            <w:vAlign w:val="bottom"/>
          </w:tcPr>
          <w:p w14:paraId="497D41AD" w14:textId="77777777" w:rsidR="008017E1" w:rsidRPr="00D14FBB" w:rsidRDefault="008017E1" w:rsidP="008017E1">
            <w:pPr>
              <w:adjustRightInd w:val="0"/>
              <w:snapToGrid w:val="0"/>
              <w:jc w:val="center"/>
              <w:rPr>
                <w:rFonts w:cstheme="minorHAnsi"/>
              </w:rPr>
            </w:pPr>
            <w:r w:rsidRPr="00D14FBB">
              <w:rPr>
                <w:rFonts w:cstheme="minorHAnsi"/>
                <w:color w:val="000000"/>
              </w:rPr>
              <w:t>443,730</w:t>
            </w:r>
          </w:p>
        </w:tc>
        <w:tc>
          <w:tcPr>
            <w:tcW w:w="663" w:type="pct"/>
            <w:tcBorders>
              <w:top w:val="nil"/>
              <w:left w:val="nil"/>
              <w:bottom w:val="nil"/>
              <w:right w:val="nil"/>
            </w:tcBorders>
            <w:shd w:val="clear" w:color="auto" w:fill="auto"/>
            <w:noWrap/>
            <w:vAlign w:val="bottom"/>
          </w:tcPr>
          <w:p w14:paraId="654D62B6" w14:textId="77777777" w:rsidR="008017E1" w:rsidRPr="00D14FBB" w:rsidRDefault="008017E1" w:rsidP="008017E1">
            <w:pPr>
              <w:adjustRightInd w:val="0"/>
              <w:snapToGrid w:val="0"/>
              <w:jc w:val="center"/>
              <w:rPr>
                <w:rFonts w:cstheme="minorHAnsi"/>
              </w:rPr>
            </w:pPr>
            <w:r w:rsidRPr="00D14FBB">
              <w:rPr>
                <w:rFonts w:cstheme="minorHAnsi"/>
                <w:color w:val="000000"/>
              </w:rPr>
              <w:t>482,700</w:t>
            </w:r>
          </w:p>
        </w:tc>
      </w:tr>
      <w:tr w:rsidR="008017E1" w:rsidRPr="00D14FBB" w14:paraId="05CB6FA4" w14:textId="77777777" w:rsidTr="008017E1">
        <w:trPr>
          <w:trHeight w:val="284"/>
        </w:trPr>
        <w:tc>
          <w:tcPr>
            <w:tcW w:w="883" w:type="pct"/>
            <w:shd w:val="clear" w:color="auto" w:fill="auto"/>
            <w:noWrap/>
            <w:vAlign w:val="bottom"/>
            <w:hideMark/>
          </w:tcPr>
          <w:p w14:paraId="38ED617C" w14:textId="77777777" w:rsidR="008017E1" w:rsidRPr="00D14FBB" w:rsidRDefault="008017E1" w:rsidP="008017E1">
            <w:pPr>
              <w:adjustRightInd w:val="0"/>
              <w:snapToGrid w:val="0"/>
              <w:rPr>
                <w:rFonts w:cstheme="minorHAnsi"/>
                <w:color w:val="000000"/>
                <w:lang w:eastAsia="en-AU"/>
              </w:rPr>
            </w:pPr>
            <w:r w:rsidRPr="00D14FBB">
              <w:rPr>
                <w:rFonts w:cstheme="minorHAnsi"/>
                <w:color w:val="000000"/>
                <w:lang w:eastAsia="en-AU"/>
              </w:rPr>
              <w:t>SB</w:t>
            </w:r>
            <w:r w:rsidRPr="00D14FBB">
              <w:rPr>
                <w:rFonts w:cstheme="minorHAnsi"/>
                <w:color w:val="000000"/>
                <w:vertAlign w:val="subscript"/>
                <w:lang w:eastAsia="en-AU"/>
              </w:rPr>
              <w:t>MSY</w:t>
            </w:r>
            <w:r w:rsidRPr="00D14FBB">
              <w:rPr>
                <w:rFonts w:cstheme="minorHAnsi"/>
                <w:color w:val="000000"/>
                <w:lang w:eastAsia="en-AU"/>
              </w:rPr>
              <w:t>/SB</w:t>
            </w:r>
            <w:r w:rsidRPr="00D14FBB">
              <w:rPr>
                <w:rFonts w:cstheme="minorHAnsi"/>
                <w:color w:val="000000"/>
                <w:vertAlign w:val="subscript"/>
                <w:lang w:eastAsia="en-AU"/>
              </w:rPr>
              <w:t>F=0</w:t>
            </w:r>
          </w:p>
        </w:tc>
        <w:tc>
          <w:tcPr>
            <w:tcW w:w="641" w:type="pct"/>
            <w:tcBorders>
              <w:top w:val="nil"/>
              <w:left w:val="nil"/>
              <w:bottom w:val="nil"/>
              <w:right w:val="nil"/>
            </w:tcBorders>
            <w:shd w:val="clear" w:color="auto" w:fill="auto"/>
            <w:noWrap/>
            <w:vAlign w:val="bottom"/>
          </w:tcPr>
          <w:p w14:paraId="05C19B68" w14:textId="77777777" w:rsidR="008017E1" w:rsidRPr="00D14FBB" w:rsidRDefault="008017E1" w:rsidP="008017E1">
            <w:pPr>
              <w:adjustRightInd w:val="0"/>
              <w:snapToGrid w:val="0"/>
              <w:jc w:val="center"/>
              <w:rPr>
                <w:rFonts w:cstheme="minorHAnsi"/>
              </w:rPr>
            </w:pPr>
            <w:r w:rsidRPr="00D14FBB">
              <w:rPr>
                <w:rFonts w:cstheme="minorHAnsi"/>
                <w:color w:val="000000"/>
              </w:rPr>
              <w:t>0.23</w:t>
            </w:r>
          </w:p>
        </w:tc>
        <w:tc>
          <w:tcPr>
            <w:tcW w:w="641" w:type="pct"/>
            <w:tcBorders>
              <w:top w:val="nil"/>
              <w:left w:val="nil"/>
              <w:bottom w:val="nil"/>
              <w:right w:val="nil"/>
            </w:tcBorders>
            <w:shd w:val="clear" w:color="auto" w:fill="auto"/>
            <w:noWrap/>
            <w:vAlign w:val="bottom"/>
          </w:tcPr>
          <w:p w14:paraId="6F739196" w14:textId="77777777" w:rsidR="008017E1" w:rsidRPr="00D14FBB" w:rsidRDefault="008017E1" w:rsidP="008017E1">
            <w:pPr>
              <w:adjustRightInd w:val="0"/>
              <w:snapToGrid w:val="0"/>
              <w:jc w:val="center"/>
              <w:rPr>
                <w:rFonts w:cstheme="minorHAnsi"/>
              </w:rPr>
            </w:pPr>
            <w:r w:rsidRPr="00D14FBB">
              <w:rPr>
                <w:rFonts w:cstheme="minorHAnsi"/>
                <w:color w:val="000000"/>
              </w:rPr>
              <w:t>0.23</w:t>
            </w:r>
          </w:p>
        </w:tc>
        <w:tc>
          <w:tcPr>
            <w:tcW w:w="647" w:type="pct"/>
            <w:tcBorders>
              <w:top w:val="nil"/>
              <w:left w:val="nil"/>
              <w:bottom w:val="nil"/>
              <w:right w:val="nil"/>
            </w:tcBorders>
            <w:shd w:val="clear" w:color="auto" w:fill="auto"/>
            <w:noWrap/>
            <w:vAlign w:val="bottom"/>
          </w:tcPr>
          <w:p w14:paraId="3FA51929" w14:textId="77777777" w:rsidR="008017E1" w:rsidRPr="00D14FBB" w:rsidRDefault="008017E1" w:rsidP="008017E1">
            <w:pPr>
              <w:adjustRightInd w:val="0"/>
              <w:snapToGrid w:val="0"/>
              <w:jc w:val="center"/>
              <w:rPr>
                <w:rFonts w:cstheme="minorHAnsi"/>
              </w:rPr>
            </w:pPr>
            <w:r w:rsidRPr="00D14FBB">
              <w:rPr>
                <w:rFonts w:cstheme="minorHAnsi"/>
                <w:color w:val="000000"/>
              </w:rPr>
              <w:t>0.19</w:t>
            </w:r>
          </w:p>
        </w:tc>
        <w:tc>
          <w:tcPr>
            <w:tcW w:w="789" w:type="pct"/>
            <w:tcBorders>
              <w:top w:val="nil"/>
              <w:left w:val="nil"/>
              <w:bottom w:val="nil"/>
              <w:right w:val="nil"/>
            </w:tcBorders>
            <w:shd w:val="clear" w:color="auto" w:fill="auto"/>
            <w:noWrap/>
            <w:vAlign w:val="bottom"/>
          </w:tcPr>
          <w:p w14:paraId="3BC30280" w14:textId="77777777" w:rsidR="008017E1" w:rsidRPr="00D14FBB" w:rsidRDefault="008017E1" w:rsidP="008017E1">
            <w:pPr>
              <w:adjustRightInd w:val="0"/>
              <w:snapToGrid w:val="0"/>
              <w:jc w:val="center"/>
              <w:rPr>
                <w:rFonts w:cstheme="minorHAnsi"/>
              </w:rPr>
            </w:pPr>
            <w:r w:rsidRPr="00D14FBB">
              <w:rPr>
                <w:rFonts w:cstheme="minorHAnsi"/>
                <w:color w:val="000000"/>
              </w:rPr>
              <w:t>0.2</w:t>
            </w:r>
          </w:p>
        </w:tc>
        <w:tc>
          <w:tcPr>
            <w:tcW w:w="735" w:type="pct"/>
            <w:tcBorders>
              <w:top w:val="nil"/>
              <w:left w:val="nil"/>
              <w:bottom w:val="nil"/>
              <w:right w:val="nil"/>
            </w:tcBorders>
            <w:shd w:val="clear" w:color="auto" w:fill="auto"/>
            <w:noWrap/>
            <w:vAlign w:val="bottom"/>
          </w:tcPr>
          <w:p w14:paraId="4343C2B7" w14:textId="77777777" w:rsidR="008017E1" w:rsidRPr="00D14FBB" w:rsidRDefault="008017E1" w:rsidP="008017E1">
            <w:pPr>
              <w:adjustRightInd w:val="0"/>
              <w:snapToGrid w:val="0"/>
              <w:jc w:val="center"/>
              <w:rPr>
                <w:rFonts w:cstheme="minorHAnsi"/>
              </w:rPr>
            </w:pPr>
            <w:r w:rsidRPr="00D14FBB">
              <w:rPr>
                <w:rFonts w:cstheme="minorHAnsi"/>
                <w:color w:val="000000"/>
              </w:rPr>
              <w:t>0.26</w:t>
            </w:r>
          </w:p>
        </w:tc>
        <w:tc>
          <w:tcPr>
            <w:tcW w:w="663" w:type="pct"/>
            <w:tcBorders>
              <w:top w:val="nil"/>
              <w:left w:val="nil"/>
              <w:bottom w:val="nil"/>
              <w:right w:val="nil"/>
            </w:tcBorders>
            <w:shd w:val="clear" w:color="auto" w:fill="auto"/>
            <w:noWrap/>
            <w:vAlign w:val="bottom"/>
          </w:tcPr>
          <w:p w14:paraId="1991B4A2" w14:textId="77777777" w:rsidR="008017E1" w:rsidRPr="00D14FBB" w:rsidRDefault="008017E1" w:rsidP="008017E1">
            <w:pPr>
              <w:adjustRightInd w:val="0"/>
              <w:snapToGrid w:val="0"/>
              <w:jc w:val="center"/>
              <w:rPr>
                <w:rFonts w:cstheme="minorHAnsi"/>
              </w:rPr>
            </w:pPr>
            <w:r w:rsidRPr="00D14FBB">
              <w:rPr>
                <w:rFonts w:cstheme="minorHAnsi"/>
                <w:color w:val="000000"/>
              </w:rPr>
              <w:t>0.26</w:t>
            </w:r>
          </w:p>
        </w:tc>
      </w:tr>
      <w:tr w:rsidR="008017E1" w:rsidRPr="00D14FBB" w14:paraId="126E5D00" w14:textId="77777777" w:rsidTr="008017E1">
        <w:trPr>
          <w:trHeight w:val="284"/>
        </w:trPr>
        <w:tc>
          <w:tcPr>
            <w:tcW w:w="883" w:type="pct"/>
            <w:shd w:val="clear" w:color="auto" w:fill="auto"/>
            <w:noWrap/>
            <w:vAlign w:val="bottom"/>
            <w:hideMark/>
          </w:tcPr>
          <w:p w14:paraId="68869050" w14:textId="77777777" w:rsidR="008017E1" w:rsidRPr="00D14FBB" w:rsidRDefault="008017E1" w:rsidP="008017E1">
            <w:pPr>
              <w:adjustRightInd w:val="0"/>
              <w:snapToGrid w:val="0"/>
              <w:rPr>
                <w:rFonts w:cstheme="minorHAnsi"/>
                <w:color w:val="000000"/>
                <w:lang w:eastAsia="en-AU"/>
              </w:rPr>
            </w:pPr>
            <w:r w:rsidRPr="00D14FBB">
              <w:rPr>
                <w:rFonts w:cstheme="minorHAnsi"/>
                <w:color w:val="000000"/>
                <w:lang w:eastAsia="en-AU"/>
              </w:rPr>
              <w:t xml:space="preserve">SB </w:t>
            </w:r>
            <w:r w:rsidRPr="00D14FBB">
              <w:rPr>
                <w:rFonts w:cstheme="minorHAnsi"/>
                <w:color w:val="000000"/>
                <w:vertAlign w:val="subscript"/>
                <w:lang w:eastAsia="en-AU"/>
              </w:rPr>
              <w:t>latest</w:t>
            </w:r>
            <w:r w:rsidRPr="00D14FBB">
              <w:rPr>
                <w:rFonts w:cstheme="minorHAnsi"/>
                <w:color w:val="000000"/>
                <w:lang w:eastAsia="en-AU"/>
              </w:rPr>
              <w:t>/SB</w:t>
            </w:r>
            <w:r w:rsidRPr="00D14FBB">
              <w:rPr>
                <w:rFonts w:cstheme="minorHAnsi"/>
                <w:color w:val="000000"/>
                <w:vertAlign w:val="subscript"/>
                <w:lang w:eastAsia="en-AU"/>
              </w:rPr>
              <w:t>F=0</w:t>
            </w:r>
          </w:p>
        </w:tc>
        <w:tc>
          <w:tcPr>
            <w:tcW w:w="641" w:type="pct"/>
            <w:tcBorders>
              <w:top w:val="nil"/>
              <w:left w:val="nil"/>
              <w:bottom w:val="nil"/>
              <w:right w:val="nil"/>
            </w:tcBorders>
            <w:shd w:val="clear" w:color="auto" w:fill="auto"/>
            <w:noWrap/>
            <w:vAlign w:val="bottom"/>
          </w:tcPr>
          <w:p w14:paraId="0D5B2D93" w14:textId="77777777" w:rsidR="008017E1" w:rsidRPr="00D14FBB" w:rsidRDefault="008017E1" w:rsidP="008017E1">
            <w:pPr>
              <w:adjustRightInd w:val="0"/>
              <w:snapToGrid w:val="0"/>
              <w:jc w:val="center"/>
              <w:rPr>
                <w:rFonts w:cstheme="minorHAnsi"/>
              </w:rPr>
            </w:pPr>
            <w:r w:rsidRPr="00D14FBB">
              <w:rPr>
                <w:rFonts w:cstheme="minorHAnsi"/>
                <w:color w:val="000000"/>
              </w:rPr>
              <w:t>0.38</w:t>
            </w:r>
          </w:p>
        </w:tc>
        <w:tc>
          <w:tcPr>
            <w:tcW w:w="641" w:type="pct"/>
            <w:tcBorders>
              <w:top w:val="nil"/>
              <w:left w:val="nil"/>
              <w:bottom w:val="nil"/>
              <w:right w:val="nil"/>
            </w:tcBorders>
            <w:shd w:val="clear" w:color="auto" w:fill="auto"/>
            <w:noWrap/>
            <w:vAlign w:val="bottom"/>
          </w:tcPr>
          <w:p w14:paraId="7DF01214" w14:textId="77777777" w:rsidR="008017E1" w:rsidRPr="00D14FBB" w:rsidRDefault="008017E1" w:rsidP="008017E1">
            <w:pPr>
              <w:adjustRightInd w:val="0"/>
              <w:snapToGrid w:val="0"/>
              <w:jc w:val="center"/>
              <w:rPr>
                <w:rFonts w:cstheme="minorHAnsi"/>
              </w:rPr>
            </w:pPr>
            <w:r w:rsidRPr="00D14FBB">
              <w:rPr>
                <w:rFonts w:cstheme="minorHAnsi"/>
                <w:color w:val="000000"/>
              </w:rPr>
              <w:t>0.38</w:t>
            </w:r>
          </w:p>
        </w:tc>
        <w:tc>
          <w:tcPr>
            <w:tcW w:w="647" w:type="pct"/>
            <w:tcBorders>
              <w:top w:val="nil"/>
              <w:left w:val="nil"/>
              <w:bottom w:val="nil"/>
              <w:right w:val="nil"/>
            </w:tcBorders>
            <w:shd w:val="clear" w:color="auto" w:fill="auto"/>
            <w:noWrap/>
            <w:vAlign w:val="bottom"/>
          </w:tcPr>
          <w:p w14:paraId="7DF27383" w14:textId="77777777" w:rsidR="008017E1" w:rsidRPr="00D14FBB" w:rsidRDefault="008017E1" w:rsidP="008017E1">
            <w:pPr>
              <w:adjustRightInd w:val="0"/>
              <w:snapToGrid w:val="0"/>
              <w:jc w:val="center"/>
              <w:rPr>
                <w:rFonts w:cstheme="minorHAnsi"/>
              </w:rPr>
            </w:pPr>
            <w:r w:rsidRPr="00D14FBB">
              <w:rPr>
                <w:rFonts w:cstheme="minorHAnsi"/>
                <w:color w:val="000000"/>
              </w:rPr>
              <w:t>0.23</w:t>
            </w:r>
          </w:p>
        </w:tc>
        <w:tc>
          <w:tcPr>
            <w:tcW w:w="789" w:type="pct"/>
            <w:tcBorders>
              <w:top w:val="nil"/>
              <w:left w:val="nil"/>
              <w:bottom w:val="nil"/>
              <w:right w:val="nil"/>
            </w:tcBorders>
            <w:shd w:val="clear" w:color="auto" w:fill="auto"/>
            <w:noWrap/>
            <w:vAlign w:val="bottom"/>
          </w:tcPr>
          <w:p w14:paraId="5946584F" w14:textId="77777777" w:rsidR="008017E1" w:rsidRPr="00D14FBB" w:rsidRDefault="008017E1" w:rsidP="008017E1">
            <w:pPr>
              <w:adjustRightInd w:val="0"/>
              <w:snapToGrid w:val="0"/>
              <w:jc w:val="center"/>
              <w:rPr>
                <w:rFonts w:cstheme="minorHAnsi"/>
              </w:rPr>
            </w:pPr>
            <w:r w:rsidRPr="00D14FBB">
              <w:rPr>
                <w:rFonts w:cstheme="minorHAnsi"/>
                <w:color w:val="000000"/>
              </w:rPr>
              <w:t>0.3</w:t>
            </w:r>
          </w:p>
        </w:tc>
        <w:tc>
          <w:tcPr>
            <w:tcW w:w="735" w:type="pct"/>
            <w:tcBorders>
              <w:top w:val="nil"/>
              <w:left w:val="nil"/>
              <w:bottom w:val="nil"/>
              <w:right w:val="nil"/>
            </w:tcBorders>
            <w:shd w:val="clear" w:color="auto" w:fill="auto"/>
            <w:noWrap/>
            <w:vAlign w:val="bottom"/>
          </w:tcPr>
          <w:p w14:paraId="7AB6A1F1" w14:textId="77777777" w:rsidR="008017E1" w:rsidRPr="00D14FBB" w:rsidRDefault="008017E1" w:rsidP="008017E1">
            <w:pPr>
              <w:adjustRightInd w:val="0"/>
              <w:snapToGrid w:val="0"/>
              <w:jc w:val="center"/>
              <w:rPr>
                <w:rFonts w:cstheme="minorHAnsi"/>
              </w:rPr>
            </w:pPr>
            <w:r w:rsidRPr="00D14FBB">
              <w:rPr>
                <w:rFonts w:cstheme="minorHAnsi"/>
                <w:color w:val="000000"/>
              </w:rPr>
              <w:t>0.47</w:t>
            </w:r>
          </w:p>
        </w:tc>
        <w:tc>
          <w:tcPr>
            <w:tcW w:w="663" w:type="pct"/>
            <w:tcBorders>
              <w:top w:val="nil"/>
              <w:left w:val="nil"/>
              <w:bottom w:val="nil"/>
              <w:right w:val="nil"/>
            </w:tcBorders>
            <w:shd w:val="clear" w:color="auto" w:fill="auto"/>
            <w:noWrap/>
            <w:vAlign w:val="bottom"/>
          </w:tcPr>
          <w:p w14:paraId="4B6F932F" w14:textId="77777777" w:rsidR="008017E1" w:rsidRPr="00D14FBB" w:rsidRDefault="008017E1" w:rsidP="008017E1">
            <w:pPr>
              <w:adjustRightInd w:val="0"/>
              <w:snapToGrid w:val="0"/>
              <w:jc w:val="center"/>
              <w:rPr>
                <w:rFonts w:cstheme="minorHAnsi"/>
              </w:rPr>
            </w:pPr>
            <w:r w:rsidRPr="00D14FBB">
              <w:rPr>
                <w:rFonts w:cstheme="minorHAnsi"/>
                <w:color w:val="000000"/>
              </w:rPr>
              <w:t>0.51</w:t>
            </w:r>
          </w:p>
        </w:tc>
      </w:tr>
      <w:tr w:rsidR="008017E1" w:rsidRPr="00D14FBB" w14:paraId="028F7C5E" w14:textId="77777777" w:rsidTr="008017E1">
        <w:trPr>
          <w:trHeight w:val="284"/>
        </w:trPr>
        <w:tc>
          <w:tcPr>
            <w:tcW w:w="883" w:type="pct"/>
            <w:shd w:val="clear" w:color="auto" w:fill="auto"/>
            <w:noWrap/>
            <w:vAlign w:val="bottom"/>
            <w:hideMark/>
          </w:tcPr>
          <w:p w14:paraId="2EF28432" w14:textId="77777777" w:rsidR="008017E1" w:rsidRPr="00D14FBB" w:rsidRDefault="008017E1" w:rsidP="008017E1">
            <w:pPr>
              <w:adjustRightInd w:val="0"/>
              <w:snapToGrid w:val="0"/>
              <w:rPr>
                <w:rFonts w:cstheme="minorHAnsi"/>
                <w:color w:val="000000"/>
                <w:lang w:eastAsia="en-AU"/>
              </w:rPr>
            </w:pPr>
            <w:r w:rsidRPr="00D14FBB">
              <w:rPr>
                <w:rFonts w:cstheme="minorHAnsi"/>
                <w:color w:val="000000"/>
                <w:lang w:eastAsia="en-AU"/>
              </w:rPr>
              <w:t xml:space="preserve">SB </w:t>
            </w:r>
            <w:r w:rsidRPr="00D14FBB">
              <w:rPr>
                <w:rFonts w:cstheme="minorHAnsi"/>
                <w:color w:val="000000"/>
                <w:vertAlign w:val="subscript"/>
                <w:lang w:eastAsia="en-AU"/>
              </w:rPr>
              <w:t>latest</w:t>
            </w:r>
            <w:r w:rsidRPr="00D14FBB">
              <w:rPr>
                <w:rFonts w:cstheme="minorHAnsi"/>
                <w:color w:val="000000"/>
                <w:lang w:eastAsia="en-AU"/>
              </w:rPr>
              <w:t>/SB</w:t>
            </w:r>
            <w:r w:rsidRPr="00D14FBB">
              <w:rPr>
                <w:rFonts w:cstheme="minorHAnsi"/>
                <w:color w:val="000000"/>
                <w:vertAlign w:val="subscript"/>
                <w:lang w:eastAsia="en-AU"/>
              </w:rPr>
              <w:t>MSY</w:t>
            </w:r>
          </w:p>
        </w:tc>
        <w:tc>
          <w:tcPr>
            <w:tcW w:w="641" w:type="pct"/>
            <w:tcBorders>
              <w:top w:val="nil"/>
              <w:left w:val="nil"/>
              <w:bottom w:val="nil"/>
              <w:right w:val="nil"/>
            </w:tcBorders>
            <w:shd w:val="clear" w:color="auto" w:fill="auto"/>
            <w:noWrap/>
            <w:vAlign w:val="bottom"/>
          </w:tcPr>
          <w:p w14:paraId="28C638AC" w14:textId="77777777" w:rsidR="008017E1" w:rsidRPr="00D14FBB" w:rsidRDefault="008017E1" w:rsidP="008017E1">
            <w:pPr>
              <w:adjustRightInd w:val="0"/>
              <w:snapToGrid w:val="0"/>
              <w:jc w:val="center"/>
              <w:rPr>
                <w:rFonts w:cstheme="minorHAnsi"/>
              </w:rPr>
            </w:pPr>
            <w:r w:rsidRPr="00D14FBB">
              <w:rPr>
                <w:rFonts w:cstheme="minorHAnsi"/>
                <w:color w:val="000000"/>
              </w:rPr>
              <w:t>1.7</w:t>
            </w:r>
          </w:p>
        </w:tc>
        <w:tc>
          <w:tcPr>
            <w:tcW w:w="641" w:type="pct"/>
            <w:tcBorders>
              <w:top w:val="nil"/>
              <w:left w:val="nil"/>
              <w:bottom w:val="nil"/>
              <w:right w:val="nil"/>
            </w:tcBorders>
            <w:shd w:val="clear" w:color="auto" w:fill="auto"/>
            <w:noWrap/>
            <w:vAlign w:val="bottom"/>
          </w:tcPr>
          <w:p w14:paraId="5778F566" w14:textId="77777777" w:rsidR="008017E1" w:rsidRPr="00D14FBB" w:rsidRDefault="008017E1" w:rsidP="008017E1">
            <w:pPr>
              <w:adjustRightInd w:val="0"/>
              <w:snapToGrid w:val="0"/>
              <w:jc w:val="center"/>
              <w:rPr>
                <w:rFonts w:cstheme="minorHAnsi"/>
              </w:rPr>
            </w:pPr>
            <w:r w:rsidRPr="00D14FBB">
              <w:rPr>
                <w:rFonts w:cstheme="minorHAnsi"/>
                <w:color w:val="000000"/>
              </w:rPr>
              <w:t>1.67</w:t>
            </w:r>
          </w:p>
        </w:tc>
        <w:tc>
          <w:tcPr>
            <w:tcW w:w="647" w:type="pct"/>
            <w:tcBorders>
              <w:top w:val="nil"/>
              <w:left w:val="nil"/>
              <w:bottom w:val="nil"/>
              <w:right w:val="nil"/>
            </w:tcBorders>
            <w:shd w:val="clear" w:color="auto" w:fill="auto"/>
            <w:noWrap/>
            <w:vAlign w:val="bottom"/>
          </w:tcPr>
          <w:p w14:paraId="566B3EDE" w14:textId="77777777" w:rsidR="008017E1" w:rsidRPr="00D14FBB" w:rsidRDefault="008017E1" w:rsidP="008017E1">
            <w:pPr>
              <w:adjustRightInd w:val="0"/>
              <w:snapToGrid w:val="0"/>
              <w:jc w:val="center"/>
              <w:rPr>
                <w:rFonts w:cstheme="minorHAnsi"/>
              </w:rPr>
            </w:pPr>
            <w:r w:rsidRPr="00D14FBB">
              <w:rPr>
                <w:rFonts w:cstheme="minorHAnsi"/>
                <w:color w:val="000000"/>
              </w:rPr>
              <w:t>0.95</w:t>
            </w:r>
          </w:p>
        </w:tc>
        <w:tc>
          <w:tcPr>
            <w:tcW w:w="789" w:type="pct"/>
            <w:tcBorders>
              <w:top w:val="nil"/>
              <w:left w:val="nil"/>
              <w:bottom w:val="nil"/>
              <w:right w:val="nil"/>
            </w:tcBorders>
            <w:shd w:val="clear" w:color="auto" w:fill="auto"/>
            <w:noWrap/>
            <w:vAlign w:val="bottom"/>
          </w:tcPr>
          <w:p w14:paraId="6B57AB4E" w14:textId="77777777" w:rsidR="008017E1" w:rsidRPr="00D14FBB" w:rsidRDefault="008017E1" w:rsidP="008017E1">
            <w:pPr>
              <w:adjustRightInd w:val="0"/>
              <w:snapToGrid w:val="0"/>
              <w:jc w:val="center"/>
              <w:rPr>
                <w:rFonts w:cstheme="minorHAnsi"/>
              </w:rPr>
            </w:pPr>
            <w:r w:rsidRPr="00D14FBB">
              <w:rPr>
                <w:rFonts w:cstheme="minorHAnsi"/>
                <w:color w:val="000000"/>
              </w:rPr>
              <w:t>1.23</w:t>
            </w:r>
          </w:p>
        </w:tc>
        <w:tc>
          <w:tcPr>
            <w:tcW w:w="735" w:type="pct"/>
            <w:tcBorders>
              <w:top w:val="nil"/>
              <w:left w:val="nil"/>
              <w:bottom w:val="nil"/>
              <w:right w:val="nil"/>
            </w:tcBorders>
            <w:shd w:val="clear" w:color="auto" w:fill="auto"/>
            <w:noWrap/>
            <w:vAlign w:val="bottom"/>
          </w:tcPr>
          <w:p w14:paraId="1D53B551" w14:textId="77777777" w:rsidR="008017E1" w:rsidRPr="00D14FBB" w:rsidRDefault="008017E1" w:rsidP="008017E1">
            <w:pPr>
              <w:adjustRightInd w:val="0"/>
              <w:snapToGrid w:val="0"/>
              <w:jc w:val="center"/>
              <w:rPr>
                <w:rFonts w:cstheme="minorHAnsi"/>
              </w:rPr>
            </w:pPr>
            <w:r w:rsidRPr="00D14FBB">
              <w:rPr>
                <w:rFonts w:cstheme="minorHAnsi"/>
                <w:color w:val="000000"/>
              </w:rPr>
              <w:t>2.15</w:t>
            </w:r>
          </w:p>
        </w:tc>
        <w:tc>
          <w:tcPr>
            <w:tcW w:w="663" w:type="pct"/>
            <w:tcBorders>
              <w:top w:val="nil"/>
              <w:left w:val="nil"/>
              <w:bottom w:val="nil"/>
              <w:right w:val="nil"/>
            </w:tcBorders>
            <w:shd w:val="clear" w:color="auto" w:fill="auto"/>
            <w:noWrap/>
            <w:vAlign w:val="bottom"/>
          </w:tcPr>
          <w:p w14:paraId="2F5FA025" w14:textId="77777777" w:rsidR="008017E1" w:rsidRPr="00D14FBB" w:rsidRDefault="008017E1" w:rsidP="008017E1">
            <w:pPr>
              <w:adjustRightInd w:val="0"/>
              <w:snapToGrid w:val="0"/>
              <w:jc w:val="center"/>
              <w:rPr>
                <w:rFonts w:cstheme="minorHAnsi"/>
              </w:rPr>
            </w:pPr>
            <w:r w:rsidRPr="00D14FBB">
              <w:rPr>
                <w:rFonts w:cstheme="minorHAnsi"/>
                <w:color w:val="000000"/>
              </w:rPr>
              <w:t>2.6</w:t>
            </w:r>
          </w:p>
        </w:tc>
      </w:tr>
      <w:tr w:rsidR="008017E1" w:rsidRPr="00D14FBB" w14:paraId="0CCA94D3" w14:textId="77777777" w:rsidTr="008017E1">
        <w:trPr>
          <w:trHeight w:val="284"/>
        </w:trPr>
        <w:tc>
          <w:tcPr>
            <w:tcW w:w="883" w:type="pct"/>
            <w:shd w:val="clear" w:color="auto" w:fill="auto"/>
            <w:noWrap/>
            <w:vAlign w:val="bottom"/>
            <w:hideMark/>
          </w:tcPr>
          <w:p w14:paraId="55A2DC38" w14:textId="77777777" w:rsidR="008017E1" w:rsidRPr="00D14FBB" w:rsidRDefault="008017E1" w:rsidP="008017E1">
            <w:pPr>
              <w:adjustRightInd w:val="0"/>
              <w:snapToGrid w:val="0"/>
              <w:rPr>
                <w:rFonts w:cstheme="minorHAnsi"/>
                <w:color w:val="000000"/>
                <w:lang w:eastAsia="en-AU"/>
              </w:rPr>
            </w:pPr>
            <w:r w:rsidRPr="00D14FBB">
              <w:rPr>
                <w:rFonts w:cstheme="minorHAnsi"/>
                <w:color w:val="000000"/>
                <w:lang w:eastAsia="en-AU"/>
              </w:rPr>
              <w:t xml:space="preserve">SB </w:t>
            </w:r>
            <w:r w:rsidRPr="00D14FBB">
              <w:rPr>
                <w:rFonts w:cstheme="minorHAnsi"/>
                <w:color w:val="000000"/>
                <w:vertAlign w:val="subscript"/>
                <w:lang w:eastAsia="en-AU"/>
              </w:rPr>
              <w:t>recent</w:t>
            </w:r>
            <w:r w:rsidRPr="00D14FBB">
              <w:rPr>
                <w:rFonts w:cstheme="minorHAnsi"/>
                <w:color w:val="000000"/>
                <w:lang w:eastAsia="en-AU"/>
              </w:rPr>
              <w:t>/SB</w:t>
            </w:r>
            <w:r w:rsidRPr="00D14FBB">
              <w:rPr>
                <w:rFonts w:cstheme="minorHAnsi"/>
                <w:color w:val="000000"/>
                <w:vertAlign w:val="subscript"/>
                <w:lang w:eastAsia="en-AU"/>
              </w:rPr>
              <w:t>F=0</w:t>
            </w:r>
          </w:p>
        </w:tc>
        <w:tc>
          <w:tcPr>
            <w:tcW w:w="641" w:type="pct"/>
            <w:tcBorders>
              <w:top w:val="nil"/>
              <w:left w:val="nil"/>
              <w:bottom w:val="nil"/>
              <w:right w:val="nil"/>
            </w:tcBorders>
            <w:shd w:val="clear" w:color="auto" w:fill="auto"/>
            <w:noWrap/>
            <w:vAlign w:val="bottom"/>
          </w:tcPr>
          <w:p w14:paraId="63E7216B" w14:textId="77777777" w:rsidR="008017E1" w:rsidRPr="00D14FBB" w:rsidRDefault="008017E1" w:rsidP="008017E1">
            <w:pPr>
              <w:adjustRightInd w:val="0"/>
              <w:snapToGrid w:val="0"/>
              <w:jc w:val="center"/>
              <w:rPr>
                <w:rFonts w:cstheme="minorHAnsi"/>
              </w:rPr>
            </w:pPr>
            <w:r w:rsidRPr="00D14FBB">
              <w:rPr>
                <w:rFonts w:cstheme="minorHAnsi"/>
                <w:color w:val="000000"/>
              </w:rPr>
              <w:t>0.4</w:t>
            </w:r>
          </w:p>
        </w:tc>
        <w:tc>
          <w:tcPr>
            <w:tcW w:w="641" w:type="pct"/>
            <w:tcBorders>
              <w:top w:val="nil"/>
              <w:left w:val="nil"/>
              <w:bottom w:val="nil"/>
              <w:right w:val="nil"/>
            </w:tcBorders>
            <w:shd w:val="clear" w:color="auto" w:fill="auto"/>
            <w:noWrap/>
            <w:vAlign w:val="bottom"/>
          </w:tcPr>
          <w:p w14:paraId="34F9E4E2" w14:textId="77777777" w:rsidR="008017E1" w:rsidRPr="00D14FBB" w:rsidRDefault="008017E1" w:rsidP="008017E1">
            <w:pPr>
              <w:adjustRightInd w:val="0"/>
              <w:snapToGrid w:val="0"/>
              <w:jc w:val="center"/>
              <w:rPr>
                <w:rFonts w:cstheme="minorHAnsi"/>
              </w:rPr>
            </w:pPr>
            <w:r w:rsidRPr="00D14FBB">
              <w:rPr>
                <w:rFonts w:cstheme="minorHAnsi"/>
                <w:color w:val="000000"/>
              </w:rPr>
              <w:t>0.41</w:t>
            </w:r>
          </w:p>
        </w:tc>
        <w:tc>
          <w:tcPr>
            <w:tcW w:w="647" w:type="pct"/>
            <w:tcBorders>
              <w:top w:val="nil"/>
              <w:left w:val="nil"/>
              <w:bottom w:val="nil"/>
              <w:right w:val="nil"/>
            </w:tcBorders>
            <w:shd w:val="clear" w:color="auto" w:fill="auto"/>
            <w:noWrap/>
            <w:vAlign w:val="bottom"/>
          </w:tcPr>
          <w:p w14:paraId="71CE71DD" w14:textId="77777777" w:rsidR="008017E1" w:rsidRPr="00D14FBB" w:rsidRDefault="008017E1" w:rsidP="008017E1">
            <w:pPr>
              <w:adjustRightInd w:val="0"/>
              <w:snapToGrid w:val="0"/>
              <w:jc w:val="center"/>
              <w:rPr>
                <w:rFonts w:cstheme="minorHAnsi"/>
              </w:rPr>
            </w:pPr>
            <w:r w:rsidRPr="00D14FBB">
              <w:rPr>
                <w:rFonts w:cstheme="minorHAnsi"/>
                <w:color w:val="000000"/>
              </w:rPr>
              <w:t>0.21</w:t>
            </w:r>
          </w:p>
        </w:tc>
        <w:tc>
          <w:tcPr>
            <w:tcW w:w="789" w:type="pct"/>
            <w:tcBorders>
              <w:top w:val="nil"/>
              <w:left w:val="nil"/>
              <w:bottom w:val="nil"/>
              <w:right w:val="nil"/>
            </w:tcBorders>
            <w:shd w:val="clear" w:color="auto" w:fill="auto"/>
            <w:noWrap/>
            <w:vAlign w:val="bottom"/>
          </w:tcPr>
          <w:p w14:paraId="17F31B3B" w14:textId="77777777" w:rsidR="008017E1" w:rsidRPr="00D14FBB" w:rsidRDefault="008017E1" w:rsidP="008017E1">
            <w:pPr>
              <w:adjustRightInd w:val="0"/>
              <w:snapToGrid w:val="0"/>
              <w:jc w:val="center"/>
              <w:rPr>
                <w:rFonts w:cstheme="minorHAnsi"/>
              </w:rPr>
            </w:pPr>
            <w:r w:rsidRPr="00D14FBB">
              <w:rPr>
                <w:rFonts w:cstheme="minorHAnsi"/>
                <w:color w:val="000000"/>
              </w:rPr>
              <w:t>0.27</w:t>
            </w:r>
          </w:p>
        </w:tc>
        <w:tc>
          <w:tcPr>
            <w:tcW w:w="735" w:type="pct"/>
            <w:tcBorders>
              <w:top w:val="nil"/>
              <w:left w:val="nil"/>
              <w:bottom w:val="nil"/>
              <w:right w:val="nil"/>
            </w:tcBorders>
            <w:shd w:val="clear" w:color="auto" w:fill="auto"/>
            <w:noWrap/>
            <w:vAlign w:val="bottom"/>
          </w:tcPr>
          <w:p w14:paraId="6468684B" w14:textId="77777777" w:rsidR="008017E1" w:rsidRPr="00D14FBB" w:rsidRDefault="008017E1" w:rsidP="008017E1">
            <w:pPr>
              <w:adjustRightInd w:val="0"/>
              <w:snapToGrid w:val="0"/>
              <w:jc w:val="center"/>
              <w:rPr>
                <w:rFonts w:cstheme="minorHAnsi"/>
              </w:rPr>
            </w:pPr>
            <w:r w:rsidRPr="00D14FBB">
              <w:rPr>
                <w:rFonts w:cstheme="minorHAnsi"/>
                <w:color w:val="000000"/>
              </w:rPr>
              <w:t>0.52</w:t>
            </w:r>
          </w:p>
        </w:tc>
        <w:tc>
          <w:tcPr>
            <w:tcW w:w="663" w:type="pct"/>
            <w:tcBorders>
              <w:top w:val="nil"/>
              <w:left w:val="nil"/>
              <w:bottom w:val="nil"/>
              <w:right w:val="nil"/>
            </w:tcBorders>
            <w:shd w:val="clear" w:color="auto" w:fill="auto"/>
            <w:noWrap/>
            <w:vAlign w:val="bottom"/>
          </w:tcPr>
          <w:p w14:paraId="1475F87D" w14:textId="77777777" w:rsidR="008017E1" w:rsidRPr="00D14FBB" w:rsidRDefault="008017E1" w:rsidP="008017E1">
            <w:pPr>
              <w:adjustRightInd w:val="0"/>
              <w:snapToGrid w:val="0"/>
              <w:jc w:val="center"/>
              <w:rPr>
                <w:rFonts w:cstheme="minorHAnsi"/>
              </w:rPr>
            </w:pPr>
            <w:r w:rsidRPr="00D14FBB">
              <w:rPr>
                <w:rFonts w:cstheme="minorHAnsi"/>
                <w:color w:val="000000"/>
              </w:rPr>
              <w:t>0.55</w:t>
            </w:r>
          </w:p>
        </w:tc>
      </w:tr>
      <w:tr w:rsidR="008017E1" w:rsidRPr="00D14FBB" w14:paraId="70A31794" w14:textId="77777777" w:rsidTr="008017E1">
        <w:trPr>
          <w:trHeight w:val="284"/>
        </w:trPr>
        <w:tc>
          <w:tcPr>
            <w:tcW w:w="883" w:type="pct"/>
            <w:tcBorders>
              <w:bottom w:val="single" w:sz="4" w:space="0" w:color="auto"/>
            </w:tcBorders>
            <w:shd w:val="clear" w:color="auto" w:fill="auto"/>
            <w:noWrap/>
            <w:vAlign w:val="bottom"/>
            <w:hideMark/>
          </w:tcPr>
          <w:p w14:paraId="52BC2C15" w14:textId="77777777" w:rsidR="008017E1" w:rsidRPr="00D14FBB" w:rsidRDefault="008017E1" w:rsidP="008017E1">
            <w:pPr>
              <w:adjustRightInd w:val="0"/>
              <w:snapToGrid w:val="0"/>
              <w:rPr>
                <w:rFonts w:cstheme="minorHAnsi"/>
                <w:color w:val="000000"/>
                <w:lang w:eastAsia="en-AU"/>
              </w:rPr>
            </w:pPr>
            <w:r w:rsidRPr="00D14FBB">
              <w:rPr>
                <w:rFonts w:cstheme="minorHAnsi"/>
                <w:color w:val="000000"/>
                <w:lang w:eastAsia="en-AU"/>
              </w:rPr>
              <w:t xml:space="preserve">SB </w:t>
            </w:r>
            <w:r w:rsidRPr="00D14FBB">
              <w:rPr>
                <w:rFonts w:cstheme="minorHAnsi"/>
                <w:color w:val="000000"/>
                <w:vertAlign w:val="subscript"/>
                <w:lang w:eastAsia="en-AU"/>
              </w:rPr>
              <w:t>recent</w:t>
            </w:r>
            <w:r w:rsidRPr="00D14FBB">
              <w:rPr>
                <w:rFonts w:cstheme="minorHAnsi"/>
                <w:color w:val="000000"/>
                <w:lang w:eastAsia="en-AU"/>
              </w:rPr>
              <w:t>/SB</w:t>
            </w:r>
            <w:r w:rsidRPr="00D14FBB">
              <w:rPr>
                <w:rFonts w:cstheme="minorHAnsi"/>
                <w:color w:val="000000"/>
                <w:vertAlign w:val="subscript"/>
                <w:lang w:eastAsia="en-AU"/>
              </w:rPr>
              <w:t>MSY</w:t>
            </w:r>
          </w:p>
        </w:tc>
        <w:tc>
          <w:tcPr>
            <w:tcW w:w="641" w:type="pct"/>
            <w:tcBorders>
              <w:top w:val="nil"/>
              <w:left w:val="nil"/>
              <w:bottom w:val="single" w:sz="4" w:space="0" w:color="auto"/>
              <w:right w:val="nil"/>
            </w:tcBorders>
            <w:shd w:val="clear" w:color="auto" w:fill="auto"/>
            <w:noWrap/>
            <w:vAlign w:val="bottom"/>
          </w:tcPr>
          <w:p w14:paraId="17F3FBC5" w14:textId="77777777" w:rsidR="008017E1" w:rsidRPr="00D14FBB" w:rsidRDefault="008017E1" w:rsidP="008017E1">
            <w:pPr>
              <w:adjustRightInd w:val="0"/>
              <w:snapToGrid w:val="0"/>
              <w:jc w:val="center"/>
              <w:rPr>
                <w:rFonts w:cstheme="minorHAnsi"/>
              </w:rPr>
            </w:pPr>
            <w:r w:rsidRPr="00D14FBB">
              <w:rPr>
                <w:rFonts w:cstheme="minorHAnsi"/>
                <w:color w:val="000000"/>
              </w:rPr>
              <w:t>1.78</w:t>
            </w:r>
          </w:p>
        </w:tc>
        <w:tc>
          <w:tcPr>
            <w:tcW w:w="641" w:type="pct"/>
            <w:tcBorders>
              <w:top w:val="nil"/>
              <w:left w:val="nil"/>
              <w:bottom w:val="single" w:sz="4" w:space="0" w:color="auto"/>
              <w:right w:val="nil"/>
            </w:tcBorders>
            <w:shd w:val="clear" w:color="auto" w:fill="auto"/>
            <w:noWrap/>
            <w:vAlign w:val="bottom"/>
          </w:tcPr>
          <w:p w14:paraId="060E7BC1" w14:textId="77777777" w:rsidR="008017E1" w:rsidRPr="00D14FBB" w:rsidRDefault="008017E1" w:rsidP="008017E1">
            <w:pPr>
              <w:adjustRightInd w:val="0"/>
              <w:snapToGrid w:val="0"/>
              <w:jc w:val="center"/>
              <w:rPr>
                <w:rFonts w:cstheme="minorHAnsi"/>
              </w:rPr>
            </w:pPr>
            <w:r w:rsidRPr="00D14FBB">
              <w:rPr>
                <w:rFonts w:cstheme="minorHAnsi"/>
                <w:color w:val="000000"/>
              </w:rPr>
              <w:t>1.83</w:t>
            </w:r>
          </w:p>
        </w:tc>
        <w:tc>
          <w:tcPr>
            <w:tcW w:w="647" w:type="pct"/>
            <w:tcBorders>
              <w:top w:val="nil"/>
              <w:left w:val="nil"/>
              <w:bottom w:val="single" w:sz="4" w:space="0" w:color="auto"/>
              <w:right w:val="nil"/>
            </w:tcBorders>
            <w:shd w:val="clear" w:color="auto" w:fill="auto"/>
            <w:noWrap/>
            <w:vAlign w:val="bottom"/>
          </w:tcPr>
          <w:p w14:paraId="74AE3DA7" w14:textId="77777777" w:rsidR="008017E1" w:rsidRPr="00D14FBB" w:rsidRDefault="008017E1" w:rsidP="008017E1">
            <w:pPr>
              <w:adjustRightInd w:val="0"/>
              <w:snapToGrid w:val="0"/>
              <w:jc w:val="center"/>
              <w:rPr>
                <w:rFonts w:cstheme="minorHAnsi"/>
              </w:rPr>
            </w:pPr>
            <w:r w:rsidRPr="00D14FBB">
              <w:rPr>
                <w:rFonts w:cstheme="minorHAnsi"/>
                <w:color w:val="000000"/>
              </w:rPr>
              <w:t>0.87</w:t>
            </w:r>
          </w:p>
        </w:tc>
        <w:tc>
          <w:tcPr>
            <w:tcW w:w="789" w:type="pct"/>
            <w:tcBorders>
              <w:top w:val="nil"/>
              <w:left w:val="nil"/>
              <w:bottom w:val="single" w:sz="4" w:space="0" w:color="auto"/>
              <w:right w:val="nil"/>
            </w:tcBorders>
            <w:shd w:val="clear" w:color="auto" w:fill="auto"/>
            <w:noWrap/>
            <w:vAlign w:val="bottom"/>
          </w:tcPr>
          <w:p w14:paraId="5B8025C1" w14:textId="77777777" w:rsidR="008017E1" w:rsidRPr="00D14FBB" w:rsidRDefault="008017E1" w:rsidP="008017E1">
            <w:pPr>
              <w:adjustRightInd w:val="0"/>
              <w:snapToGrid w:val="0"/>
              <w:jc w:val="center"/>
              <w:rPr>
                <w:rFonts w:cstheme="minorHAnsi"/>
              </w:rPr>
            </w:pPr>
            <w:r w:rsidRPr="00D14FBB">
              <w:rPr>
                <w:rFonts w:cstheme="minorHAnsi"/>
                <w:color w:val="000000"/>
              </w:rPr>
              <w:t>1.18</w:t>
            </w:r>
          </w:p>
        </w:tc>
        <w:tc>
          <w:tcPr>
            <w:tcW w:w="735" w:type="pct"/>
            <w:tcBorders>
              <w:top w:val="nil"/>
              <w:left w:val="nil"/>
              <w:bottom w:val="single" w:sz="4" w:space="0" w:color="auto"/>
              <w:right w:val="nil"/>
            </w:tcBorders>
            <w:shd w:val="clear" w:color="auto" w:fill="auto"/>
            <w:noWrap/>
            <w:vAlign w:val="bottom"/>
          </w:tcPr>
          <w:p w14:paraId="5E354124" w14:textId="77777777" w:rsidR="008017E1" w:rsidRPr="00D14FBB" w:rsidRDefault="008017E1" w:rsidP="008017E1">
            <w:pPr>
              <w:adjustRightInd w:val="0"/>
              <w:snapToGrid w:val="0"/>
              <w:jc w:val="center"/>
              <w:rPr>
                <w:rFonts w:cstheme="minorHAnsi"/>
              </w:rPr>
            </w:pPr>
            <w:r w:rsidRPr="00D14FBB">
              <w:rPr>
                <w:rFonts w:cstheme="minorHAnsi"/>
                <w:color w:val="000000"/>
              </w:rPr>
              <w:t>2.32</w:t>
            </w:r>
          </w:p>
        </w:tc>
        <w:tc>
          <w:tcPr>
            <w:tcW w:w="663" w:type="pct"/>
            <w:tcBorders>
              <w:top w:val="nil"/>
              <w:left w:val="nil"/>
              <w:bottom w:val="single" w:sz="4" w:space="0" w:color="auto"/>
              <w:right w:val="nil"/>
            </w:tcBorders>
            <w:shd w:val="clear" w:color="auto" w:fill="auto"/>
            <w:noWrap/>
            <w:vAlign w:val="bottom"/>
          </w:tcPr>
          <w:p w14:paraId="3C10EEBA" w14:textId="77777777" w:rsidR="008017E1" w:rsidRPr="00D14FBB" w:rsidRDefault="008017E1" w:rsidP="008017E1">
            <w:pPr>
              <w:adjustRightInd w:val="0"/>
              <w:snapToGrid w:val="0"/>
              <w:jc w:val="center"/>
              <w:rPr>
                <w:rFonts w:cstheme="minorHAnsi"/>
              </w:rPr>
            </w:pPr>
            <w:r w:rsidRPr="00D14FBB">
              <w:rPr>
                <w:rFonts w:cstheme="minorHAnsi"/>
                <w:color w:val="000000"/>
              </w:rPr>
              <w:t>2.84</w:t>
            </w:r>
          </w:p>
        </w:tc>
      </w:tr>
    </w:tbl>
    <w:p w14:paraId="3BCC89F1" w14:textId="77777777" w:rsidR="008017E1" w:rsidRPr="00D14FBB" w:rsidRDefault="008017E1" w:rsidP="00843C43">
      <w:pPr>
        <w:adjustRightInd w:val="0"/>
        <w:snapToGrid w:val="0"/>
        <w:spacing w:after="0" w:line="240" w:lineRule="auto"/>
        <w:rPr>
          <w:rFonts w:cstheme="minorHAnsi"/>
        </w:rPr>
      </w:pPr>
    </w:p>
    <w:p w14:paraId="30D4C216" w14:textId="77777777" w:rsidR="008017E1" w:rsidRPr="00D14FBB" w:rsidRDefault="008017E1" w:rsidP="00843C43">
      <w:pPr>
        <w:adjustRightInd w:val="0"/>
        <w:snapToGrid w:val="0"/>
        <w:spacing w:after="0" w:line="240" w:lineRule="auto"/>
        <w:jc w:val="center"/>
        <w:rPr>
          <w:rFonts w:cstheme="minorHAnsi"/>
        </w:rPr>
      </w:pPr>
      <w:r w:rsidRPr="00D14FBB">
        <w:rPr>
          <w:rFonts w:cstheme="minorHAnsi"/>
          <w:noProof/>
        </w:rPr>
        <w:drawing>
          <wp:inline distT="0" distB="0" distL="0" distR="0" wp14:anchorId="0C5E1A68" wp14:editId="1127BD49">
            <wp:extent cx="3114261" cy="3114261"/>
            <wp:effectExtent l="0" t="0" r="0" b="0"/>
            <wp:docPr id="242" name="Picture 24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et.spatial.regions.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23106" cy="3123106"/>
                    </a:xfrm>
                    <a:prstGeom prst="rect">
                      <a:avLst/>
                    </a:prstGeom>
                  </pic:spPr>
                </pic:pic>
              </a:graphicData>
            </a:graphic>
          </wp:inline>
        </w:drawing>
      </w:r>
    </w:p>
    <w:p w14:paraId="6D26902B" w14:textId="77777777" w:rsidR="008017E1" w:rsidRPr="00D14FBB" w:rsidRDefault="008017E1" w:rsidP="00843C43">
      <w:pPr>
        <w:adjustRightInd w:val="0"/>
        <w:snapToGrid w:val="0"/>
        <w:spacing w:after="0" w:line="240" w:lineRule="auto"/>
        <w:rPr>
          <w:rFonts w:cstheme="minorHAnsi"/>
          <w:color w:val="222222"/>
        </w:rPr>
      </w:pPr>
      <w:r w:rsidRPr="00D14FBB">
        <w:rPr>
          <w:rFonts w:cstheme="minorHAnsi"/>
          <w:b/>
        </w:rPr>
        <w:t>Figure BET-</w:t>
      </w:r>
      <w:proofErr w:type="gramStart"/>
      <w:r w:rsidRPr="00D14FBB">
        <w:rPr>
          <w:rFonts w:cstheme="minorHAnsi"/>
          <w:b/>
        </w:rPr>
        <w:t>1.</w:t>
      </w:r>
      <w:r w:rsidRPr="00D14FBB">
        <w:rPr>
          <w:rFonts w:cstheme="minorHAnsi"/>
          <w:color w:val="222222"/>
        </w:rPr>
        <w:t>Spatial</w:t>
      </w:r>
      <w:proofErr w:type="gramEnd"/>
      <w:r w:rsidRPr="00D14FBB">
        <w:rPr>
          <w:rFonts w:cstheme="minorHAnsi"/>
          <w:color w:val="222222"/>
        </w:rPr>
        <w:t xml:space="preserve"> structure for the 2020 bigeye tuna stock assessment.</w:t>
      </w:r>
    </w:p>
    <w:p w14:paraId="2944F44F" w14:textId="77777777" w:rsidR="008017E1" w:rsidRPr="00D14FBB" w:rsidRDefault="008017E1" w:rsidP="008017E1">
      <w:pPr>
        <w:shd w:val="clear" w:color="auto" w:fill="FFFFFF"/>
        <w:adjustRightInd w:val="0"/>
        <w:snapToGrid w:val="0"/>
        <w:jc w:val="center"/>
        <w:rPr>
          <w:rFonts w:cstheme="minorHAnsi"/>
          <w:b/>
          <w:bCs/>
        </w:rPr>
      </w:pPr>
      <w:r w:rsidRPr="00D14FBB">
        <w:rPr>
          <w:rFonts w:cstheme="minorHAnsi"/>
          <w:b/>
          <w:bCs/>
          <w:noProof/>
        </w:rPr>
        <w:drawing>
          <wp:inline distT="0" distB="0" distL="0" distR="0" wp14:anchorId="3C954128" wp14:editId="5D090C1C">
            <wp:extent cx="3816626" cy="2387008"/>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imeseries_catch_full.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42972" cy="2403485"/>
                    </a:xfrm>
                    <a:prstGeom prst="rect">
                      <a:avLst/>
                    </a:prstGeom>
                  </pic:spPr>
                </pic:pic>
              </a:graphicData>
            </a:graphic>
          </wp:inline>
        </w:drawing>
      </w:r>
    </w:p>
    <w:p w14:paraId="555D53B7" w14:textId="77777777" w:rsidR="008017E1" w:rsidRPr="00D14FBB" w:rsidRDefault="008017E1" w:rsidP="008017E1">
      <w:pPr>
        <w:shd w:val="clear" w:color="auto" w:fill="FFFFFF"/>
        <w:adjustRightInd w:val="0"/>
        <w:snapToGrid w:val="0"/>
        <w:jc w:val="both"/>
        <w:rPr>
          <w:rFonts w:cstheme="minorHAnsi"/>
        </w:rPr>
      </w:pPr>
      <w:r w:rsidRPr="00D14FBB">
        <w:rPr>
          <w:rFonts w:cstheme="minorHAnsi"/>
          <w:b/>
          <w:bCs/>
        </w:rPr>
        <w:lastRenderedPageBreak/>
        <w:t xml:space="preserve">Figure BET-2. </w:t>
      </w:r>
      <w:r w:rsidRPr="00D14FBB">
        <w:rPr>
          <w:rFonts w:cstheme="minorHAnsi"/>
        </w:rPr>
        <w:t>Time series of total annual catch (1000s mt) by fishing gear for the diagnostic model over the full assessment period. The different colors refer to longline (green), pole-and-line (red), purse seine (blue), purse seine associated (dark blue), purse seine unassociated (light blue), miscellaneous (yellow), and index (gray). Note that the catch by longline gear has been converted into catch-in-weight from catch-in-numbers and so may differ from the annual catch estimates presented in (Williams et al., 2020), ho</w:t>
      </w:r>
      <w:r w:rsidRPr="00D14FBB">
        <w:rPr>
          <w:rFonts w:cstheme="minorHAnsi"/>
          <w:color w:val="000000"/>
        </w:rPr>
        <w:t xml:space="preserve">wever these catches enter the model as catch-in-numbers. </w:t>
      </w:r>
    </w:p>
    <w:p w14:paraId="4B75426E" w14:textId="77777777" w:rsidR="008017E1" w:rsidRPr="00D14FBB" w:rsidRDefault="008017E1" w:rsidP="008017E1">
      <w:pPr>
        <w:adjustRightInd w:val="0"/>
        <w:snapToGrid w:val="0"/>
        <w:jc w:val="center"/>
        <w:rPr>
          <w:rFonts w:cstheme="minorHAnsi"/>
        </w:rPr>
      </w:pPr>
      <w:r w:rsidRPr="00D14FBB">
        <w:rPr>
          <w:rFonts w:cstheme="minorHAnsi"/>
          <w:noProof/>
        </w:rPr>
        <w:drawing>
          <wp:inline distT="0" distB="0" distL="0" distR="0" wp14:anchorId="7EB1E95C" wp14:editId="0761E503">
            <wp:extent cx="4452730" cy="3591884"/>
            <wp:effectExtent l="0" t="0" r="5080" b="8890"/>
            <wp:docPr id="244" name="Picture 24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imeseries_catch_regional.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63838" cy="3681512"/>
                    </a:xfrm>
                    <a:prstGeom prst="rect">
                      <a:avLst/>
                    </a:prstGeom>
                  </pic:spPr>
                </pic:pic>
              </a:graphicData>
            </a:graphic>
          </wp:inline>
        </w:drawing>
      </w:r>
    </w:p>
    <w:p w14:paraId="6C824036" w14:textId="77777777" w:rsidR="008017E1" w:rsidRPr="00D14FBB" w:rsidRDefault="008017E1" w:rsidP="008017E1">
      <w:pPr>
        <w:shd w:val="clear" w:color="auto" w:fill="FFFFFF"/>
        <w:adjustRightInd w:val="0"/>
        <w:snapToGrid w:val="0"/>
        <w:jc w:val="both"/>
        <w:rPr>
          <w:rFonts w:cstheme="minorHAnsi"/>
          <w:color w:val="222222"/>
        </w:rPr>
      </w:pPr>
      <w:r w:rsidRPr="00D14FBB">
        <w:rPr>
          <w:rFonts w:cstheme="minorHAnsi"/>
          <w:b/>
          <w:bCs/>
        </w:rPr>
        <w:t xml:space="preserve">Figure BET-3. </w:t>
      </w:r>
      <w:r w:rsidRPr="00D14FBB">
        <w:rPr>
          <w:rFonts w:cstheme="minorHAnsi"/>
          <w:color w:val="222222"/>
        </w:rPr>
        <w:t>Time series of total annual catch (1000s mt) by fishing gear and assessment region for the diagnostic model over the full assessment period. The different colors refer to longline (green), pole-and-line (red), purse seine (blue), purse seine associated (dark blue), purse seine unassociated (light blue), miscellaneous (yellow), and index (gray).</w:t>
      </w:r>
    </w:p>
    <w:p w14:paraId="2ECC84B9" w14:textId="77777777" w:rsidR="008017E1" w:rsidRPr="00D14FBB" w:rsidRDefault="008017E1" w:rsidP="00843C43">
      <w:pPr>
        <w:pStyle w:val="ListParagraph"/>
        <w:widowControl/>
        <w:numPr>
          <w:ilvl w:val="0"/>
          <w:numId w:val="20"/>
        </w:numPr>
        <w:autoSpaceDE/>
        <w:autoSpaceDN/>
        <w:adjustRightInd w:val="0"/>
        <w:snapToGrid w:val="0"/>
        <w:ind w:right="0"/>
        <w:jc w:val="center"/>
        <w:rPr>
          <w:rFonts w:asciiTheme="minorHAnsi" w:hAnsiTheme="minorHAnsi" w:cstheme="minorHAnsi"/>
        </w:rPr>
      </w:pPr>
      <w:r w:rsidRPr="00D14FBB">
        <w:rPr>
          <w:rFonts w:asciiTheme="minorHAnsi" w:hAnsiTheme="minorHAnsi" w:cstheme="minorHAnsi"/>
        </w:rPr>
        <w:t>Recruitment</w:t>
      </w:r>
    </w:p>
    <w:p w14:paraId="770C882B" w14:textId="77777777" w:rsidR="008017E1" w:rsidRPr="00D14FBB" w:rsidRDefault="008017E1" w:rsidP="00843C43">
      <w:pPr>
        <w:pStyle w:val="ListParagraph"/>
        <w:adjustRightInd w:val="0"/>
        <w:snapToGrid w:val="0"/>
        <w:ind w:left="0"/>
        <w:jc w:val="center"/>
        <w:rPr>
          <w:rFonts w:asciiTheme="minorHAnsi" w:hAnsiTheme="minorHAnsi" w:cstheme="minorHAnsi"/>
        </w:rPr>
      </w:pPr>
      <w:r w:rsidRPr="00D14FBB">
        <w:rPr>
          <w:rFonts w:asciiTheme="minorHAnsi" w:hAnsiTheme="minorHAnsi" w:cstheme="minorHAnsi"/>
          <w:noProof/>
        </w:rPr>
        <w:lastRenderedPageBreak/>
        <w:drawing>
          <wp:inline distT="0" distB="0" distL="0" distR="0" wp14:anchorId="184DD7BC" wp14:editId="4F32703F">
            <wp:extent cx="4404575" cy="2329441"/>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omass_stacked_REC.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30893" cy="2343360"/>
                    </a:xfrm>
                    <a:prstGeom prst="rect">
                      <a:avLst/>
                    </a:prstGeom>
                  </pic:spPr>
                </pic:pic>
              </a:graphicData>
            </a:graphic>
          </wp:inline>
        </w:drawing>
      </w:r>
    </w:p>
    <w:p w14:paraId="36D0C718" w14:textId="77777777" w:rsidR="008017E1" w:rsidRPr="00D14FBB" w:rsidRDefault="008017E1" w:rsidP="00843C43">
      <w:pPr>
        <w:pStyle w:val="ListParagraph"/>
        <w:widowControl/>
        <w:numPr>
          <w:ilvl w:val="0"/>
          <w:numId w:val="20"/>
        </w:numPr>
        <w:autoSpaceDE/>
        <w:autoSpaceDN/>
        <w:adjustRightInd w:val="0"/>
        <w:snapToGrid w:val="0"/>
        <w:ind w:left="0" w:right="0" w:firstLine="0"/>
        <w:jc w:val="center"/>
        <w:rPr>
          <w:rFonts w:asciiTheme="minorHAnsi" w:hAnsiTheme="minorHAnsi" w:cstheme="minorHAnsi"/>
        </w:rPr>
      </w:pPr>
      <w:r w:rsidRPr="00D14FBB">
        <w:rPr>
          <w:rFonts w:asciiTheme="minorHAnsi" w:hAnsiTheme="minorHAnsi" w:cstheme="minorHAnsi"/>
        </w:rPr>
        <w:t>Spawning Potential</w:t>
      </w:r>
      <w:r w:rsidRPr="00D14FBB">
        <w:rPr>
          <w:rFonts w:asciiTheme="minorHAnsi" w:hAnsiTheme="minorHAnsi" w:cstheme="minorHAnsi"/>
          <w:noProof/>
        </w:rPr>
        <w:drawing>
          <wp:inline distT="0" distB="0" distL="0" distR="0" wp14:anchorId="7F2FF886" wp14:editId="77ECB6EC">
            <wp:extent cx="4606104" cy="2340000"/>
            <wp:effectExtent l="0" t="0" r="4445" b="317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omass_stacked_SSB.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06104" cy="2340000"/>
                    </a:xfrm>
                    <a:prstGeom prst="rect">
                      <a:avLst/>
                    </a:prstGeom>
                  </pic:spPr>
                </pic:pic>
              </a:graphicData>
            </a:graphic>
          </wp:inline>
        </w:drawing>
      </w:r>
    </w:p>
    <w:p w14:paraId="0272A5BC" w14:textId="77777777" w:rsidR="008017E1" w:rsidRPr="00D14FBB" w:rsidRDefault="008017E1" w:rsidP="00843C43">
      <w:pPr>
        <w:pStyle w:val="ListParagraph"/>
        <w:widowControl/>
        <w:numPr>
          <w:ilvl w:val="0"/>
          <w:numId w:val="20"/>
        </w:numPr>
        <w:autoSpaceDE/>
        <w:autoSpaceDN/>
        <w:adjustRightInd w:val="0"/>
        <w:snapToGrid w:val="0"/>
        <w:ind w:right="0"/>
        <w:jc w:val="center"/>
        <w:rPr>
          <w:rFonts w:asciiTheme="minorHAnsi" w:hAnsiTheme="minorHAnsi" w:cstheme="minorHAnsi"/>
        </w:rPr>
      </w:pPr>
      <w:r w:rsidRPr="00D14FBB">
        <w:rPr>
          <w:rFonts w:asciiTheme="minorHAnsi" w:hAnsiTheme="minorHAnsi" w:cstheme="minorHAnsi"/>
        </w:rPr>
        <w:t>Total biomass</w:t>
      </w:r>
    </w:p>
    <w:p w14:paraId="034CD1C0" w14:textId="77777777" w:rsidR="008017E1" w:rsidRPr="00D14FBB" w:rsidRDefault="008017E1" w:rsidP="00843C43">
      <w:pPr>
        <w:adjustRightInd w:val="0"/>
        <w:snapToGrid w:val="0"/>
        <w:spacing w:after="0" w:line="240" w:lineRule="auto"/>
        <w:jc w:val="center"/>
        <w:rPr>
          <w:rFonts w:cstheme="minorHAnsi"/>
        </w:rPr>
      </w:pPr>
      <w:r w:rsidRPr="00D14FBB">
        <w:rPr>
          <w:rFonts w:cstheme="minorHAnsi"/>
          <w:noProof/>
        </w:rPr>
        <w:drawing>
          <wp:inline distT="0" distB="0" distL="0" distR="0" wp14:anchorId="2A7D136C" wp14:editId="1B5EF1B9">
            <wp:extent cx="5125794" cy="2562896"/>
            <wp:effectExtent l="0" t="0" r="0" b="889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omass_stacked_Total.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140963" cy="2570481"/>
                    </a:xfrm>
                    <a:prstGeom prst="rect">
                      <a:avLst/>
                    </a:prstGeom>
                  </pic:spPr>
                </pic:pic>
              </a:graphicData>
            </a:graphic>
          </wp:inline>
        </w:drawing>
      </w:r>
    </w:p>
    <w:p w14:paraId="35176BEC" w14:textId="77777777" w:rsidR="008017E1" w:rsidRPr="00D14FBB" w:rsidRDefault="008017E1" w:rsidP="00843C43">
      <w:pPr>
        <w:shd w:val="clear" w:color="auto" w:fill="FFFFFF"/>
        <w:adjustRightInd w:val="0"/>
        <w:snapToGrid w:val="0"/>
        <w:spacing w:after="0" w:line="240" w:lineRule="auto"/>
        <w:jc w:val="both"/>
        <w:rPr>
          <w:rFonts w:cstheme="minorHAnsi"/>
          <w:color w:val="222222"/>
        </w:rPr>
      </w:pPr>
      <w:r w:rsidRPr="00D14FBB">
        <w:rPr>
          <w:rFonts w:cstheme="minorHAnsi"/>
          <w:b/>
          <w:bCs/>
        </w:rPr>
        <w:t xml:space="preserve">Figure BET-4. </w:t>
      </w:r>
      <w:r w:rsidRPr="00D14FBB">
        <w:rPr>
          <w:rFonts w:cstheme="minorHAnsi"/>
          <w:color w:val="222222"/>
        </w:rPr>
        <w:t>Estimated (a) annual average recruitment, (b) spawning potential and (c) total biomass by model region for the diagnostic model, showing the relative sizes among regions.</w:t>
      </w:r>
    </w:p>
    <w:p w14:paraId="5E941DE9" w14:textId="77777777" w:rsidR="008017E1" w:rsidRPr="00D14FBB" w:rsidRDefault="008017E1" w:rsidP="00843C43">
      <w:pPr>
        <w:adjustRightInd w:val="0"/>
        <w:snapToGrid w:val="0"/>
        <w:spacing w:after="0" w:line="240" w:lineRule="auto"/>
        <w:rPr>
          <w:rFonts w:cstheme="minorHAnsi"/>
        </w:rPr>
      </w:pPr>
    </w:p>
    <w:p w14:paraId="734C5C64" w14:textId="77777777" w:rsidR="008017E1" w:rsidRPr="00D14FBB" w:rsidRDefault="008017E1" w:rsidP="00163867">
      <w:pPr>
        <w:adjustRightInd w:val="0"/>
        <w:snapToGrid w:val="0"/>
        <w:spacing w:after="0" w:line="240" w:lineRule="auto"/>
        <w:jc w:val="center"/>
        <w:rPr>
          <w:rFonts w:cstheme="minorHAnsi"/>
          <w:b/>
        </w:rPr>
      </w:pPr>
      <w:r w:rsidRPr="00D14FBB">
        <w:rPr>
          <w:rFonts w:cstheme="minorHAnsi"/>
          <w:b/>
          <w:noProof/>
        </w:rPr>
        <w:lastRenderedPageBreak/>
        <w:drawing>
          <wp:inline distT="0" distB="0" distL="0" distR="0" wp14:anchorId="246C17BB" wp14:editId="7E93673E">
            <wp:extent cx="5731510" cy="3165659"/>
            <wp:effectExtent l="0" t="0" r="254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verall_regional_biomass_gg.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3165659"/>
                    </a:xfrm>
                    <a:prstGeom prst="rect">
                      <a:avLst/>
                    </a:prstGeom>
                  </pic:spPr>
                </pic:pic>
              </a:graphicData>
            </a:graphic>
          </wp:inline>
        </w:drawing>
      </w:r>
    </w:p>
    <w:p w14:paraId="538165FB" w14:textId="77777777" w:rsidR="008017E1" w:rsidRPr="00D14FBB" w:rsidRDefault="008017E1" w:rsidP="00163867">
      <w:pPr>
        <w:shd w:val="clear" w:color="auto" w:fill="FFFFFF"/>
        <w:adjustRightInd w:val="0"/>
        <w:snapToGrid w:val="0"/>
        <w:spacing w:after="0" w:line="240" w:lineRule="auto"/>
        <w:jc w:val="both"/>
        <w:rPr>
          <w:rFonts w:cstheme="minorHAnsi"/>
          <w:color w:val="222222"/>
        </w:rPr>
      </w:pPr>
      <w:r w:rsidRPr="00D14FBB">
        <w:rPr>
          <w:rFonts w:cstheme="minorHAnsi"/>
          <w:b/>
        </w:rPr>
        <w:t xml:space="preserve">Figure BET-5. </w:t>
      </w:r>
      <w:r w:rsidRPr="00D14FBB">
        <w:rPr>
          <w:rFonts w:cstheme="minorHAnsi"/>
          <w:color w:val="222222"/>
        </w:rPr>
        <w:t>Estimated seasonal, temporal spawning potential by model region for the diagnostic model. The asymptotic 95% confidence interval as calculated using the delta-method is shown for the “Overall” region. Note that the scale of the y-axis is not constant across regions.</w:t>
      </w:r>
    </w:p>
    <w:p w14:paraId="26323F8D" w14:textId="77777777" w:rsidR="008017E1" w:rsidRPr="00D14FBB" w:rsidRDefault="008017E1" w:rsidP="00163867">
      <w:pPr>
        <w:shd w:val="clear" w:color="auto" w:fill="FFFFFF"/>
        <w:adjustRightInd w:val="0"/>
        <w:snapToGrid w:val="0"/>
        <w:spacing w:after="0" w:line="240" w:lineRule="auto"/>
        <w:jc w:val="both"/>
        <w:rPr>
          <w:rFonts w:cstheme="minorHAnsi"/>
          <w:bCs/>
        </w:rPr>
      </w:pPr>
    </w:p>
    <w:p w14:paraId="70BCD73E" w14:textId="77777777" w:rsidR="008017E1" w:rsidRPr="00D14FBB" w:rsidRDefault="008017E1" w:rsidP="00163867">
      <w:pPr>
        <w:adjustRightInd w:val="0"/>
        <w:snapToGrid w:val="0"/>
        <w:spacing w:after="0" w:line="240" w:lineRule="auto"/>
        <w:jc w:val="center"/>
        <w:rPr>
          <w:rFonts w:cstheme="minorHAnsi"/>
        </w:rPr>
      </w:pPr>
      <w:r w:rsidRPr="00D14FBB">
        <w:rPr>
          <w:rFonts w:cstheme="minorHAnsi"/>
          <w:noProof/>
        </w:rPr>
        <w:drawing>
          <wp:inline distT="0" distB="0" distL="0" distR="0" wp14:anchorId="16CEA86F" wp14:editId="11207555">
            <wp:extent cx="5648186" cy="3928056"/>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mporalF.png"/>
                    <pic:cNvPicPr/>
                  </pic:nvPicPr>
                  <pic:blipFill>
                    <a:blip r:embed="rId27">
                      <a:extLst>
                        <a:ext uri="{28A0092B-C50C-407E-A947-70E740481C1C}">
                          <a14:useLocalDpi xmlns:a14="http://schemas.microsoft.com/office/drawing/2010/main" val="0"/>
                        </a:ext>
                      </a:extLst>
                    </a:blip>
                    <a:stretch>
                      <a:fillRect/>
                    </a:stretch>
                  </pic:blipFill>
                  <pic:spPr>
                    <a:xfrm>
                      <a:off x="0" y="0"/>
                      <a:ext cx="5661781" cy="3937510"/>
                    </a:xfrm>
                    <a:prstGeom prst="rect">
                      <a:avLst/>
                    </a:prstGeom>
                  </pic:spPr>
                </pic:pic>
              </a:graphicData>
            </a:graphic>
          </wp:inline>
        </w:drawing>
      </w:r>
    </w:p>
    <w:p w14:paraId="179A4941" w14:textId="77777777" w:rsidR="008017E1" w:rsidRPr="00D14FBB" w:rsidRDefault="008017E1" w:rsidP="00163867">
      <w:pPr>
        <w:shd w:val="clear" w:color="auto" w:fill="FFFFFF"/>
        <w:adjustRightInd w:val="0"/>
        <w:snapToGrid w:val="0"/>
        <w:spacing w:after="0" w:line="240" w:lineRule="auto"/>
        <w:jc w:val="both"/>
        <w:rPr>
          <w:rFonts w:cstheme="minorHAnsi"/>
          <w:color w:val="222222"/>
        </w:rPr>
      </w:pPr>
      <w:r w:rsidRPr="00D14FBB">
        <w:rPr>
          <w:rFonts w:cstheme="minorHAnsi"/>
          <w:b/>
          <w:bCs/>
        </w:rPr>
        <w:t xml:space="preserve">Figure BET-6. </w:t>
      </w:r>
      <w:r w:rsidRPr="00D14FBB">
        <w:rPr>
          <w:rFonts w:cstheme="minorHAnsi"/>
          <w:color w:val="222222"/>
        </w:rPr>
        <w:t>Estimated annual average juvenile and adult fishing mortality for the diagnostic model.</w:t>
      </w:r>
    </w:p>
    <w:p w14:paraId="326C6F55" w14:textId="431FBFB5" w:rsidR="008017E1" w:rsidRPr="00D14FBB" w:rsidRDefault="008017E1" w:rsidP="00163867">
      <w:pPr>
        <w:adjustRightInd w:val="0"/>
        <w:snapToGrid w:val="0"/>
        <w:spacing w:after="0" w:line="240" w:lineRule="auto"/>
        <w:jc w:val="center"/>
        <w:rPr>
          <w:rFonts w:cstheme="minorHAnsi"/>
          <w:b/>
          <w:bCs/>
        </w:rPr>
      </w:pPr>
      <w:r w:rsidRPr="00D14FBB">
        <w:rPr>
          <w:rFonts w:cstheme="minorHAnsi"/>
          <w:b/>
          <w:bCs/>
          <w:noProof/>
        </w:rPr>
        <w:lastRenderedPageBreak/>
        <w:drawing>
          <wp:inline distT="0" distB="0" distL="0" distR="0" wp14:anchorId="2541EA8A" wp14:editId="529BEEAA">
            <wp:extent cx="5178144" cy="6904383"/>
            <wp:effectExtent l="0" t="0" r="381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sh_impact.ssb.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179278" cy="6905895"/>
                    </a:xfrm>
                    <a:prstGeom prst="rect">
                      <a:avLst/>
                    </a:prstGeom>
                  </pic:spPr>
                </pic:pic>
              </a:graphicData>
            </a:graphic>
          </wp:inline>
        </w:drawing>
      </w:r>
    </w:p>
    <w:p w14:paraId="340A5553" w14:textId="77777777" w:rsidR="0024312A" w:rsidRPr="00D14FBB" w:rsidRDefault="0024312A" w:rsidP="00163867">
      <w:pPr>
        <w:adjustRightInd w:val="0"/>
        <w:snapToGrid w:val="0"/>
        <w:spacing w:after="0" w:line="240" w:lineRule="auto"/>
        <w:jc w:val="center"/>
        <w:rPr>
          <w:rFonts w:cstheme="minorHAnsi"/>
          <w:b/>
          <w:bCs/>
        </w:rPr>
      </w:pPr>
    </w:p>
    <w:p w14:paraId="04F7E514" w14:textId="77777777" w:rsidR="008017E1" w:rsidRPr="00D14FBB" w:rsidRDefault="008017E1" w:rsidP="00163867">
      <w:pPr>
        <w:adjustRightInd w:val="0"/>
        <w:snapToGrid w:val="0"/>
        <w:spacing w:after="0" w:line="240" w:lineRule="auto"/>
        <w:jc w:val="both"/>
        <w:rPr>
          <w:rFonts w:cstheme="minorHAnsi"/>
          <w:color w:val="222222"/>
        </w:rPr>
      </w:pPr>
      <w:r w:rsidRPr="00D14FBB">
        <w:rPr>
          <w:rFonts w:cstheme="minorHAnsi"/>
          <w:b/>
          <w:bCs/>
        </w:rPr>
        <w:t>Figure BET-</w:t>
      </w:r>
      <w:proofErr w:type="gramStart"/>
      <w:r w:rsidRPr="00D14FBB">
        <w:rPr>
          <w:rFonts w:cstheme="minorHAnsi"/>
          <w:b/>
          <w:bCs/>
        </w:rPr>
        <w:t>7.</w:t>
      </w:r>
      <w:r w:rsidRPr="00D14FBB">
        <w:rPr>
          <w:rFonts w:cstheme="minorHAnsi"/>
          <w:color w:val="222222"/>
          <w:shd w:val="clear" w:color="auto" w:fill="FFFFFF"/>
        </w:rPr>
        <w:t>Estimates</w:t>
      </w:r>
      <w:proofErr w:type="gramEnd"/>
      <w:r w:rsidRPr="00D14FBB">
        <w:rPr>
          <w:rFonts w:cstheme="minorHAnsi"/>
          <w:color w:val="222222"/>
          <w:shd w:val="clear" w:color="auto" w:fill="FFFFFF"/>
        </w:rPr>
        <w:t xml:space="preserve"> of reduction in spawning potential due to fishing (fishery impact = (1-SB</w:t>
      </w:r>
      <w:r w:rsidRPr="00D14FBB">
        <w:rPr>
          <w:rFonts w:cstheme="minorHAnsi"/>
          <w:color w:val="222222"/>
          <w:shd w:val="clear" w:color="auto" w:fill="FFFFFF"/>
          <w:vertAlign w:val="subscript"/>
        </w:rPr>
        <w:t>t</w:t>
      </w:r>
      <w:r w:rsidRPr="00D14FBB">
        <w:rPr>
          <w:rFonts w:cstheme="minorHAnsi"/>
          <w:color w:val="222222"/>
          <w:shd w:val="clear" w:color="auto" w:fill="FFFFFF"/>
        </w:rPr>
        <w:t>/</w:t>
      </w:r>
      <w:proofErr w:type="spellStart"/>
      <w:r w:rsidRPr="00D14FBB">
        <w:rPr>
          <w:rFonts w:cstheme="minorHAnsi"/>
          <w:color w:val="222222"/>
          <w:shd w:val="clear" w:color="auto" w:fill="FFFFFF"/>
        </w:rPr>
        <w:t>SB</w:t>
      </w:r>
      <w:r w:rsidRPr="00D14FBB">
        <w:rPr>
          <w:rFonts w:cstheme="minorHAnsi"/>
          <w:color w:val="222222"/>
          <w:shd w:val="clear" w:color="auto" w:fill="FFFFFF"/>
          <w:vertAlign w:val="subscript"/>
        </w:rPr>
        <w:t>t;F</w:t>
      </w:r>
      <w:proofErr w:type="spellEnd"/>
      <w:r w:rsidRPr="00D14FBB">
        <w:rPr>
          <w:rFonts w:cstheme="minorHAnsi"/>
          <w:color w:val="222222"/>
          <w:shd w:val="clear" w:color="auto" w:fill="FFFFFF"/>
          <w:vertAlign w:val="subscript"/>
        </w:rPr>
        <w:t>=0</w:t>
      </w:r>
      <w:r w:rsidRPr="00D14FBB">
        <w:rPr>
          <w:rFonts w:cstheme="minorHAnsi"/>
          <w:color w:val="222222"/>
          <w:shd w:val="clear" w:color="auto" w:fill="FFFFFF"/>
        </w:rPr>
        <w:t>) * 100%) by region, and over all regions (lower right panel), attributed to various fishery groups for the diagnostic model.</w:t>
      </w:r>
    </w:p>
    <w:p w14:paraId="351BD189" w14:textId="77777777" w:rsidR="008017E1" w:rsidRPr="00D14FBB" w:rsidRDefault="008017E1" w:rsidP="00163867">
      <w:pPr>
        <w:shd w:val="clear" w:color="auto" w:fill="FFFFFF"/>
        <w:adjustRightInd w:val="0"/>
        <w:snapToGrid w:val="0"/>
        <w:spacing w:after="0" w:line="240" w:lineRule="auto"/>
        <w:rPr>
          <w:rFonts w:cstheme="minorHAnsi"/>
          <w:color w:val="222222"/>
        </w:rPr>
      </w:pPr>
      <w:r w:rsidRPr="00D14FBB">
        <w:rPr>
          <w:rFonts w:cstheme="minorHAnsi"/>
          <w:color w:val="222222"/>
        </w:rPr>
        <w:t> </w:t>
      </w:r>
    </w:p>
    <w:p w14:paraId="07424120" w14:textId="77777777" w:rsidR="008017E1" w:rsidRPr="00D14FBB" w:rsidRDefault="008017E1" w:rsidP="00163867">
      <w:pPr>
        <w:adjustRightInd w:val="0"/>
        <w:snapToGrid w:val="0"/>
        <w:spacing w:after="0" w:line="240" w:lineRule="auto"/>
        <w:jc w:val="center"/>
        <w:rPr>
          <w:rFonts w:cstheme="minorHAnsi"/>
        </w:rPr>
      </w:pPr>
      <w:r w:rsidRPr="00D14FBB">
        <w:rPr>
          <w:rFonts w:cstheme="minorHAnsi"/>
          <w:noProof/>
        </w:rPr>
        <w:lastRenderedPageBreak/>
        <w:drawing>
          <wp:inline distT="0" distB="0" distL="0" distR="0" wp14:anchorId="6CA89845" wp14:editId="2FF74D69">
            <wp:extent cx="5433391" cy="5433391"/>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ynamicDepletio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55752" cy="5455752"/>
                    </a:xfrm>
                    <a:prstGeom prst="rect">
                      <a:avLst/>
                    </a:prstGeom>
                  </pic:spPr>
                </pic:pic>
              </a:graphicData>
            </a:graphic>
          </wp:inline>
        </w:drawing>
      </w:r>
    </w:p>
    <w:p w14:paraId="13C91FA0" w14:textId="77777777" w:rsidR="008017E1" w:rsidRPr="00D14FBB" w:rsidRDefault="008017E1" w:rsidP="00163867">
      <w:pPr>
        <w:shd w:val="clear" w:color="auto" w:fill="FFFFFF"/>
        <w:adjustRightInd w:val="0"/>
        <w:snapToGrid w:val="0"/>
        <w:spacing w:after="0" w:line="240" w:lineRule="auto"/>
        <w:jc w:val="both"/>
        <w:rPr>
          <w:rFonts w:cstheme="minorHAnsi"/>
          <w:color w:val="222222"/>
        </w:rPr>
      </w:pPr>
      <w:r w:rsidRPr="00D14FBB">
        <w:rPr>
          <w:rFonts w:cstheme="minorHAnsi"/>
          <w:b/>
          <w:bCs/>
        </w:rPr>
        <w:t xml:space="preserve">Figure BET-8. </w:t>
      </w:r>
      <w:r w:rsidRPr="00D14FBB">
        <w:rPr>
          <w:rFonts w:cstheme="minorHAnsi"/>
          <w:color w:val="222222"/>
        </w:rPr>
        <w:t>Time-dynamic percentiles of depletion (</w:t>
      </w:r>
      <w:proofErr w:type="spellStart"/>
      <w:r w:rsidRPr="00D14FBB">
        <w:rPr>
          <w:rFonts w:cstheme="minorHAnsi"/>
          <w:color w:val="222222"/>
        </w:rPr>
        <w:t>SB</w:t>
      </w:r>
      <w:r w:rsidRPr="00D14FBB">
        <w:rPr>
          <w:rFonts w:cstheme="minorHAnsi"/>
          <w:color w:val="222222"/>
          <w:vertAlign w:val="subscript"/>
        </w:rPr>
        <w:t>t</w:t>
      </w:r>
      <w:proofErr w:type="spellEnd"/>
      <w:r w:rsidRPr="00D14FBB">
        <w:rPr>
          <w:rFonts w:cstheme="minorHAnsi"/>
          <w:color w:val="222222"/>
        </w:rPr>
        <w:t>/</w:t>
      </w:r>
      <w:proofErr w:type="spellStart"/>
      <w:proofErr w:type="gramStart"/>
      <w:r w:rsidRPr="00D14FBB">
        <w:rPr>
          <w:rFonts w:cstheme="minorHAnsi"/>
          <w:color w:val="222222"/>
        </w:rPr>
        <w:t>SB</w:t>
      </w:r>
      <w:r w:rsidRPr="00D14FBB">
        <w:rPr>
          <w:rFonts w:cstheme="minorHAnsi"/>
          <w:color w:val="222222"/>
          <w:vertAlign w:val="subscript"/>
        </w:rPr>
        <w:t>t;F</w:t>
      </w:r>
      <w:proofErr w:type="spellEnd"/>
      <w:proofErr w:type="gramEnd"/>
      <w:r w:rsidRPr="00D14FBB">
        <w:rPr>
          <w:rFonts w:cstheme="minorHAnsi"/>
          <w:color w:val="222222"/>
          <w:vertAlign w:val="subscript"/>
        </w:rPr>
        <w:t>=0</w:t>
      </w:r>
      <w:r w:rsidRPr="00D14FBB">
        <w:rPr>
          <w:rFonts w:cstheme="minorHAnsi"/>
          <w:color w:val="222222"/>
        </w:rPr>
        <w:t>) and median (dark line) across all 24 models in the structural uncertainty grid. The lighter band shows the 10</w:t>
      </w:r>
      <w:r w:rsidRPr="00D14FBB">
        <w:rPr>
          <w:rFonts w:cstheme="minorHAnsi"/>
          <w:color w:val="222222"/>
          <w:vertAlign w:val="superscript"/>
        </w:rPr>
        <w:t>th</w:t>
      </w:r>
      <w:r w:rsidRPr="00D14FBB">
        <w:rPr>
          <w:rFonts w:cstheme="minorHAnsi"/>
          <w:color w:val="222222"/>
        </w:rPr>
        <w:t xml:space="preserve"> to 90</w:t>
      </w:r>
      <w:r w:rsidRPr="00D14FBB">
        <w:rPr>
          <w:rFonts w:cstheme="minorHAnsi"/>
          <w:color w:val="222222"/>
          <w:vertAlign w:val="superscript"/>
        </w:rPr>
        <w:t>th</w:t>
      </w:r>
      <w:r w:rsidRPr="00D14FBB">
        <w:rPr>
          <w:rFonts w:cstheme="minorHAnsi"/>
          <w:color w:val="222222"/>
        </w:rPr>
        <w:t xml:space="preserve"> percentiles around the median, and the dark band shows the 50th percentile around the median. The median </w:t>
      </w:r>
      <w:proofErr w:type="spellStart"/>
      <w:r w:rsidRPr="00D14FBB">
        <w:rPr>
          <w:rFonts w:cstheme="minorHAnsi"/>
          <w:color w:val="222222"/>
        </w:rPr>
        <w:t>SB</w:t>
      </w:r>
      <w:r w:rsidRPr="00D14FBB">
        <w:rPr>
          <w:rFonts w:cstheme="minorHAnsi"/>
          <w:color w:val="222222"/>
          <w:vertAlign w:val="subscript"/>
        </w:rPr>
        <w:t>recent</w:t>
      </w:r>
      <w:proofErr w:type="spellEnd"/>
      <w:r w:rsidRPr="00D14FBB">
        <w:rPr>
          <w:rFonts w:cstheme="minorHAnsi"/>
          <w:color w:val="222222"/>
        </w:rPr>
        <w:t>/SB</w:t>
      </w:r>
      <w:r w:rsidRPr="00D14FBB">
        <w:rPr>
          <w:rFonts w:cstheme="minorHAnsi"/>
          <w:color w:val="222222"/>
          <w:vertAlign w:val="subscript"/>
        </w:rPr>
        <w:t>F=0</w:t>
      </w:r>
      <w:r w:rsidRPr="00D14FBB">
        <w:rPr>
          <w:rFonts w:cstheme="minorHAnsi"/>
          <w:color w:val="222222"/>
        </w:rPr>
        <w:t> and 80th percentile is shown on the right by the dot and line.</w:t>
      </w:r>
    </w:p>
    <w:p w14:paraId="25CEFD0A" w14:textId="77777777" w:rsidR="008017E1" w:rsidRPr="00D14FBB" w:rsidRDefault="008017E1" w:rsidP="00163867">
      <w:pPr>
        <w:adjustRightInd w:val="0"/>
        <w:snapToGrid w:val="0"/>
        <w:spacing w:after="0" w:line="240" w:lineRule="auto"/>
        <w:jc w:val="center"/>
        <w:rPr>
          <w:rFonts w:cstheme="minorHAnsi"/>
          <w:b/>
          <w:bCs/>
        </w:rPr>
      </w:pPr>
      <w:r w:rsidRPr="00D14FBB">
        <w:rPr>
          <w:rFonts w:cstheme="minorHAnsi"/>
          <w:b/>
          <w:bCs/>
          <w:noProof/>
        </w:rPr>
        <w:lastRenderedPageBreak/>
        <w:drawing>
          <wp:inline distT="0" distB="0" distL="0" distR="0" wp14:anchorId="18FF283B" wp14:editId="0FB7256B">
            <wp:extent cx="3163824" cy="3163824"/>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juroWeightedRecen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63824" cy="3163824"/>
                    </a:xfrm>
                    <a:prstGeom prst="rect">
                      <a:avLst/>
                    </a:prstGeom>
                  </pic:spPr>
                </pic:pic>
              </a:graphicData>
            </a:graphic>
          </wp:inline>
        </w:drawing>
      </w:r>
    </w:p>
    <w:p w14:paraId="10CE4027" w14:textId="77777777" w:rsidR="008017E1" w:rsidRPr="00D14FBB" w:rsidRDefault="008017E1" w:rsidP="00163867">
      <w:pPr>
        <w:adjustRightInd w:val="0"/>
        <w:snapToGrid w:val="0"/>
        <w:spacing w:after="0" w:line="240" w:lineRule="auto"/>
        <w:rPr>
          <w:rFonts w:cstheme="minorHAnsi"/>
          <w:b/>
          <w:bCs/>
        </w:rPr>
      </w:pPr>
    </w:p>
    <w:p w14:paraId="537FD1A3" w14:textId="77777777" w:rsidR="008017E1" w:rsidRPr="00D14FBB" w:rsidRDefault="008017E1" w:rsidP="00163867">
      <w:pPr>
        <w:adjustRightInd w:val="0"/>
        <w:snapToGrid w:val="0"/>
        <w:spacing w:after="0" w:line="240" w:lineRule="auto"/>
        <w:jc w:val="both"/>
        <w:rPr>
          <w:rFonts w:cstheme="minorHAnsi"/>
        </w:rPr>
      </w:pPr>
      <w:r w:rsidRPr="00D14FBB">
        <w:rPr>
          <w:rFonts w:cstheme="minorHAnsi"/>
          <w:b/>
          <w:bCs/>
        </w:rPr>
        <w:t>Figure BET-9</w:t>
      </w:r>
      <w:r w:rsidRPr="00D14FBB">
        <w:rPr>
          <w:rFonts w:cstheme="minorHAnsi"/>
        </w:rPr>
        <w:t>. Majuro plot for the recent spawning potential (2015–2018) summarizing the results for each of the models in the structural uncertainty grid. The plots represent estimates of stock status in terms of spawning biomass depletion and fishing mortality, and marginal distributions of each are presented. The median is shown in blue.</w:t>
      </w:r>
    </w:p>
    <w:p w14:paraId="699A4044" w14:textId="77777777" w:rsidR="008017E1" w:rsidRPr="00D14FBB" w:rsidRDefault="008017E1" w:rsidP="00163867">
      <w:pPr>
        <w:adjustRightInd w:val="0"/>
        <w:snapToGrid w:val="0"/>
        <w:spacing w:after="0" w:line="240" w:lineRule="auto"/>
        <w:jc w:val="both"/>
        <w:rPr>
          <w:rFonts w:cstheme="minorHAnsi"/>
        </w:rPr>
      </w:pPr>
    </w:p>
    <w:p w14:paraId="5DA059AD" w14:textId="77777777" w:rsidR="008017E1" w:rsidRPr="00D14FBB" w:rsidRDefault="008017E1" w:rsidP="00163867">
      <w:pPr>
        <w:adjustRightInd w:val="0"/>
        <w:snapToGrid w:val="0"/>
        <w:spacing w:after="0" w:line="240" w:lineRule="auto"/>
        <w:jc w:val="center"/>
        <w:rPr>
          <w:rFonts w:cstheme="minorHAnsi"/>
        </w:rPr>
      </w:pPr>
      <w:r w:rsidRPr="00D14FBB">
        <w:rPr>
          <w:rFonts w:cstheme="minorHAnsi"/>
          <w:noProof/>
        </w:rPr>
        <w:drawing>
          <wp:inline distT="0" distB="0" distL="0" distR="0" wp14:anchorId="00234661" wp14:editId="644F95CF">
            <wp:extent cx="3099816" cy="3099816"/>
            <wp:effectExtent l="0" t="0" r="5715" b="571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obeWeightedRecen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99816" cy="3099816"/>
                    </a:xfrm>
                    <a:prstGeom prst="rect">
                      <a:avLst/>
                    </a:prstGeom>
                  </pic:spPr>
                </pic:pic>
              </a:graphicData>
            </a:graphic>
          </wp:inline>
        </w:drawing>
      </w:r>
    </w:p>
    <w:p w14:paraId="6B9D2E0B" w14:textId="77777777" w:rsidR="008017E1" w:rsidRPr="00D14FBB" w:rsidRDefault="008017E1" w:rsidP="00163867">
      <w:pPr>
        <w:adjustRightInd w:val="0"/>
        <w:snapToGrid w:val="0"/>
        <w:spacing w:after="0" w:line="240" w:lineRule="auto"/>
        <w:rPr>
          <w:rFonts w:cstheme="minorHAnsi"/>
        </w:rPr>
      </w:pPr>
    </w:p>
    <w:p w14:paraId="07FC40EE" w14:textId="77777777" w:rsidR="008017E1" w:rsidRPr="00D14FBB" w:rsidRDefault="008017E1" w:rsidP="00163867">
      <w:pPr>
        <w:adjustRightInd w:val="0"/>
        <w:snapToGrid w:val="0"/>
        <w:spacing w:after="0" w:line="240" w:lineRule="auto"/>
        <w:jc w:val="both"/>
        <w:rPr>
          <w:rFonts w:cstheme="minorHAnsi"/>
        </w:rPr>
      </w:pPr>
      <w:r w:rsidRPr="00D14FBB">
        <w:rPr>
          <w:rFonts w:cstheme="minorHAnsi"/>
          <w:b/>
          <w:bCs/>
        </w:rPr>
        <w:t>Figure BET-10</w:t>
      </w:r>
      <w:r w:rsidRPr="00D14FBB">
        <w:rPr>
          <w:rFonts w:cstheme="minorHAnsi"/>
        </w:rPr>
        <w:t>. Kobe plot for the recent spawning potential (2015–2018) summarizing the results for each of the models in the structural uncertainty grid. The plots represent estimates of stock status in terms of spawning biomass depletion and fishing mortality. Marginal distributions of each are presented. The median is shown in blue.</w:t>
      </w:r>
    </w:p>
    <w:p w14:paraId="73539159" w14:textId="77777777" w:rsidR="008017E1" w:rsidRPr="00D14FBB" w:rsidRDefault="008017E1" w:rsidP="00163867">
      <w:pPr>
        <w:adjustRightInd w:val="0"/>
        <w:snapToGrid w:val="0"/>
        <w:spacing w:after="0" w:line="240" w:lineRule="auto"/>
        <w:jc w:val="center"/>
        <w:rPr>
          <w:rFonts w:cstheme="minorHAnsi"/>
        </w:rPr>
      </w:pPr>
      <w:r w:rsidRPr="00D14FBB">
        <w:rPr>
          <w:rFonts w:cstheme="minorHAnsi"/>
          <w:noProof/>
        </w:rPr>
        <w:lastRenderedPageBreak/>
        <w:drawing>
          <wp:inline distT="0" distB="0" distL="0" distR="0" wp14:anchorId="5C33043C" wp14:editId="2C365873">
            <wp:extent cx="4379976" cy="2624328"/>
            <wp:effectExtent l="0" t="0" r="190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79976" cy="2624328"/>
                    </a:xfrm>
                    <a:prstGeom prst="rect">
                      <a:avLst/>
                    </a:prstGeom>
                    <a:noFill/>
                    <a:ln>
                      <a:noFill/>
                    </a:ln>
                  </pic:spPr>
                </pic:pic>
              </a:graphicData>
            </a:graphic>
          </wp:inline>
        </w:drawing>
      </w:r>
    </w:p>
    <w:p w14:paraId="67FBE796" w14:textId="77777777" w:rsidR="008017E1" w:rsidRPr="00D14FBB" w:rsidRDefault="008017E1" w:rsidP="00163867">
      <w:pPr>
        <w:autoSpaceDE w:val="0"/>
        <w:autoSpaceDN w:val="0"/>
        <w:adjustRightInd w:val="0"/>
        <w:snapToGrid w:val="0"/>
        <w:spacing w:after="0" w:line="240" w:lineRule="auto"/>
        <w:jc w:val="both"/>
        <w:rPr>
          <w:rFonts w:cstheme="minorHAnsi"/>
        </w:rPr>
      </w:pPr>
      <w:r w:rsidRPr="00D14FBB">
        <w:rPr>
          <w:rFonts w:cstheme="minorHAnsi"/>
          <w:b/>
          <w:bCs/>
        </w:rPr>
        <w:t>Figure BET-11</w:t>
      </w:r>
      <w:r w:rsidRPr="00D14FBB">
        <w:rPr>
          <w:rFonts w:cstheme="minorHAnsi"/>
        </w:rPr>
        <w:t xml:space="preserve">. Time series of bigeye tuna spawning potential </w:t>
      </w:r>
      <w:proofErr w:type="spellStart"/>
      <w:r w:rsidRPr="00D14FBB">
        <w:rPr>
          <w:rFonts w:cstheme="minorHAnsi"/>
        </w:rPr>
        <w:t>SB</w:t>
      </w:r>
      <w:r w:rsidRPr="00D14FBB">
        <w:rPr>
          <w:rFonts w:cstheme="minorHAnsi"/>
          <w:vertAlign w:val="subscript"/>
        </w:rPr>
        <w:t>t</w:t>
      </w:r>
      <w:proofErr w:type="spellEnd"/>
      <w:r w:rsidRPr="00D14FBB">
        <w:rPr>
          <w:rFonts w:cstheme="minorHAnsi"/>
        </w:rPr>
        <w:t>/SB</w:t>
      </w:r>
      <w:r w:rsidRPr="00D14FBB">
        <w:rPr>
          <w:rFonts w:cstheme="minorHAnsi"/>
          <w:vertAlign w:val="subscript"/>
        </w:rPr>
        <w:t>F=0</w:t>
      </w:r>
      <w:r w:rsidRPr="00D14FBB">
        <w:rPr>
          <w:rFonts w:cstheme="minorHAnsi"/>
        </w:rPr>
        <w:t>, where SB</w:t>
      </w:r>
      <w:r w:rsidRPr="00D14FBB">
        <w:rPr>
          <w:rFonts w:cstheme="minorHAnsi"/>
          <w:vertAlign w:val="subscript"/>
        </w:rPr>
        <w:t>F=0</w:t>
      </w:r>
      <w:r w:rsidRPr="00D14FBB">
        <w:rPr>
          <w:rFonts w:cstheme="minorHAnsi"/>
        </w:rPr>
        <w:t xml:space="preserve"> is the average SB from t-10 to t-1, relative to the current year t, from the uncertainty grid of assessment models for the period 2000 to 2018, and stochastic projection results for the period 2019 to 2048 assuming 2016-2018 average catches in longline and other fisheries and 2018 effort in purse seine fisheries continue. Vertical gray line </w:t>
      </w:r>
      <w:proofErr w:type="gramStart"/>
      <w:r w:rsidRPr="00D14FBB">
        <w:rPr>
          <w:rFonts w:cstheme="minorHAnsi"/>
        </w:rPr>
        <w:t>at</w:t>
      </w:r>
      <w:proofErr w:type="gramEnd"/>
      <w:r w:rsidRPr="00D14FBB">
        <w:rPr>
          <w:rFonts w:cstheme="minorHAnsi"/>
        </w:rPr>
        <w:t xml:space="preserve"> 2018 represents the last year of the assessment. During the projection period (2019-2048) levels of recruitment variability are assumed to match those over the short-term period (2008-2017). The red horizontal dashed line represents the agreed limit reference point.</w:t>
      </w:r>
    </w:p>
    <w:p w14:paraId="45F040D4" w14:textId="77777777" w:rsidR="008017E1" w:rsidRPr="00D14FBB" w:rsidRDefault="008017E1" w:rsidP="00163867">
      <w:pPr>
        <w:autoSpaceDE w:val="0"/>
        <w:autoSpaceDN w:val="0"/>
        <w:adjustRightInd w:val="0"/>
        <w:snapToGrid w:val="0"/>
        <w:spacing w:after="0" w:line="240" w:lineRule="auto"/>
        <w:rPr>
          <w:rFonts w:cstheme="minorHAnsi"/>
        </w:rPr>
      </w:pPr>
    </w:p>
    <w:p w14:paraId="2CF3EEF7" w14:textId="77777777" w:rsidR="008017E1" w:rsidRPr="00D14FBB" w:rsidRDefault="008017E1" w:rsidP="00163867">
      <w:pPr>
        <w:autoSpaceDE w:val="0"/>
        <w:autoSpaceDN w:val="0"/>
        <w:adjustRightInd w:val="0"/>
        <w:snapToGrid w:val="0"/>
        <w:spacing w:after="0" w:line="240" w:lineRule="auto"/>
        <w:jc w:val="center"/>
        <w:rPr>
          <w:rFonts w:cstheme="minorHAnsi"/>
        </w:rPr>
      </w:pPr>
      <w:r w:rsidRPr="00D14FBB">
        <w:rPr>
          <w:rFonts w:cstheme="minorHAnsi"/>
          <w:noProof/>
        </w:rPr>
        <w:drawing>
          <wp:inline distT="0" distB="0" distL="0" distR="0" wp14:anchorId="3BEC07C6" wp14:editId="68F30228">
            <wp:extent cx="4707340" cy="282047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13795" cy="2824341"/>
                    </a:xfrm>
                    <a:prstGeom prst="rect">
                      <a:avLst/>
                    </a:prstGeom>
                    <a:noFill/>
                    <a:ln>
                      <a:noFill/>
                    </a:ln>
                  </pic:spPr>
                </pic:pic>
              </a:graphicData>
            </a:graphic>
          </wp:inline>
        </w:drawing>
      </w:r>
    </w:p>
    <w:p w14:paraId="25234D6D" w14:textId="77777777" w:rsidR="008017E1" w:rsidRPr="00D14FBB" w:rsidRDefault="008017E1" w:rsidP="00163867">
      <w:pPr>
        <w:autoSpaceDE w:val="0"/>
        <w:autoSpaceDN w:val="0"/>
        <w:adjustRightInd w:val="0"/>
        <w:snapToGrid w:val="0"/>
        <w:spacing w:after="0" w:line="240" w:lineRule="auto"/>
        <w:jc w:val="both"/>
        <w:rPr>
          <w:rFonts w:cstheme="minorHAnsi"/>
        </w:rPr>
      </w:pPr>
      <w:r w:rsidRPr="00D14FBB">
        <w:rPr>
          <w:rFonts w:cstheme="minorHAnsi"/>
          <w:b/>
          <w:bCs/>
        </w:rPr>
        <w:t>Figure BET-12</w:t>
      </w:r>
      <w:r w:rsidRPr="00D14FBB">
        <w:rPr>
          <w:rFonts w:cstheme="minorHAnsi"/>
        </w:rPr>
        <w:t xml:space="preserve">. Time series of bigeye tuna spawning potential </w:t>
      </w:r>
      <w:proofErr w:type="spellStart"/>
      <w:r w:rsidRPr="00D14FBB">
        <w:rPr>
          <w:rFonts w:cstheme="minorHAnsi"/>
        </w:rPr>
        <w:t>SB</w:t>
      </w:r>
      <w:r w:rsidRPr="00D14FBB">
        <w:rPr>
          <w:rFonts w:cstheme="minorHAnsi"/>
          <w:vertAlign w:val="subscript"/>
        </w:rPr>
        <w:t>t</w:t>
      </w:r>
      <w:proofErr w:type="spellEnd"/>
      <w:r w:rsidRPr="00D14FBB">
        <w:rPr>
          <w:rFonts w:cstheme="minorHAnsi"/>
        </w:rPr>
        <w:t>/SB</w:t>
      </w:r>
      <w:r w:rsidRPr="00D14FBB">
        <w:rPr>
          <w:rFonts w:cstheme="minorHAnsi"/>
          <w:vertAlign w:val="subscript"/>
        </w:rPr>
        <w:t>F=0</w:t>
      </w:r>
      <w:r w:rsidRPr="00D14FBB">
        <w:rPr>
          <w:rFonts w:cstheme="minorHAnsi"/>
        </w:rPr>
        <w:t>, where SB</w:t>
      </w:r>
      <w:r w:rsidRPr="00D14FBB">
        <w:rPr>
          <w:rFonts w:cstheme="minorHAnsi"/>
          <w:vertAlign w:val="subscript"/>
        </w:rPr>
        <w:t>F=0</w:t>
      </w:r>
      <w:r w:rsidRPr="00D14FBB">
        <w:rPr>
          <w:rFonts w:cstheme="minorHAnsi"/>
        </w:rPr>
        <w:t xml:space="preserve"> is the average SB from t-10 to t-1, relative to the current year t, from the uncertainty grid of assessment models for the period 2000 to 2018, and stochastic projection results for the period 2019 to 2048 assuming 2016-2018 average catches in longline and other fisheries and 2018 effort in purse seine fisheries continue. Vertical gray line </w:t>
      </w:r>
      <w:proofErr w:type="gramStart"/>
      <w:r w:rsidRPr="00D14FBB">
        <w:rPr>
          <w:rFonts w:cstheme="minorHAnsi"/>
        </w:rPr>
        <w:t>at</w:t>
      </w:r>
      <w:proofErr w:type="gramEnd"/>
      <w:r w:rsidRPr="00D14FBB">
        <w:rPr>
          <w:rFonts w:cstheme="minorHAnsi"/>
        </w:rPr>
        <w:t xml:space="preserve"> 2018 represents the last year of the assessment. During the projection period (2019-2048) levels of recruitment variability are assumed to match those over the long-term period (1962-2017). The red horizontal dashed line represents the agreed limit reference point.</w:t>
      </w:r>
    </w:p>
    <w:p w14:paraId="565E2451" w14:textId="77777777" w:rsidR="008017E1" w:rsidRPr="00D14FBB" w:rsidRDefault="008017E1" w:rsidP="008017E1">
      <w:pPr>
        <w:autoSpaceDE w:val="0"/>
        <w:autoSpaceDN w:val="0"/>
        <w:adjustRightInd w:val="0"/>
        <w:snapToGrid w:val="0"/>
        <w:rPr>
          <w:rFonts w:cstheme="minorHAnsi"/>
        </w:rPr>
      </w:pPr>
    </w:p>
    <w:p w14:paraId="74A40978" w14:textId="5F16D906" w:rsidR="008017E1" w:rsidRPr="00D14FBB" w:rsidRDefault="008017E1" w:rsidP="00853EB0">
      <w:pPr>
        <w:pStyle w:val="WCPFC"/>
        <w:adjustRightInd w:val="0"/>
        <w:spacing w:after="0"/>
        <w:ind w:left="0" w:firstLine="0"/>
        <w:rPr>
          <w:rFonts w:asciiTheme="minorHAnsi" w:hAnsiTheme="minorHAnsi" w:cstheme="minorHAnsi"/>
          <w:bCs/>
        </w:rPr>
      </w:pPr>
      <w:r w:rsidRPr="00D14FBB">
        <w:rPr>
          <w:rFonts w:asciiTheme="minorHAnsi" w:hAnsiTheme="minorHAnsi" w:cstheme="minorHAnsi"/>
          <w:bCs/>
        </w:rPr>
        <w:lastRenderedPageBreak/>
        <w:t>SC16</w:t>
      </w:r>
      <w:r w:rsidR="00853EB0" w:rsidRPr="00D14FBB">
        <w:rPr>
          <w:rFonts w:asciiTheme="minorHAnsi" w:hAnsiTheme="minorHAnsi" w:cstheme="minorHAnsi"/>
          <w:bCs/>
        </w:rPr>
        <w:t xml:space="preserve"> </w:t>
      </w:r>
      <w:r w:rsidRPr="00D14FBB">
        <w:rPr>
          <w:rFonts w:asciiTheme="minorHAnsi" w:hAnsiTheme="minorHAnsi" w:cstheme="minorHAnsi"/>
          <w:bCs/>
        </w:rPr>
        <w:t>noted</w:t>
      </w:r>
      <w:r w:rsidR="00853EB0" w:rsidRPr="00D14FBB">
        <w:rPr>
          <w:rFonts w:asciiTheme="minorHAnsi" w:hAnsiTheme="minorHAnsi" w:cstheme="minorHAnsi"/>
          <w:bCs/>
        </w:rPr>
        <w:t xml:space="preserve"> </w:t>
      </w:r>
      <w:r w:rsidRPr="00D14FBB">
        <w:rPr>
          <w:rFonts w:asciiTheme="minorHAnsi" w:hAnsiTheme="minorHAnsi" w:cstheme="minorHAnsi"/>
        </w:rPr>
        <w:t>that</w:t>
      </w:r>
      <w:r w:rsidR="00853EB0" w:rsidRPr="00D14FBB">
        <w:rPr>
          <w:rFonts w:asciiTheme="minorHAnsi" w:hAnsiTheme="minorHAnsi" w:cstheme="minorHAnsi"/>
        </w:rPr>
        <w:t xml:space="preserve"> </w:t>
      </w:r>
      <w:r w:rsidRPr="00D14FBB">
        <w:rPr>
          <w:rFonts w:asciiTheme="minorHAnsi" w:hAnsiTheme="minorHAnsi" w:cstheme="minorHAnsi"/>
          <w:bCs/>
        </w:rPr>
        <w:t>the results from the</w:t>
      </w:r>
      <w:r w:rsidR="00853EB0" w:rsidRPr="00D14FBB">
        <w:rPr>
          <w:rFonts w:asciiTheme="minorHAnsi" w:hAnsiTheme="minorHAnsi" w:cstheme="minorHAnsi"/>
          <w:bCs/>
        </w:rPr>
        <w:t xml:space="preserve"> </w:t>
      </w:r>
      <w:r w:rsidRPr="00D14FBB">
        <w:rPr>
          <w:rFonts w:asciiTheme="minorHAnsi" w:hAnsiTheme="minorHAnsi" w:cstheme="minorHAnsi"/>
          <w:bCs/>
        </w:rPr>
        <w:t>uncertainty</w:t>
      </w:r>
      <w:r w:rsidR="00853EB0" w:rsidRPr="00D14FBB">
        <w:rPr>
          <w:rFonts w:asciiTheme="minorHAnsi" w:hAnsiTheme="minorHAnsi" w:cstheme="minorHAnsi"/>
          <w:bCs/>
        </w:rPr>
        <w:t xml:space="preserve"> </w:t>
      </w:r>
      <w:r w:rsidRPr="00D14FBB">
        <w:rPr>
          <w:rFonts w:asciiTheme="minorHAnsi" w:hAnsiTheme="minorHAnsi" w:cstheme="minorHAnsi"/>
          <w:bCs/>
        </w:rPr>
        <w:t>grid adopted by SC16</w:t>
      </w:r>
      <w:r w:rsidR="00853EB0" w:rsidRPr="00D14FBB">
        <w:rPr>
          <w:rFonts w:asciiTheme="minorHAnsi" w:hAnsiTheme="minorHAnsi" w:cstheme="minorHAnsi"/>
          <w:bCs/>
        </w:rPr>
        <w:t xml:space="preserve"> </w:t>
      </w:r>
      <w:r w:rsidRPr="00D14FBB">
        <w:rPr>
          <w:rFonts w:asciiTheme="minorHAnsi" w:hAnsiTheme="minorHAnsi" w:cstheme="minorHAnsi"/>
          <w:bCs/>
        </w:rPr>
        <w:t>show that</w:t>
      </w:r>
      <w:r w:rsidR="00853EB0" w:rsidRPr="00D14FBB">
        <w:rPr>
          <w:rFonts w:asciiTheme="minorHAnsi" w:hAnsiTheme="minorHAnsi" w:cstheme="minorHAnsi"/>
          <w:bCs/>
        </w:rPr>
        <w:t xml:space="preserve"> </w:t>
      </w:r>
      <w:r w:rsidRPr="00D14FBB">
        <w:rPr>
          <w:rFonts w:asciiTheme="minorHAnsi" w:hAnsiTheme="minorHAnsi" w:cstheme="minorHAnsi"/>
          <w:bCs/>
        </w:rPr>
        <w:t>the</w:t>
      </w:r>
      <w:r w:rsidR="00853EB0" w:rsidRPr="00D14FBB">
        <w:rPr>
          <w:rFonts w:asciiTheme="minorHAnsi" w:hAnsiTheme="minorHAnsi" w:cstheme="minorHAnsi"/>
          <w:bCs/>
        </w:rPr>
        <w:t xml:space="preserve"> </w:t>
      </w:r>
      <w:r w:rsidRPr="00D14FBB">
        <w:rPr>
          <w:rFonts w:asciiTheme="minorHAnsi" w:hAnsiTheme="minorHAnsi" w:cstheme="minorHAnsi"/>
          <w:bCs/>
        </w:rPr>
        <w:t>stock</w:t>
      </w:r>
      <w:r w:rsidR="00853EB0" w:rsidRPr="00D14FBB">
        <w:rPr>
          <w:rFonts w:asciiTheme="minorHAnsi" w:hAnsiTheme="minorHAnsi" w:cstheme="minorHAnsi"/>
          <w:bCs/>
        </w:rPr>
        <w:t xml:space="preserve"> </w:t>
      </w:r>
      <w:r w:rsidRPr="00D14FBB">
        <w:rPr>
          <w:rFonts w:asciiTheme="minorHAnsi" w:hAnsiTheme="minorHAnsi" w:cstheme="minorHAnsi"/>
          <w:bCs/>
        </w:rPr>
        <w:t>has</w:t>
      </w:r>
      <w:r w:rsidR="00853EB0" w:rsidRPr="00D14FBB">
        <w:rPr>
          <w:rFonts w:asciiTheme="minorHAnsi" w:hAnsiTheme="minorHAnsi" w:cstheme="minorHAnsi"/>
          <w:bCs/>
        </w:rPr>
        <w:t xml:space="preserve"> </w:t>
      </w:r>
      <w:r w:rsidRPr="00D14FBB">
        <w:rPr>
          <w:rFonts w:asciiTheme="minorHAnsi" w:hAnsiTheme="minorHAnsi" w:cstheme="minorHAnsi"/>
          <w:bCs/>
        </w:rPr>
        <w:t>been</w:t>
      </w:r>
      <w:r w:rsidR="00853EB0" w:rsidRPr="00D14FBB">
        <w:rPr>
          <w:rFonts w:asciiTheme="minorHAnsi" w:hAnsiTheme="minorHAnsi" w:cstheme="minorHAnsi"/>
          <w:bCs/>
        </w:rPr>
        <w:t xml:space="preserve"> </w:t>
      </w:r>
      <w:r w:rsidRPr="00D14FBB">
        <w:rPr>
          <w:rFonts w:asciiTheme="minorHAnsi" w:hAnsiTheme="minorHAnsi" w:cstheme="minorHAnsi"/>
          <w:bCs/>
        </w:rPr>
        <w:t>continuously</w:t>
      </w:r>
      <w:r w:rsidR="00853EB0" w:rsidRPr="00D14FBB">
        <w:rPr>
          <w:rFonts w:asciiTheme="minorHAnsi" w:hAnsiTheme="minorHAnsi" w:cstheme="minorHAnsi"/>
          <w:bCs/>
        </w:rPr>
        <w:t xml:space="preserve"> </w:t>
      </w:r>
      <w:r w:rsidRPr="00D14FBB">
        <w:rPr>
          <w:rFonts w:asciiTheme="minorHAnsi" w:hAnsiTheme="minorHAnsi" w:cstheme="minorHAnsi"/>
          <w:bCs/>
        </w:rPr>
        <w:t>declining</w:t>
      </w:r>
      <w:r w:rsidR="00853EB0" w:rsidRPr="00D14FBB">
        <w:rPr>
          <w:rFonts w:asciiTheme="minorHAnsi" w:hAnsiTheme="minorHAnsi" w:cstheme="minorHAnsi"/>
          <w:bCs/>
        </w:rPr>
        <w:t xml:space="preserve"> </w:t>
      </w:r>
      <w:r w:rsidRPr="00D14FBB">
        <w:rPr>
          <w:rFonts w:asciiTheme="minorHAnsi" w:hAnsiTheme="minorHAnsi" w:cstheme="minorHAnsi"/>
          <w:bCs/>
        </w:rPr>
        <w:t>for</w:t>
      </w:r>
      <w:r w:rsidR="00853EB0" w:rsidRPr="00D14FBB">
        <w:rPr>
          <w:rFonts w:asciiTheme="minorHAnsi" w:hAnsiTheme="minorHAnsi" w:cstheme="minorHAnsi"/>
          <w:bCs/>
        </w:rPr>
        <w:t xml:space="preserve"> </w:t>
      </w:r>
      <w:r w:rsidRPr="00D14FBB">
        <w:rPr>
          <w:rFonts w:asciiTheme="minorHAnsi" w:hAnsiTheme="minorHAnsi" w:cstheme="minorHAnsi"/>
          <w:bCs/>
        </w:rPr>
        <w:t>about</w:t>
      </w:r>
      <w:r w:rsidR="00853EB0" w:rsidRPr="00D14FBB">
        <w:rPr>
          <w:rFonts w:asciiTheme="minorHAnsi" w:hAnsiTheme="minorHAnsi" w:cstheme="minorHAnsi"/>
          <w:bCs/>
        </w:rPr>
        <w:t xml:space="preserve"> </w:t>
      </w:r>
      <w:r w:rsidRPr="00D14FBB">
        <w:rPr>
          <w:rFonts w:asciiTheme="minorHAnsi" w:hAnsiTheme="minorHAnsi" w:cstheme="minorHAnsi"/>
          <w:bCs/>
        </w:rPr>
        <w:t>60</w:t>
      </w:r>
      <w:r w:rsidR="00853EB0" w:rsidRPr="00D14FBB">
        <w:rPr>
          <w:rFonts w:asciiTheme="minorHAnsi" w:hAnsiTheme="minorHAnsi" w:cstheme="minorHAnsi"/>
          <w:bCs/>
        </w:rPr>
        <w:t xml:space="preserve"> </w:t>
      </w:r>
      <w:r w:rsidRPr="00D14FBB">
        <w:rPr>
          <w:rFonts w:asciiTheme="minorHAnsi" w:hAnsiTheme="minorHAnsi" w:cstheme="minorHAnsi"/>
          <w:bCs/>
        </w:rPr>
        <w:t>years</w:t>
      </w:r>
      <w:r w:rsidR="00853EB0" w:rsidRPr="00D14FBB">
        <w:rPr>
          <w:rFonts w:asciiTheme="minorHAnsi" w:hAnsiTheme="minorHAnsi" w:cstheme="minorHAnsi"/>
          <w:bCs/>
        </w:rPr>
        <w:t xml:space="preserve"> </w:t>
      </w:r>
      <w:r w:rsidRPr="00D14FBB">
        <w:rPr>
          <w:rFonts w:asciiTheme="minorHAnsi" w:hAnsiTheme="minorHAnsi" w:cstheme="minorHAnsi"/>
          <w:bCs/>
        </w:rPr>
        <w:t>since</w:t>
      </w:r>
      <w:r w:rsidR="00853EB0" w:rsidRPr="00D14FBB">
        <w:rPr>
          <w:rFonts w:asciiTheme="minorHAnsi" w:hAnsiTheme="minorHAnsi" w:cstheme="minorHAnsi"/>
          <w:bCs/>
        </w:rPr>
        <w:t xml:space="preserve"> </w:t>
      </w:r>
      <w:r w:rsidRPr="00D14FBB">
        <w:rPr>
          <w:rFonts w:asciiTheme="minorHAnsi" w:hAnsiTheme="minorHAnsi" w:cstheme="minorHAnsi"/>
          <w:bCs/>
        </w:rPr>
        <w:t>the</w:t>
      </w:r>
      <w:r w:rsidR="00853EB0" w:rsidRPr="00D14FBB">
        <w:rPr>
          <w:rFonts w:asciiTheme="minorHAnsi" w:hAnsiTheme="minorHAnsi" w:cstheme="minorHAnsi"/>
          <w:bCs/>
        </w:rPr>
        <w:t xml:space="preserve"> </w:t>
      </w:r>
      <w:r w:rsidRPr="00D14FBB">
        <w:rPr>
          <w:rFonts w:asciiTheme="minorHAnsi" w:hAnsiTheme="minorHAnsi" w:cstheme="minorHAnsi"/>
          <w:bCs/>
        </w:rPr>
        <w:t>late</w:t>
      </w:r>
      <w:r w:rsidRPr="00D14FBB">
        <w:rPr>
          <w:rFonts w:asciiTheme="minorHAnsi" w:hAnsiTheme="minorHAnsi" w:cstheme="minorHAnsi"/>
          <w:bCs/>
          <w:spacing w:val="-1"/>
        </w:rPr>
        <w:t xml:space="preserve"> 1950</w:t>
      </w:r>
      <w:r w:rsidRPr="00D14FBB">
        <w:rPr>
          <w:rFonts w:asciiTheme="minorHAnsi" w:hAnsiTheme="minorHAnsi" w:cstheme="minorHAnsi"/>
          <w:bCs/>
        </w:rPr>
        <w:t>s,</w:t>
      </w:r>
      <w:r w:rsidR="00853EB0" w:rsidRPr="00D14FBB">
        <w:rPr>
          <w:rFonts w:asciiTheme="minorHAnsi" w:hAnsiTheme="minorHAnsi" w:cstheme="minorHAnsi"/>
          <w:bCs/>
        </w:rPr>
        <w:t xml:space="preserve"> </w:t>
      </w:r>
      <w:r w:rsidRPr="00D14FBB">
        <w:rPr>
          <w:rFonts w:asciiTheme="minorHAnsi" w:hAnsiTheme="minorHAnsi" w:cstheme="minorHAnsi"/>
          <w:bCs/>
        </w:rPr>
        <w:t>except</w:t>
      </w:r>
      <w:r w:rsidR="00853EB0" w:rsidRPr="00D14FBB">
        <w:rPr>
          <w:rFonts w:asciiTheme="minorHAnsi" w:hAnsiTheme="minorHAnsi" w:cstheme="minorHAnsi"/>
          <w:bCs/>
        </w:rPr>
        <w:t xml:space="preserve"> </w:t>
      </w:r>
      <w:r w:rsidRPr="00D14FBB">
        <w:rPr>
          <w:rFonts w:asciiTheme="minorHAnsi" w:hAnsiTheme="minorHAnsi" w:cstheme="minorHAnsi"/>
          <w:bCs/>
        </w:rPr>
        <w:t>fo</w:t>
      </w:r>
      <w:r w:rsidR="00853EB0" w:rsidRPr="00D14FBB">
        <w:rPr>
          <w:rFonts w:asciiTheme="minorHAnsi" w:hAnsiTheme="minorHAnsi" w:cstheme="minorHAnsi"/>
          <w:bCs/>
        </w:rPr>
        <w:t xml:space="preserve">r </w:t>
      </w:r>
      <w:r w:rsidRPr="00D14FBB">
        <w:rPr>
          <w:rFonts w:asciiTheme="minorHAnsi" w:hAnsiTheme="minorHAnsi" w:cstheme="minorHAnsi"/>
          <w:bCs/>
        </w:rPr>
        <w:t xml:space="preserve">the recent small increase from 2015 to 2016 with biomass declining thereafter. </w:t>
      </w:r>
    </w:p>
    <w:p w14:paraId="540C3CD3" w14:textId="77777777" w:rsidR="008017E1" w:rsidRPr="00D14FBB" w:rsidRDefault="008017E1" w:rsidP="00853EB0">
      <w:pPr>
        <w:autoSpaceDE w:val="0"/>
        <w:autoSpaceDN w:val="0"/>
        <w:adjustRightInd w:val="0"/>
        <w:snapToGrid w:val="0"/>
        <w:spacing w:after="0" w:line="240" w:lineRule="auto"/>
        <w:jc w:val="both"/>
        <w:rPr>
          <w:rFonts w:cstheme="minorHAnsi"/>
          <w:bCs/>
        </w:rPr>
      </w:pPr>
    </w:p>
    <w:p w14:paraId="74864AC8" w14:textId="0A909B04" w:rsidR="008017E1" w:rsidRPr="00D14FBB" w:rsidRDefault="008017E1" w:rsidP="00853EB0">
      <w:pPr>
        <w:pStyle w:val="WCPFC"/>
        <w:adjustRightInd w:val="0"/>
        <w:spacing w:after="0"/>
        <w:ind w:left="0" w:firstLine="0"/>
        <w:rPr>
          <w:rFonts w:asciiTheme="minorHAnsi" w:hAnsiTheme="minorHAnsi" w:cstheme="minorHAnsi"/>
          <w:bCs/>
        </w:rPr>
      </w:pPr>
      <w:r w:rsidRPr="00D14FBB">
        <w:rPr>
          <w:rFonts w:asciiTheme="minorHAnsi" w:hAnsiTheme="minorHAnsi" w:cstheme="minorHAnsi"/>
          <w:bCs/>
        </w:rPr>
        <w:t>SC16 also noted that the median value of relative recent (2015-2018) spawning biomass depletion (SB</w:t>
      </w:r>
      <w:r w:rsidRPr="00D14FBB">
        <w:rPr>
          <w:rFonts w:asciiTheme="minorHAnsi" w:hAnsiTheme="minorHAnsi" w:cstheme="minorHAnsi"/>
          <w:bCs/>
          <w:vertAlign w:val="subscript"/>
        </w:rPr>
        <w:t>2015-2018</w:t>
      </w:r>
      <w:r w:rsidRPr="00D14FBB">
        <w:rPr>
          <w:rFonts w:asciiTheme="minorHAnsi" w:hAnsiTheme="minorHAnsi" w:cstheme="minorHAnsi"/>
          <w:bCs/>
        </w:rPr>
        <w:t>/ SB</w:t>
      </w:r>
      <w:r w:rsidRPr="00D14FBB">
        <w:rPr>
          <w:rFonts w:asciiTheme="minorHAnsi" w:hAnsiTheme="minorHAnsi" w:cstheme="minorHAnsi"/>
          <w:bCs/>
          <w:vertAlign w:val="subscript"/>
        </w:rPr>
        <w:t>F=0</w:t>
      </w:r>
      <w:r w:rsidRPr="00D14FBB">
        <w:rPr>
          <w:rFonts w:asciiTheme="minorHAnsi" w:hAnsiTheme="minorHAnsi" w:cstheme="minorHAnsi"/>
          <w:bCs/>
        </w:rPr>
        <w:t xml:space="preserve">) </w:t>
      </w:r>
      <w:r w:rsidRPr="00D14FBB">
        <w:rPr>
          <w:rFonts w:asciiTheme="minorHAnsi" w:hAnsiTheme="minorHAnsi" w:cstheme="minorHAnsi"/>
          <w:bCs/>
          <w:position w:val="2"/>
        </w:rPr>
        <w:t>was 0.41 with</w:t>
      </w:r>
      <w:r w:rsidR="00853EB0" w:rsidRPr="00D14FBB">
        <w:rPr>
          <w:rFonts w:asciiTheme="minorHAnsi" w:hAnsiTheme="minorHAnsi" w:cstheme="minorHAnsi"/>
          <w:bCs/>
          <w:position w:val="2"/>
        </w:rPr>
        <w:t xml:space="preserve"> </w:t>
      </w:r>
      <w:r w:rsidRPr="00D14FBB">
        <w:rPr>
          <w:rFonts w:asciiTheme="minorHAnsi" w:hAnsiTheme="minorHAnsi" w:cstheme="minorHAnsi"/>
          <w:bCs/>
          <w:position w:val="2"/>
        </w:rPr>
        <w:t>a 10</w:t>
      </w:r>
      <w:r w:rsidRPr="00D14FBB">
        <w:rPr>
          <w:rFonts w:asciiTheme="minorHAnsi" w:hAnsiTheme="minorHAnsi" w:cstheme="minorHAnsi"/>
          <w:bCs/>
          <w:position w:val="2"/>
          <w:vertAlign w:val="superscript"/>
        </w:rPr>
        <w:t>th</w:t>
      </w:r>
      <w:r w:rsidRPr="00D14FBB">
        <w:rPr>
          <w:rFonts w:asciiTheme="minorHAnsi" w:hAnsiTheme="minorHAnsi" w:cstheme="minorHAnsi"/>
          <w:bCs/>
          <w:position w:val="2"/>
        </w:rPr>
        <w:t>to 90</w:t>
      </w:r>
      <w:r w:rsidRPr="00D14FBB">
        <w:rPr>
          <w:rFonts w:asciiTheme="minorHAnsi" w:hAnsiTheme="minorHAnsi" w:cstheme="minorHAnsi"/>
          <w:bCs/>
          <w:position w:val="2"/>
          <w:vertAlign w:val="superscript"/>
        </w:rPr>
        <w:t>th</w:t>
      </w:r>
      <w:r w:rsidRPr="00D14FBB">
        <w:rPr>
          <w:rFonts w:asciiTheme="minorHAnsi" w:hAnsiTheme="minorHAnsi" w:cstheme="minorHAnsi"/>
          <w:bCs/>
          <w:position w:val="2"/>
        </w:rPr>
        <w:t xml:space="preserve"> percentiles </w:t>
      </w:r>
      <w:r w:rsidRPr="00D14FBB">
        <w:rPr>
          <w:rFonts w:asciiTheme="minorHAnsi" w:hAnsiTheme="minorHAnsi" w:cstheme="minorHAnsi"/>
          <w:bCs/>
        </w:rPr>
        <w:t xml:space="preserve">of 0.27 to 0.52. </w:t>
      </w:r>
    </w:p>
    <w:p w14:paraId="5EEFDC95" w14:textId="77777777" w:rsidR="008017E1" w:rsidRPr="00D14FBB" w:rsidRDefault="008017E1" w:rsidP="00853EB0">
      <w:pPr>
        <w:autoSpaceDE w:val="0"/>
        <w:autoSpaceDN w:val="0"/>
        <w:adjustRightInd w:val="0"/>
        <w:snapToGrid w:val="0"/>
        <w:spacing w:after="0" w:line="240" w:lineRule="auto"/>
        <w:jc w:val="both"/>
        <w:rPr>
          <w:rFonts w:cstheme="minorHAnsi"/>
          <w:bCs/>
        </w:rPr>
      </w:pPr>
    </w:p>
    <w:p w14:paraId="32EE18C5" w14:textId="611A2D87" w:rsidR="008017E1" w:rsidRPr="00D14FBB" w:rsidRDefault="008017E1" w:rsidP="00853EB0">
      <w:pPr>
        <w:pStyle w:val="WCPFC"/>
        <w:adjustRightInd w:val="0"/>
        <w:spacing w:after="0"/>
        <w:ind w:left="0" w:firstLine="0"/>
        <w:rPr>
          <w:rFonts w:asciiTheme="minorHAnsi" w:hAnsiTheme="minorHAnsi" w:cstheme="minorHAnsi"/>
          <w:bCs/>
        </w:rPr>
      </w:pPr>
      <w:r w:rsidRPr="00D14FBB">
        <w:rPr>
          <w:rFonts w:asciiTheme="minorHAnsi" w:hAnsiTheme="minorHAnsi" w:cstheme="minorHAnsi"/>
          <w:bCs/>
        </w:rPr>
        <w:t>SC16</w:t>
      </w:r>
      <w:r w:rsidR="00091D6D" w:rsidRPr="00D14FBB">
        <w:rPr>
          <w:rFonts w:asciiTheme="minorHAnsi" w:hAnsiTheme="minorHAnsi" w:cstheme="minorHAnsi"/>
          <w:bCs/>
        </w:rPr>
        <w:t xml:space="preserve"> </w:t>
      </w:r>
      <w:r w:rsidRPr="00D14FBB">
        <w:rPr>
          <w:rFonts w:asciiTheme="minorHAnsi" w:hAnsiTheme="minorHAnsi" w:cstheme="minorHAnsi"/>
          <w:bCs/>
        </w:rPr>
        <w:t>further</w:t>
      </w:r>
      <w:r w:rsidR="00091D6D" w:rsidRPr="00D14FBB">
        <w:rPr>
          <w:rFonts w:asciiTheme="minorHAnsi" w:hAnsiTheme="minorHAnsi" w:cstheme="minorHAnsi"/>
          <w:bCs/>
        </w:rPr>
        <w:t xml:space="preserve"> </w:t>
      </w:r>
      <w:r w:rsidRPr="00D14FBB">
        <w:rPr>
          <w:rFonts w:asciiTheme="minorHAnsi" w:hAnsiTheme="minorHAnsi" w:cstheme="minorHAnsi"/>
          <w:bCs/>
        </w:rPr>
        <w:t>noted</w:t>
      </w:r>
      <w:r w:rsidR="00091D6D" w:rsidRPr="00D14FBB">
        <w:rPr>
          <w:rFonts w:asciiTheme="minorHAnsi" w:hAnsiTheme="minorHAnsi" w:cstheme="minorHAnsi"/>
          <w:bCs/>
        </w:rPr>
        <w:t xml:space="preserve"> </w:t>
      </w:r>
      <w:r w:rsidRPr="00D14FBB">
        <w:rPr>
          <w:rFonts w:asciiTheme="minorHAnsi" w:hAnsiTheme="minorHAnsi" w:cstheme="minorHAnsi"/>
          <w:bCs/>
        </w:rPr>
        <w:t>that</w:t>
      </w:r>
      <w:r w:rsidR="00091D6D" w:rsidRPr="00D14FBB">
        <w:rPr>
          <w:rFonts w:asciiTheme="minorHAnsi" w:hAnsiTheme="minorHAnsi" w:cstheme="minorHAnsi"/>
          <w:bCs/>
        </w:rPr>
        <w:t xml:space="preserve"> </w:t>
      </w:r>
      <w:r w:rsidRPr="00D14FBB">
        <w:rPr>
          <w:rFonts w:asciiTheme="minorHAnsi" w:hAnsiTheme="minorHAnsi" w:cstheme="minorHAnsi"/>
          <w:bCs/>
        </w:rPr>
        <w:t>there</w:t>
      </w:r>
      <w:r w:rsidR="00091D6D" w:rsidRPr="00D14FBB">
        <w:rPr>
          <w:rFonts w:asciiTheme="minorHAnsi" w:hAnsiTheme="minorHAnsi" w:cstheme="minorHAnsi"/>
          <w:bCs/>
        </w:rPr>
        <w:t xml:space="preserve"> </w:t>
      </w:r>
      <w:r w:rsidRPr="00D14FBB">
        <w:rPr>
          <w:rFonts w:asciiTheme="minorHAnsi" w:hAnsiTheme="minorHAnsi" w:cstheme="minorHAnsi"/>
          <w:bCs/>
        </w:rPr>
        <w:t>was</w:t>
      </w:r>
      <w:r w:rsidR="00091D6D" w:rsidRPr="00D14FBB">
        <w:rPr>
          <w:rFonts w:asciiTheme="minorHAnsi" w:hAnsiTheme="minorHAnsi" w:cstheme="minorHAnsi"/>
          <w:bCs/>
        </w:rPr>
        <w:t xml:space="preserve"> </w:t>
      </w:r>
      <w:r w:rsidRPr="00D14FBB">
        <w:rPr>
          <w:rFonts w:asciiTheme="minorHAnsi" w:hAnsiTheme="minorHAnsi" w:cstheme="minorHAnsi"/>
          <w:bCs/>
        </w:rPr>
        <w:t>0%</w:t>
      </w:r>
      <w:r w:rsidR="00091D6D" w:rsidRPr="00D14FBB">
        <w:rPr>
          <w:rFonts w:asciiTheme="minorHAnsi" w:hAnsiTheme="minorHAnsi" w:cstheme="minorHAnsi"/>
          <w:bCs/>
        </w:rPr>
        <w:t xml:space="preserve"> </w:t>
      </w:r>
      <w:r w:rsidRPr="00D14FBB">
        <w:rPr>
          <w:rFonts w:asciiTheme="minorHAnsi" w:hAnsiTheme="minorHAnsi" w:cstheme="minorHAnsi"/>
          <w:bCs/>
        </w:rPr>
        <w:t>probability</w:t>
      </w:r>
      <w:r w:rsidR="00091D6D" w:rsidRPr="00D14FBB">
        <w:rPr>
          <w:rFonts w:asciiTheme="minorHAnsi" w:hAnsiTheme="minorHAnsi" w:cstheme="minorHAnsi"/>
          <w:bCs/>
        </w:rPr>
        <w:t xml:space="preserve"> </w:t>
      </w:r>
      <w:r w:rsidRPr="00D14FBB">
        <w:rPr>
          <w:rFonts w:asciiTheme="minorHAnsi" w:hAnsiTheme="minorHAnsi" w:cstheme="minorHAnsi"/>
          <w:bCs/>
        </w:rPr>
        <w:t>(0</w:t>
      </w:r>
      <w:r w:rsidR="00091D6D" w:rsidRPr="00D14FBB">
        <w:rPr>
          <w:rFonts w:asciiTheme="minorHAnsi" w:hAnsiTheme="minorHAnsi" w:cstheme="minorHAnsi"/>
          <w:bCs/>
        </w:rPr>
        <w:t xml:space="preserve"> </w:t>
      </w:r>
      <w:r w:rsidRPr="00D14FBB">
        <w:rPr>
          <w:rFonts w:asciiTheme="minorHAnsi" w:hAnsiTheme="minorHAnsi" w:cstheme="minorHAnsi"/>
          <w:bCs/>
        </w:rPr>
        <w:t>out</w:t>
      </w:r>
      <w:r w:rsidR="00091D6D" w:rsidRPr="00D14FBB">
        <w:rPr>
          <w:rFonts w:asciiTheme="minorHAnsi" w:hAnsiTheme="minorHAnsi" w:cstheme="minorHAnsi"/>
          <w:bCs/>
        </w:rPr>
        <w:t xml:space="preserve"> </w:t>
      </w:r>
      <w:r w:rsidRPr="00D14FBB">
        <w:rPr>
          <w:rFonts w:asciiTheme="minorHAnsi" w:hAnsiTheme="minorHAnsi" w:cstheme="minorHAnsi"/>
          <w:bCs/>
        </w:rPr>
        <w:t>of</w:t>
      </w:r>
      <w:r w:rsidRPr="00D14FBB">
        <w:rPr>
          <w:rFonts w:asciiTheme="minorHAnsi" w:hAnsiTheme="minorHAnsi" w:cstheme="minorHAnsi"/>
          <w:bCs/>
          <w:spacing w:val="-3"/>
        </w:rPr>
        <w:t xml:space="preserve"> 24</w:t>
      </w:r>
      <w:r w:rsidR="00091D6D" w:rsidRPr="00D14FBB">
        <w:rPr>
          <w:rFonts w:asciiTheme="minorHAnsi" w:hAnsiTheme="minorHAnsi" w:cstheme="minorHAnsi"/>
          <w:bCs/>
          <w:spacing w:val="-3"/>
        </w:rPr>
        <w:t xml:space="preserve"> </w:t>
      </w:r>
      <w:r w:rsidRPr="00D14FBB">
        <w:rPr>
          <w:rFonts w:asciiTheme="minorHAnsi" w:hAnsiTheme="minorHAnsi" w:cstheme="minorHAnsi"/>
          <w:bCs/>
        </w:rPr>
        <w:t xml:space="preserve">models) </w:t>
      </w:r>
      <w:r w:rsidRPr="00D14FBB">
        <w:rPr>
          <w:rFonts w:asciiTheme="minorHAnsi" w:hAnsiTheme="minorHAnsi" w:cstheme="minorHAnsi"/>
          <w:bCs/>
          <w:position w:val="2"/>
        </w:rPr>
        <w:t xml:space="preserve">that the recent (2015-2018) </w:t>
      </w:r>
      <w:r w:rsidRPr="00D14FBB">
        <w:rPr>
          <w:rFonts w:asciiTheme="minorHAnsi" w:hAnsiTheme="minorHAnsi" w:cstheme="minorHAnsi"/>
        </w:rPr>
        <w:t>spawning</w:t>
      </w:r>
      <w:r w:rsidRPr="00D14FBB">
        <w:rPr>
          <w:rFonts w:asciiTheme="minorHAnsi" w:hAnsiTheme="minorHAnsi" w:cstheme="minorHAnsi"/>
          <w:bCs/>
          <w:position w:val="2"/>
        </w:rPr>
        <w:t xml:space="preserve"> biomass had breached the adopted limit reference point (LRP).</w:t>
      </w:r>
    </w:p>
    <w:p w14:paraId="733912D5" w14:textId="77777777" w:rsidR="008017E1" w:rsidRPr="00D14FBB" w:rsidRDefault="008017E1" w:rsidP="00853EB0">
      <w:pPr>
        <w:autoSpaceDE w:val="0"/>
        <w:autoSpaceDN w:val="0"/>
        <w:adjustRightInd w:val="0"/>
        <w:snapToGrid w:val="0"/>
        <w:spacing w:after="0" w:line="240" w:lineRule="auto"/>
        <w:jc w:val="both"/>
        <w:rPr>
          <w:rFonts w:cstheme="minorHAnsi"/>
          <w:bCs/>
        </w:rPr>
      </w:pPr>
    </w:p>
    <w:p w14:paraId="6F946A57" w14:textId="77777777" w:rsidR="008017E1" w:rsidRPr="00D14FBB" w:rsidRDefault="008017E1" w:rsidP="00853EB0">
      <w:pPr>
        <w:pStyle w:val="WCPFC"/>
        <w:adjustRightInd w:val="0"/>
        <w:spacing w:after="0"/>
        <w:ind w:left="0" w:firstLine="0"/>
        <w:rPr>
          <w:rFonts w:asciiTheme="minorHAnsi" w:hAnsiTheme="minorHAnsi" w:cstheme="minorHAnsi"/>
          <w:bCs/>
        </w:rPr>
      </w:pPr>
      <w:r w:rsidRPr="00D14FBB">
        <w:rPr>
          <w:rFonts w:asciiTheme="minorHAnsi" w:hAnsiTheme="minorHAnsi" w:cstheme="minorHAnsi"/>
          <w:bCs/>
        </w:rPr>
        <w:t xml:space="preserve">SC16 noted that there has been a long-term increase in fishing mortality for both juvenile and adult </w:t>
      </w:r>
      <w:r w:rsidRPr="00D14FBB">
        <w:rPr>
          <w:rFonts w:asciiTheme="minorHAnsi" w:hAnsiTheme="minorHAnsi" w:cstheme="minorHAnsi"/>
        </w:rPr>
        <w:t>bigeye</w:t>
      </w:r>
      <w:r w:rsidRPr="00D14FBB">
        <w:rPr>
          <w:rFonts w:asciiTheme="minorHAnsi" w:hAnsiTheme="minorHAnsi" w:cstheme="minorHAnsi"/>
          <w:bCs/>
        </w:rPr>
        <w:t xml:space="preserve"> tuna and while juvenile fishing mortality is higher than that of the adult fish, both adult and juvenile fishing mortality rates have stabilised somewhat since 2008 and have fluctuated without trend since that time.</w:t>
      </w:r>
    </w:p>
    <w:p w14:paraId="2BC07A47" w14:textId="77777777" w:rsidR="008017E1" w:rsidRPr="00D14FBB" w:rsidRDefault="008017E1" w:rsidP="00853EB0">
      <w:pPr>
        <w:autoSpaceDE w:val="0"/>
        <w:autoSpaceDN w:val="0"/>
        <w:adjustRightInd w:val="0"/>
        <w:snapToGrid w:val="0"/>
        <w:spacing w:after="0" w:line="240" w:lineRule="auto"/>
        <w:jc w:val="both"/>
        <w:rPr>
          <w:rFonts w:cstheme="minorHAnsi"/>
          <w:bCs/>
        </w:rPr>
      </w:pPr>
    </w:p>
    <w:p w14:paraId="121FB436" w14:textId="0115CD79" w:rsidR="008017E1" w:rsidRPr="00D14FBB" w:rsidRDefault="008017E1" w:rsidP="00853EB0">
      <w:pPr>
        <w:pStyle w:val="WCPFC"/>
        <w:adjustRightInd w:val="0"/>
        <w:spacing w:after="0"/>
        <w:ind w:left="0" w:firstLine="0"/>
        <w:rPr>
          <w:rFonts w:asciiTheme="minorHAnsi" w:hAnsiTheme="minorHAnsi" w:cstheme="minorHAnsi"/>
          <w:bCs/>
          <w:position w:val="2"/>
        </w:rPr>
      </w:pPr>
      <w:r w:rsidRPr="00D14FBB">
        <w:rPr>
          <w:rFonts w:asciiTheme="minorHAnsi" w:hAnsiTheme="minorHAnsi" w:cstheme="minorHAnsi"/>
          <w:bCs/>
        </w:rPr>
        <w:t xml:space="preserve">SC16 </w:t>
      </w:r>
      <w:r w:rsidRPr="00D14FBB">
        <w:rPr>
          <w:rFonts w:asciiTheme="minorHAnsi" w:hAnsiTheme="minorHAnsi" w:cstheme="minorHAnsi"/>
        </w:rPr>
        <w:t>noted</w:t>
      </w:r>
      <w:r w:rsidRPr="00D14FBB">
        <w:rPr>
          <w:rFonts w:asciiTheme="minorHAnsi" w:hAnsiTheme="minorHAnsi" w:cstheme="minorHAnsi"/>
          <w:bCs/>
        </w:rPr>
        <w:t xml:space="preserve"> that the median</w:t>
      </w:r>
      <w:r w:rsidR="00BB6E7A" w:rsidRPr="00D14FBB">
        <w:rPr>
          <w:rFonts w:asciiTheme="minorHAnsi" w:hAnsiTheme="minorHAnsi" w:cstheme="minorHAnsi"/>
          <w:bCs/>
        </w:rPr>
        <w:t xml:space="preserve"> </w:t>
      </w:r>
      <w:r w:rsidRPr="00D14FBB">
        <w:rPr>
          <w:rFonts w:asciiTheme="minorHAnsi" w:hAnsiTheme="minorHAnsi" w:cstheme="minorHAnsi"/>
          <w:bCs/>
        </w:rPr>
        <w:t xml:space="preserve">recent fishing mortality </w:t>
      </w:r>
      <w:r w:rsidRPr="00D14FBB">
        <w:rPr>
          <w:rFonts w:asciiTheme="minorHAnsi" w:hAnsiTheme="minorHAnsi" w:cstheme="minorHAnsi"/>
          <w:bCs/>
          <w:position w:val="2"/>
        </w:rPr>
        <w:t>(F</w:t>
      </w:r>
      <w:r w:rsidRPr="00D14FBB">
        <w:rPr>
          <w:rFonts w:asciiTheme="minorHAnsi" w:hAnsiTheme="minorHAnsi" w:cstheme="minorHAnsi"/>
          <w:bCs/>
          <w:vertAlign w:val="subscript"/>
        </w:rPr>
        <w:t>2014-2017t</w:t>
      </w:r>
      <w:r w:rsidRPr="00D14FBB">
        <w:rPr>
          <w:rFonts w:asciiTheme="minorHAnsi" w:hAnsiTheme="minorHAnsi" w:cstheme="minorHAnsi"/>
          <w:bCs/>
          <w:position w:val="2"/>
        </w:rPr>
        <w:t>/F</w:t>
      </w:r>
      <w:r w:rsidRPr="00D14FBB">
        <w:rPr>
          <w:rFonts w:asciiTheme="minorHAnsi" w:hAnsiTheme="minorHAnsi" w:cstheme="minorHAnsi"/>
          <w:bCs/>
          <w:vertAlign w:val="subscript"/>
        </w:rPr>
        <w:t>MSY</w:t>
      </w:r>
      <w:r w:rsidRPr="00D14FBB">
        <w:rPr>
          <w:rFonts w:asciiTheme="minorHAnsi" w:hAnsiTheme="minorHAnsi" w:cstheme="minorHAnsi"/>
          <w:bCs/>
          <w:position w:val="2"/>
        </w:rPr>
        <w:t>)</w:t>
      </w:r>
      <w:r w:rsidR="00BB6E7A" w:rsidRPr="00D14FBB">
        <w:rPr>
          <w:rFonts w:asciiTheme="minorHAnsi" w:hAnsiTheme="minorHAnsi" w:cstheme="minorHAnsi"/>
          <w:bCs/>
          <w:position w:val="2"/>
        </w:rPr>
        <w:t xml:space="preserve"> </w:t>
      </w:r>
      <w:r w:rsidRPr="00D14FBB">
        <w:rPr>
          <w:rFonts w:asciiTheme="minorHAnsi" w:hAnsiTheme="minorHAnsi" w:cstheme="minorHAnsi"/>
          <w:bCs/>
          <w:position w:val="2"/>
        </w:rPr>
        <w:t>was 0.72</w:t>
      </w:r>
      <w:r w:rsidR="00BB6E7A" w:rsidRPr="00D14FBB">
        <w:rPr>
          <w:rFonts w:asciiTheme="minorHAnsi" w:hAnsiTheme="minorHAnsi" w:cstheme="minorHAnsi"/>
          <w:bCs/>
          <w:position w:val="2"/>
        </w:rPr>
        <w:t xml:space="preserve"> </w:t>
      </w:r>
      <w:r w:rsidRPr="00D14FBB">
        <w:rPr>
          <w:rFonts w:asciiTheme="minorHAnsi" w:hAnsiTheme="minorHAnsi" w:cstheme="minorHAnsi"/>
          <w:bCs/>
          <w:position w:val="2"/>
        </w:rPr>
        <w:t>with a 10</w:t>
      </w:r>
      <w:r w:rsidRPr="00D14FBB">
        <w:rPr>
          <w:rFonts w:asciiTheme="minorHAnsi" w:hAnsiTheme="minorHAnsi" w:cstheme="minorHAnsi"/>
          <w:bCs/>
          <w:position w:val="2"/>
          <w:vertAlign w:val="superscript"/>
        </w:rPr>
        <w:t>th</w:t>
      </w:r>
      <w:r w:rsidRPr="00D14FBB">
        <w:rPr>
          <w:rFonts w:asciiTheme="minorHAnsi" w:hAnsiTheme="minorHAnsi" w:cstheme="minorHAnsi"/>
          <w:bCs/>
          <w:position w:val="2"/>
        </w:rPr>
        <w:t xml:space="preserve"> to 90</w:t>
      </w:r>
      <w:r w:rsidRPr="00D14FBB">
        <w:rPr>
          <w:rFonts w:asciiTheme="minorHAnsi" w:hAnsiTheme="minorHAnsi" w:cstheme="minorHAnsi"/>
          <w:bCs/>
          <w:position w:val="2"/>
          <w:vertAlign w:val="superscript"/>
        </w:rPr>
        <w:t>th</w:t>
      </w:r>
      <w:r w:rsidRPr="00D14FBB">
        <w:rPr>
          <w:rFonts w:asciiTheme="minorHAnsi" w:hAnsiTheme="minorHAnsi" w:cstheme="minorHAnsi"/>
          <w:bCs/>
          <w:position w:val="2"/>
        </w:rPr>
        <w:t> percentile interval</w:t>
      </w:r>
      <w:r w:rsidR="00BB6E7A" w:rsidRPr="00D14FBB">
        <w:rPr>
          <w:rFonts w:asciiTheme="minorHAnsi" w:hAnsiTheme="minorHAnsi" w:cstheme="minorHAnsi"/>
          <w:bCs/>
          <w:position w:val="2"/>
        </w:rPr>
        <w:t xml:space="preserve"> </w:t>
      </w:r>
      <w:r w:rsidRPr="00D14FBB">
        <w:rPr>
          <w:rFonts w:asciiTheme="minorHAnsi" w:hAnsiTheme="minorHAnsi" w:cstheme="minorHAnsi"/>
          <w:bCs/>
          <w:position w:val="2"/>
        </w:rPr>
        <w:t>of 0.49 to 1.02.</w:t>
      </w:r>
    </w:p>
    <w:p w14:paraId="65513ADB" w14:textId="77777777" w:rsidR="008017E1" w:rsidRPr="00D14FBB" w:rsidRDefault="008017E1" w:rsidP="00853EB0">
      <w:pPr>
        <w:autoSpaceDE w:val="0"/>
        <w:autoSpaceDN w:val="0"/>
        <w:adjustRightInd w:val="0"/>
        <w:snapToGrid w:val="0"/>
        <w:spacing w:after="0" w:line="240" w:lineRule="auto"/>
        <w:jc w:val="both"/>
        <w:rPr>
          <w:rFonts w:cstheme="minorHAnsi"/>
          <w:bCs/>
        </w:rPr>
      </w:pPr>
    </w:p>
    <w:p w14:paraId="784BC915" w14:textId="3C78419F" w:rsidR="008017E1" w:rsidRPr="00D14FBB" w:rsidRDefault="008017E1" w:rsidP="00853EB0">
      <w:pPr>
        <w:pStyle w:val="WCPFC"/>
        <w:adjustRightInd w:val="0"/>
        <w:spacing w:after="0"/>
        <w:ind w:left="0" w:firstLine="0"/>
        <w:rPr>
          <w:rFonts w:asciiTheme="minorHAnsi" w:hAnsiTheme="minorHAnsi" w:cstheme="minorHAnsi"/>
          <w:bCs/>
        </w:rPr>
      </w:pPr>
      <w:r w:rsidRPr="00D14FBB">
        <w:rPr>
          <w:rFonts w:asciiTheme="minorHAnsi" w:hAnsiTheme="minorHAnsi" w:cstheme="minorHAnsi"/>
          <w:bCs/>
        </w:rPr>
        <w:t xml:space="preserve">SC16 </w:t>
      </w:r>
      <w:r w:rsidRPr="00D14FBB">
        <w:rPr>
          <w:rFonts w:asciiTheme="minorHAnsi" w:hAnsiTheme="minorHAnsi" w:cstheme="minorHAnsi"/>
        </w:rPr>
        <w:t>noted</w:t>
      </w:r>
      <w:r w:rsidRPr="00D14FBB">
        <w:rPr>
          <w:rFonts w:asciiTheme="minorHAnsi" w:hAnsiTheme="minorHAnsi" w:cstheme="minorHAnsi"/>
          <w:bCs/>
        </w:rPr>
        <w:t xml:space="preserve"> that there was a roughly 12.5% probability (3 out of 24 models) that the recent (2014-2017) fishing mortality was above</w:t>
      </w:r>
      <w:r w:rsidR="00BB6E7A" w:rsidRPr="00D14FBB">
        <w:rPr>
          <w:rFonts w:asciiTheme="minorHAnsi" w:hAnsiTheme="minorHAnsi" w:cstheme="minorHAnsi"/>
          <w:bCs/>
        </w:rPr>
        <w:t xml:space="preserve"> </w:t>
      </w:r>
      <w:r w:rsidRPr="00D14FBB">
        <w:rPr>
          <w:rFonts w:asciiTheme="minorHAnsi" w:hAnsiTheme="minorHAnsi" w:cstheme="minorHAnsi"/>
          <w:bCs/>
          <w:position w:val="2"/>
        </w:rPr>
        <w:t>F</w:t>
      </w:r>
      <w:r w:rsidRPr="00D14FBB">
        <w:rPr>
          <w:rFonts w:asciiTheme="minorHAnsi" w:hAnsiTheme="minorHAnsi" w:cstheme="minorHAnsi"/>
          <w:bCs/>
          <w:vertAlign w:val="subscript"/>
        </w:rPr>
        <w:t>MSY</w:t>
      </w:r>
      <w:r w:rsidRPr="00D14FBB">
        <w:rPr>
          <w:rFonts w:asciiTheme="minorHAnsi" w:hAnsiTheme="minorHAnsi" w:cstheme="minorHAnsi"/>
          <w:bCs/>
          <w:position w:val="2"/>
        </w:rPr>
        <w:t xml:space="preserve">. </w:t>
      </w:r>
    </w:p>
    <w:p w14:paraId="0E6E2F8E" w14:textId="77777777" w:rsidR="008017E1" w:rsidRPr="00D14FBB" w:rsidRDefault="008017E1" w:rsidP="00853EB0">
      <w:pPr>
        <w:autoSpaceDE w:val="0"/>
        <w:autoSpaceDN w:val="0"/>
        <w:adjustRightInd w:val="0"/>
        <w:snapToGrid w:val="0"/>
        <w:spacing w:after="0" w:line="240" w:lineRule="auto"/>
        <w:jc w:val="both"/>
        <w:rPr>
          <w:rFonts w:cstheme="minorHAnsi"/>
          <w:bCs/>
        </w:rPr>
      </w:pPr>
    </w:p>
    <w:p w14:paraId="3423170E" w14:textId="77777777" w:rsidR="008017E1" w:rsidRPr="00D14FBB" w:rsidRDefault="008017E1" w:rsidP="00853EB0">
      <w:pPr>
        <w:pStyle w:val="WCPFC"/>
        <w:adjustRightInd w:val="0"/>
        <w:spacing w:after="0"/>
        <w:ind w:left="0" w:firstLine="0"/>
        <w:rPr>
          <w:rFonts w:asciiTheme="minorHAnsi" w:hAnsiTheme="minorHAnsi" w:cstheme="minorHAnsi"/>
          <w:bCs/>
        </w:rPr>
      </w:pPr>
      <w:r w:rsidRPr="00D14FBB">
        <w:rPr>
          <w:rFonts w:asciiTheme="minorHAnsi" w:hAnsiTheme="minorHAnsi" w:cstheme="minorHAnsi"/>
          <w:shd w:val="clear" w:color="auto" w:fill="FFFFFF"/>
        </w:rPr>
        <w:t xml:space="preserve">SC16 noted the results of stochastic projections (Figures BET-11 and BET-12) from the 2020 assessment </w:t>
      </w:r>
      <w:r w:rsidRPr="00D14FBB">
        <w:rPr>
          <w:rFonts w:asciiTheme="minorHAnsi" w:hAnsiTheme="minorHAnsi" w:cstheme="minorHAnsi"/>
        </w:rPr>
        <w:t>which</w:t>
      </w:r>
      <w:r w:rsidRPr="00D14FBB">
        <w:rPr>
          <w:rFonts w:asciiTheme="minorHAnsi" w:hAnsiTheme="minorHAnsi" w:cstheme="minorHAnsi"/>
          <w:shd w:val="clear" w:color="auto" w:fill="FFFFFF"/>
        </w:rPr>
        <w:t> indicated the potential stock consequences of ﬁshing at “status quo” conditions (2016–2018 average longline and other fishery catch and 2018 purse seine effort levels) and short-term recruitment scenario using the uncertainty framework approach endorsed by SC. Projections indicate that median SB</w:t>
      </w:r>
      <w:r w:rsidRPr="00D14FBB">
        <w:rPr>
          <w:rFonts w:asciiTheme="minorHAnsi" w:hAnsiTheme="minorHAnsi" w:cstheme="minorHAnsi"/>
          <w:shd w:val="clear" w:color="auto" w:fill="FFFFFF"/>
          <w:vertAlign w:val="subscript"/>
        </w:rPr>
        <w:t>2025</w:t>
      </w:r>
      <w:r w:rsidRPr="00D14FBB">
        <w:rPr>
          <w:rFonts w:asciiTheme="minorHAnsi" w:hAnsiTheme="minorHAnsi" w:cstheme="minorHAnsi"/>
          <w:shd w:val="clear" w:color="auto" w:fill="FFFFFF"/>
        </w:rPr>
        <w:t>/SB</w:t>
      </w:r>
      <w:r w:rsidRPr="00D14FBB">
        <w:rPr>
          <w:rFonts w:asciiTheme="minorHAnsi" w:hAnsiTheme="minorHAnsi" w:cstheme="minorHAnsi"/>
          <w:shd w:val="clear" w:color="auto" w:fill="FFFFFF"/>
          <w:vertAlign w:val="subscript"/>
        </w:rPr>
        <w:t>F=0</w:t>
      </w:r>
      <w:r w:rsidRPr="00D14FBB">
        <w:rPr>
          <w:rFonts w:asciiTheme="minorHAnsi" w:hAnsiTheme="minorHAnsi" w:cstheme="minorHAnsi"/>
          <w:shd w:val="clear" w:color="auto" w:fill="FFFFFF"/>
        </w:rPr>
        <w:t> = 0.47; median SB</w:t>
      </w:r>
      <w:r w:rsidRPr="00D14FBB">
        <w:rPr>
          <w:rFonts w:asciiTheme="minorHAnsi" w:hAnsiTheme="minorHAnsi" w:cstheme="minorHAnsi"/>
          <w:shd w:val="clear" w:color="auto" w:fill="FFFFFF"/>
          <w:vertAlign w:val="subscript"/>
        </w:rPr>
        <w:t>2035</w:t>
      </w:r>
      <w:r w:rsidRPr="00D14FBB">
        <w:rPr>
          <w:rFonts w:asciiTheme="minorHAnsi" w:hAnsiTheme="minorHAnsi" w:cstheme="minorHAnsi"/>
          <w:shd w:val="clear" w:color="auto" w:fill="FFFFFF"/>
        </w:rPr>
        <w:t>/SB</w:t>
      </w:r>
      <w:r w:rsidRPr="00D14FBB">
        <w:rPr>
          <w:rFonts w:asciiTheme="minorHAnsi" w:hAnsiTheme="minorHAnsi" w:cstheme="minorHAnsi"/>
          <w:shd w:val="clear" w:color="auto" w:fill="FFFFFF"/>
          <w:vertAlign w:val="subscript"/>
        </w:rPr>
        <w:t>F=0</w:t>
      </w:r>
      <w:r w:rsidRPr="00D14FBB">
        <w:rPr>
          <w:rFonts w:asciiTheme="minorHAnsi" w:hAnsiTheme="minorHAnsi" w:cstheme="minorHAnsi"/>
          <w:shd w:val="clear" w:color="auto" w:fill="FFFFFF"/>
        </w:rPr>
        <w:t> = 0.49 and median SB</w:t>
      </w:r>
      <w:r w:rsidRPr="00D14FBB">
        <w:rPr>
          <w:rFonts w:asciiTheme="minorHAnsi" w:hAnsiTheme="minorHAnsi" w:cstheme="minorHAnsi"/>
          <w:shd w:val="clear" w:color="auto" w:fill="FFFFFF"/>
          <w:vertAlign w:val="subscript"/>
        </w:rPr>
        <w:t>2045</w:t>
      </w:r>
      <w:r w:rsidRPr="00D14FBB">
        <w:rPr>
          <w:rFonts w:asciiTheme="minorHAnsi" w:hAnsiTheme="minorHAnsi" w:cstheme="minorHAnsi"/>
          <w:shd w:val="clear" w:color="auto" w:fill="FFFFFF"/>
        </w:rPr>
        <w:t>/SB</w:t>
      </w:r>
      <w:r w:rsidRPr="00D14FBB">
        <w:rPr>
          <w:rFonts w:asciiTheme="minorHAnsi" w:hAnsiTheme="minorHAnsi" w:cstheme="minorHAnsi"/>
          <w:shd w:val="clear" w:color="auto" w:fill="FFFFFF"/>
          <w:vertAlign w:val="subscript"/>
        </w:rPr>
        <w:t>F=0</w:t>
      </w:r>
      <w:r w:rsidRPr="00D14FBB">
        <w:rPr>
          <w:rFonts w:asciiTheme="minorHAnsi" w:hAnsiTheme="minorHAnsi" w:cstheme="minorHAnsi"/>
          <w:shd w:val="clear" w:color="auto" w:fill="FFFFFF"/>
        </w:rPr>
        <w:t> = 0.49. The risk that SB</w:t>
      </w:r>
      <w:r w:rsidRPr="00D14FBB">
        <w:rPr>
          <w:rFonts w:asciiTheme="minorHAnsi" w:hAnsiTheme="minorHAnsi" w:cstheme="minorHAnsi"/>
          <w:shd w:val="clear" w:color="auto" w:fill="FFFFFF"/>
          <w:vertAlign w:val="subscript"/>
        </w:rPr>
        <w:t>2048</w:t>
      </w:r>
      <w:r w:rsidRPr="00D14FBB">
        <w:rPr>
          <w:rFonts w:asciiTheme="minorHAnsi" w:hAnsiTheme="minorHAnsi" w:cstheme="minorHAnsi"/>
          <w:shd w:val="clear" w:color="auto" w:fill="FFFFFF"/>
        </w:rPr>
        <w:t>/SB</w:t>
      </w:r>
      <w:r w:rsidRPr="00D14FBB">
        <w:rPr>
          <w:rFonts w:asciiTheme="minorHAnsi" w:hAnsiTheme="minorHAnsi" w:cstheme="minorHAnsi"/>
          <w:shd w:val="clear" w:color="auto" w:fill="FFFFFF"/>
          <w:vertAlign w:val="subscript"/>
        </w:rPr>
        <w:t>F=0</w:t>
      </w:r>
      <w:r w:rsidRPr="00D14FBB">
        <w:rPr>
          <w:rFonts w:asciiTheme="minorHAnsi" w:hAnsiTheme="minorHAnsi" w:cstheme="minorHAnsi"/>
          <w:shd w:val="clear" w:color="auto" w:fill="FFFFFF"/>
        </w:rPr>
        <w:t> is less than the Limit Reference Point is 0%.</w:t>
      </w:r>
    </w:p>
    <w:p w14:paraId="41383DF7" w14:textId="77777777" w:rsidR="008017E1" w:rsidRPr="00D14FBB" w:rsidRDefault="008017E1" w:rsidP="00853EB0">
      <w:pPr>
        <w:pStyle w:val="ListParagraph"/>
        <w:adjustRightInd w:val="0"/>
        <w:snapToGrid w:val="0"/>
        <w:rPr>
          <w:rFonts w:asciiTheme="minorHAnsi" w:hAnsiTheme="minorHAnsi" w:cstheme="minorHAnsi"/>
          <w:bCs/>
        </w:rPr>
      </w:pPr>
    </w:p>
    <w:p w14:paraId="25AE0A51" w14:textId="77777777" w:rsidR="008017E1" w:rsidRPr="00D14FBB" w:rsidRDefault="008017E1" w:rsidP="00853EB0">
      <w:pPr>
        <w:pStyle w:val="WCPFC"/>
        <w:adjustRightInd w:val="0"/>
        <w:spacing w:after="0"/>
        <w:ind w:left="0" w:firstLine="0"/>
        <w:rPr>
          <w:rFonts w:asciiTheme="minorHAnsi" w:hAnsiTheme="minorHAnsi" w:cstheme="minorHAnsi"/>
          <w:bCs/>
        </w:rPr>
      </w:pPr>
      <w:r w:rsidRPr="00D14FBB">
        <w:rPr>
          <w:rFonts w:asciiTheme="minorHAnsi" w:hAnsiTheme="minorHAnsi" w:cstheme="minorHAnsi"/>
          <w:shd w:val="clear" w:color="auto" w:fill="FFFFFF"/>
        </w:rPr>
        <w:t>SC16 noted the results of stochastic projections from the long-term recruitment scenario using the uncertainty framework approach endorsed by SC. Projections indicate that median SB</w:t>
      </w:r>
      <w:r w:rsidRPr="00D14FBB">
        <w:rPr>
          <w:rFonts w:asciiTheme="minorHAnsi" w:hAnsiTheme="minorHAnsi" w:cstheme="minorHAnsi"/>
          <w:shd w:val="clear" w:color="auto" w:fill="FFFFFF"/>
          <w:vertAlign w:val="subscript"/>
        </w:rPr>
        <w:t>2025</w:t>
      </w:r>
      <w:r w:rsidRPr="00D14FBB">
        <w:rPr>
          <w:rFonts w:asciiTheme="minorHAnsi" w:hAnsiTheme="minorHAnsi" w:cstheme="minorHAnsi"/>
          <w:shd w:val="clear" w:color="auto" w:fill="FFFFFF"/>
        </w:rPr>
        <w:t>/SB</w:t>
      </w:r>
      <w:r w:rsidRPr="00D14FBB">
        <w:rPr>
          <w:rFonts w:asciiTheme="minorHAnsi" w:hAnsiTheme="minorHAnsi" w:cstheme="minorHAnsi"/>
          <w:shd w:val="clear" w:color="auto" w:fill="FFFFFF"/>
          <w:vertAlign w:val="subscript"/>
        </w:rPr>
        <w:t>F=0</w:t>
      </w:r>
      <w:r w:rsidRPr="00D14FBB">
        <w:rPr>
          <w:rFonts w:asciiTheme="minorHAnsi" w:hAnsiTheme="minorHAnsi" w:cstheme="minorHAnsi"/>
          <w:shd w:val="clear" w:color="auto" w:fill="FFFFFF"/>
        </w:rPr>
        <w:t> = 0.42; median SB</w:t>
      </w:r>
      <w:r w:rsidRPr="00D14FBB">
        <w:rPr>
          <w:rFonts w:asciiTheme="minorHAnsi" w:hAnsiTheme="minorHAnsi" w:cstheme="minorHAnsi"/>
          <w:shd w:val="clear" w:color="auto" w:fill="FFFFFF"/>
          <w:vertAlign w:val="subscript"/>
        </w:rPr>
        <w:t>2035</w:t>
      </w:r>
      <w:r w:rsidRPr="00D14FBB">
        <w:rPr>
          <w:rFonts w:asciiTheme="minorHAnsi" w:hAnsiTheme="minorHAnsi" w:cstheme="minorHAnsi"/>
          <w:shd w:val="clear" w:color="auto" w:fill="FFFFFF"/>
        </w:rPr>
        <w:t>/SB</w:t>
      </w:r>
      <w:r w:rsidRPr="00D14FBB">
        <w:rPr>
          <w:rFonts w:asciiTheme="minorHAnsi" w:hAnsiTheme="minorHAnsi" w:cstheme="minorHAnsi"/>
          <w:shd w:val="clear" w:color="auto" w:fill="FFFFFF"/>
          <w:vertAlign w:val="subscript"/>
        </w:rPr>
        <w:t>F=0</w:t>
      </w:r>
      <w:r w:rsidRPr="00D14FBB">
        <w:rPr>
          <w:rFonts w:asciiTheme="minorHAnsi" w:hAnsiTheme="minorHAnsi" w:cstheme="minorHAnsi"/>
          <w:shd w:val="clear" w:color="auto" w:fill="FFFFFF"/>
        </w:rPr>
        <w:t xml:space="preserve"> = 0.44 and median </w:t>
      </w:r>
      <w:r w:rsidRPr="00D14FBB">
        <w:rPr>
          <w:rFonts w:asciiTheme="minorHAnsi" w:hAnsiTheme="minorHAnsi" w:cstheme="minorHAnsi"/>
          <w:color w:val="222222"/>
          <w:shd w:val="clear" w:color="auto" w:fill="FFFFFF"/>
        </w:rPr>
        <w:t>SB</w:t>
      </w:r>
      <w:r w:rsidRPr="00D14FBB">
        <w:rPr>
          <w:rFonts w:asciiTheme="minorHAnsi" w:hAnsiTheme="minorHAnsi" w:cstheme="minorHAnsi"/>
          <w:color w:val="222222"/>
          <w:shd w:val="clear" w:color="auto" w:fill="FFFFFF"/>
          <w:vertAlign w:val="subscript"/>
        </w:rPr>
        <w:t>2045</w:t>
      </w:r>
      <w:r w:rsidRPr="00D14FBB">
        <w:rPr>
          <w:rFonts w:asciiTheme="minorHAnsi" w:hAnsiTheme="minorHAnsi" w:cstheme="minorHAnsi"/>
          <w:color w:val="222222"/>
          <w:shd w:val="clear" w:color="auto" w:fill="FFFFFF"/>
        </w:rPr>
        <w:t>/SB</w:t>
      </w:r>
      <w:r w:rsidRPr="00D14FBB">
        <w:rPr>
          <w:rFonts w:asciiTheme="minorHAnsi" w:hAnsiTheme="minorHAnsi" w:cstheme="minorHAnsi"/>
          <w:color w:val="222222"/>
          <w:shd w:val="clear" w:color="auto" w:fill="FFFFFF"/>
          <w:vertAlign w:val="subscript"/>
        </w:rPr>
        <w:t>F=0</w:t>
      </w:r>
      <w:r w:rsidRPr="00D14FBB">
        <w:rPr>
          <w:rFonts w:asciiTheme="minorHAnsi" w:hAnsiTheme="minorHAnsi" w:cstheme="minorHAnsi"/>
          <w:color w:val="222222"/>
          <w:shd w:val="clear" w:color="auto" w:fill="FFFFFF"/>
        </w:rPr>
        <w:t> = 0.45. The risk that SB</w:t>
      </w:r>
      <w:r w:rsidRPr="00D14FBB">
        <w:rPr>
          <w:rFonts w:asciiTheme="minorHAnsi" w:hAnsiTheme="minorHAnsi" w:cstheme="minorHAnsi"/>
          <w:color w:val="222222"/>
          <w:shd w:val="clear" w:color="auto" w:fill="FFFFFF"/>
          <w:vertAlign w:val="subscript"/>
        </w:rPr>
        <w:t>2048</w:t>
      </w:r>
      <w:r w:rsidRPr="00D14FBB">
        <w:rPr>
          <w:rFonts w:asciiTheme="minorHAnsi" w:hAnsiTheme="minorHAnsi" w:cstheme="minorHAnsi"/>
          <w:color w:val="222222"/>
          <w:shd w:val="clear" w:color="auto" w:fill="FFFFFF"/>
        </w:rPr>
        <w:t>/SB</w:t>
      </w:r>
      <w:r w:rsidRPr="00D14FBB">
        <w:rPr>
          <w:rFonts w:asciiTheme="minorHAnsi" w:hAnsiTheme="minorHAnsi" w:cstheme="minorHAnsi"/>
          <w:color w:val="222222"/>
          <w:shd w:val="clear" w:color="auto" w:fill="FFFFFF"/>
          <w:vertAlign w:val="subscript"/>
        </w:rPr>
        <w:t>F=0</w:t>
      </w:r>
      <w:r w:rsidRPr="00D14FBB">
        <w:rPr>
          <w:rFonts w:asciiTheme="minorHAnsi" w:hAnsiTheme="minorHAnsi" w:cstheme="minorHAnsi"/>
          <w:color w:val="222222"/>
          <w:shd w:val="clear" w:color="auto" w:fill="FFFFFF"/>
        </w:rPr>
        <w:t> is less than the Limit Reference Point is 5%.</w:t>
      </w:r>
    </w:p>
    <w:p w14:paraId="20CE9A3F" w14:textId="77777777" w:rsidR="008017E1" w:rsidRPr="00D14FBB" w:rsidRDefault="008017E1" w:rsidP="00853EB0">
      <w:pPr>
        <w:autoSpaceDE w:val="0"/>
        <w:autoSpaceDN w:val="0"/>
        <w:adjustRightInd w:val="0"/>
        <w:snapToGrid w:val="0"/>
        <w:spacing w:after="0" w:line="240" w:lineRule="auto"/>
        <w:jc w:val="both"/>
        <w:rPr>
          <w:rFonts w:cstheme="minorHAnsi"/>
          <w:bCs/>
        </w:rPr>
      </w:pPr>
    </w:p>
    <w:p w14:paraId="31002E0B" w14:textId="77777777" w:rsidR="008017E1" w:rsidRPr="00D14FBB" w:rsidRDefault="008017E1" w:rsidP="00853EB0">
      <w:pPr>
        <w:pStyle w:val="ListParagraph"/>
        <w:widowControl/>
        <w:numPr>
          <w:ilvl w:val="0"/>
          <w:numId w:val="22"/>
        </w:numPr>
        <w:kinsoku w:val="0"/>
        <w:overflowPunct w:val="0"/>
        <w:adjustRightInd w:val="0"/>
        <w:snapToGrid w:val="0"/>
        <w:ind w:left="0" w:right="0" w:firstLine="0"/>
        <w:rPr>
          <w:rFonts w:asciiTheme="minorHAnsi" w:eastAsia="Batang" w:hAnsiTheme="minorHAnsi" w:cstheme="minorHAnsi"/>
          <w:b/>
          <w:bCs/>
          <w:lang w:eastAsia="ko-KR"/>
        </w:rPr>
      </w:pPr>
      <w:r w:rsidRPr="00D14FBB">
        <w:rPr>
          <w:rFonts w:asciiTheme="minorHAnsi" w:eastAsia="Batang" w:hAnsiTheme="minorHAnsi" w:cstheme="minorHAnsi"/>
          <w:b/>
          <w:bCs/>
          <w:lang w:eastAsia="ko-KR"/>
        </w:rPr>
        <w:t xml:space="preserve">Management advice and implications </w:t>
      </w:r>
    </w:p>
    <w:p w14:paraId="6EF31696" w14:textId="77777777" w:rsidR="008017E1" w:rsidRPr="00D14FBB" w:rsidRDefault="008017E1" w:rsidP="00853EB0">
      <w:pPr>
        <w:adjustRightInd w:val="0"/>
        <w:snapToGrid w:val="0"/>
        <w:spacing w:after="0" w:line="240" w:lineRule="auto"/>
        <w:rPr>
          <w:rFonts w:cstheme="minorHAnsi"/>
        </w:rPr>
      </w:pPr>
    </w:p>
    <w:p w14:paraId="7EB67A57" w14:textId="4251EDA3" w:rsidR="008017E1" w:rsidRPr="00D14FBB" w:rsidRDefault="008017E1" w:rsidP="00853EB0">
      <w:pPr>
        <w:pStyle w:val="WCPFC"/>
        <w:adjustRightInd w:val="0"/>
        <w:spacing w:after="0"/>
        <w:ind w:left="0" w:firstLine="0"/>
        <w:rPr>
          <w:rFonts w:asciiTheme="minorHAnsi" w:hAnsiTheme="minorHAnsi" w:cstheme="minorHAnsi"/>
        </w:rPr>
      </w:pPr>
      <w:r w:rsidRPr="00D14FBB">
        <w:rPr>
          <w:rFonts w:asciiTheme="minorHAnsi" w:hAnsiTheme="minorHAnsi" w:cstheme="minorHAnsi"/>
        </w:rPr>
        <w:t xml:space="preserve">SC16 </w:t>
      </w:r>
      <w:r w:rsidRPr="00D14FBB">
        <w:rPr>
          <w:rFonts w:asciiTheme="minorHAnsi" w:hAnsiTheme="minorHAnsi" w:cstheme="minorHAnsi"/>
          <w:bCs/>
        </w:rPr>
        <w:t>noted</w:t>
      </w:r>
      <w:r w:rsidR="00F62613" w:rsidRPr="00D14FBB">
        <w:rPr>
          <w:rFonts w:asciiTheme="minorHAnsi" w:hAnsiTheme="minorHAnsi" w:cstheme="minorHAnsi"/>
          <w:bCs/>
        </w:rPr>
        <w:t xml:space="preserve"> </w:t>
      </w:r>
      <w:r w:rsidRPr="00D14FBB">
        <w:rPr>
          <w:rFonts w:asciiTheme="minorHAnsi" w:hAnsiTheme="minorHAnsi" w:cstheme="minorHAnsi"/>
          <w:bCs/>
        </w:rPr>
        <w:t>that</w:t>
      </w:r>
      <w:r w:rsidR="00F62613" w:rsidRPr="00D14FBB">
        <w:rPr>
          <w:rFonts w:asciiTheme="minorHAnsi" w:hAnsiTheme="minorHAnsi" w:cstheme="minorHAnsi"/>
          <w:bCs/>
        </w:rPr>
        <w:t xml:space="preserve"> </w:t>
      </w:r>
      <w:r w:rsidRPr="00D14FBB">
        <w:rPr>
          <w:rFonts w:asciiTheme="minorHAnsi" w:hAnsiTheme="minorHAnsi" w:cstheme="minorHAnsi"/>
          <w:bCs/>
        </w:rPr>
        <w:t>the</w:t>
      </w:r>
      <w:r w:rsidR="00F62613" w:rsidRPr="00D14FBB">
        <w:rPr>
          <w:rFonts w:asciiTheme="minorHAnsi" w:hAnsiTheme="minorHAnsi" w:cstheme="minorHAnsi"/>
          <w:bCs/>
        </w:rPr>
        <w:t xml:space="preserve"> </w:t>
      </w:r>
      <w:r w:rsidRPr="00D14FBB">
        <w:rPr>
          <w:rFonts w:asciiTheme="minorHAnsi" w:hAnsiTheme="minorHAnsi" w:cstheme="minorHAnsi"/>
          <w:bCs/>
        </w:rPr>
        <w:t>preliminary</w:t>
      </w:r>
      <w:r w:rsidR="00F62613" w:rsidRPr="00D14FBB">
        <w:rPr>
          <w:rFonts w:asciiTheme="minorHAnsi" w:hAnsiTheme="minorHAnsi" w:cstheme="minorHAnsi"/>
          <w:bCs/>
        </w:rPr>
        <w:t xml:space="preserve"> </w:t>
      </w:r>
      <w:r w:rsidRPr="00D14FBB">
        <w:rPr>
          <w:rFonts w:asciiTheme="minorHAnsi" w:hAnsiTheme="minorHAnsi" w:cstheme="minorHAnsi"/>
          <w:bCs/>
        </w:rPr>
        <w:t>estimate</w:t>
      </w:r>
      <w:r w:rsidR="00F62613" w:rsidRPr="00D14FBB">
        <w:rPr>
          <w:rFonts w:asciiTheme="minorHAnsi" w:hAnsiTheme="minorHAnsi" w:cstheme="minorHAnsi"/>
          <w:bCs/>
        </w:rPr>
        <w:t xml:space="preserve"> </w:t>
      </w:r>
      <w:r w:rsidRPr="00D14FBB">
        <w:rPr>
          <w:rFonts w:asciiTheme="minorHAnsi" w:hAnsiTheme="minorHAnsi" w:cstheme="minorHAnsi"/>
          <w:bCs/>
        </w:rPr>
        <w:t>of</w:t>
      </w:r>
      <w:r w:rsidR="00F62613" w:rsidRPr="00D14FBB">
        <w:rPr>
          <w:rFonts w:asciiTheme="minorHAnsi" w:hAnsiTheme="minorHAnsi" w:cstheme="minorHAnsi"/>
          <w:bCs/>
        </w:rPr>
        <w:t xml:space="preserve"> </w:t>
      </w:r>
      <w:r w:rsidRPr="00D14FBB">
        <w:rPr>
          <w:rFonts w:asciiTheme="minorHAnsi" w:hAnsiTheme="minorHAnsi" w:cstheme="minorHAnsi"/>
          <w:bCs/>
        </w:rPr>
        <w:t>total</w:t>
      </w:r>
      <w:r w:rsidR="00F62613" w:rsidRPr="00D14FBB">
        <w:rPr>
          <w:rFonts w:asciiTheme="minorHAnsi" w:hAnsiTheme="minorHAnsi" w:cstheme="minorHAnsi"/>
          <w:bCs/>
        </w:rPr>
        <w:t xml:space="preserve"> </w:t>
      </w:r>
      <w:r w:rsidRPr="00D14FBB">
        <w:rPr>
          <w:rFonts w:asciiTheme="minorHAnsi" w:hAnsiTheme="minorHAnsi" w:cstheme="minorHAnsi"/>
          <w:bCs/>
        </w:rPr>
        <w:t>catch</w:t>
      </w:r>
      <w:r w:rsidR="00F62613" w:rsidRPr="00D14FBB">
        <w:rPr>
          <w:rFonts w:asciiTheme="minorHAnsi" w:hAnsiTheme="minorHAnsi" w:cstheme="minorHAnsi"/>
          <w:bCs/>
        </w:rPr>
        <w:t xml:space="preserve"> </w:t>
      </w:r>
      <w:r w:rsidRPr="00D14FBB">
        <w:rPr>
          <w:rFonts w:asciiTheme="minorHAnsi" w:hAnsiTheme="minorHAnsi" w:cstheme="minorHAnsi"/>
          <w:bCs/>
        </w:rPr>
        <w:t>of</w:t>
      </w:r>
      <w:r w:rsidR="00F62613" w:rsidRPr="00D14FBB">
        <w:rPr>
          <w:rFonts w:asciiTheme="minorHAnsi" w:hAnsiTheme="minorHAnsi" w:cstheme="minorHAnsi"/>
          <w:bCs/>
        </w:rPr>
        <w:t xml:space="preserve"> </w:t>
      </w:r>
      <w:r w:rsidRPr="00D14FBB">
        <w:rPr>
          <w:rFonts w:asciiTheme="minorHAnsi" w:hAnsiTheme="minorHAnsi" w:cstheme="minorHAnsi"/>
          <w:bCs/>
        </w:rPr>
        <w:t>WCPO bigeye tuna</w:t>
      </w:r>
      <w:r w:rsidR="00F62613" w:rsidRPr="00D14FBB">
        <w:rPr>
          <w:rFonts w:asciiTheme="minorHAnsi" w:hAnsiTheme="minorHAnsi" w:cstheme="minorHAnsi"/>
          <w:bCs/>
        </w:rPr>
        <w:t xml:space="preserve"> </w:t>
      </w:r>
      <w:r w:rsidRPr="00D14FBB">
        <w:rPr>
          <w:rFonts w:asciiTheme="minorHAnsi" w:hAnsiTheme="minorHAnsi" w:cstheme="minorHAnsi"/>
          <w:bCs/>
        </w:rPr>
        <w:t xml:space="preserve">for 2019 </w:t>
      </w:r>
      <w:r w:rsidRPr="00D14FBB">
        <w:rPr>
          <w:rFonts w:asciiTheme="minorHAnsi" w:hAnsiTheme="minorHAnsi" w:cstheme="minorHAnsi"/>
        </w:rPr>
        <w:t xml:space="preserve">was 135,680 </w:t>
      </w:r>
      <w:proofErr w:type="spellStart"/>
      <w:r w:rsidRPr="00D14FBB">
        <w:rPr>
          <w:rFonts w:asciiTheme="minorHAnsi" w:hAnsiTheme="minorHAnsi" w:cstheme="minorHAnsi"/>
        </w:rPr>
        <w:t>mt</w:t>
      </w:r>
      <w:proofErr w:type="spellEnd"/>
      <w:r w:rsidRPr="00D14FBB">
        <w:rPr>
          <w:rFonts w:asciiTheme="minorHAnsi" w:hAnsiTheme="minorHAnsi" w:cstheme="minorHAnsi"/>
        </w:rPr>
        <w:t xml:space="preserve">, a 9% decrease from 2018 and an 8% decrease from the average 2014-2018. Longline catch in 2019 (68,371 </w:t>
      </w:r>
      <w:proofErr w:type="spellStart"/>
      <w:r w:rsidRPr="00D14FBB">
        <w:rPr>
          <w:rFonts w:asciiTheme="minorHAnsi" w:hAnsiTheme="minorHAnsi" w:cstheme="minorHAnsi"/>
        </w:rPr>
        <w:t>mt</w:t>
      </w:r>
      <w:proofErr w:type="spellEnd"/>
      <w:r w:rsidRPr="00D14FBB">
        <w:rPr>
          <w:rFonts w:asciiTheme="minorHAnsi" w:hAnsiTheme="minorHAnsi" w:cstheme="minorHAnsi"/>
        </w:rPr>
        <w:t xml:space="preserve">) was a 0% decrease from 2018 and a 2% increase from the 2014-2018 average. Purse </w:t>
      </w:r>
      <w:proofErr w:type="gramStart"/>
      <w:r w:rsidRPr="00D14FBB">
        <w:rPr>
          <w:rFonts w:asciiTheme="minorHAnsi" w:hAnsiTheme="minorHAnsi" w:cstheme="minorHAnsi"/>
        </w:rPr>
        <w:t>seine</w:t>
      </w:r>
      <w:proofErr w:type="gramEnd"/>
      <w:r w:rsidRPr="00D14FBB">
        <w:rPr>
          <w:rFonts w:asciiTheme="minorHAnsi" w:hAnsiTheme="minorHAnsi" w:cstheme="minorHAnsi"/>
        </w:rPr>
        <w:t xml:space="preserve"> catch in 2019 (50,819 </w:t>
      </w:r>
      <w:proofErr w:type="spellStart"/>
      <w:r w:rsidRPr="00D14FBB">
        <w:rPr>
          <w:rFonts w:asciiTheme="minorHAnsi" w:hAnsiTheme="minorHAnsi" w:cstheme="minorHAnsi"/>
        </w:rPr>
        <w:t>mt</w:t>
      </w:r>
      <w:proofErr w:type="spellEnd"/>
      <w:r w:rsidRPr="00D14FBB">
        <w:rPr>
          <w:rFonts w:asciiTheme="minorHAnsi" w:hAnsiTheme="minorHAnsi" w:cstheme="minorHAnsi"/>
        </w:rPr>
        <w:t xml:space="preserve">) was a 22% decrease from 2018 and a 17% decrease from the 2014-2018 average. Pole and line catch (1,400 </w:t>
      </w:r>
      <w:proofErr w:type="spellStart"/>
      <w:r w:rsidRPr="00D14FBB">
        <w:rPr>
          <w:rFonts w:asciiTheme="minorHAnsi" w:hAnsiTheme="minorHAnsi" w:cstheme="minorHAnsi"/>
        </w:rPr>
        <w:t>mt</w:t>
      </w:r>
      <w:proofErr w:type="spellEnd"/>
      <w:r w:rsidRPr="00D14FBB">
        <w:rPr>
          <w:rFonts w:asciiTheme="minorHAnsi" w:hAnsiTheme="minorHAnsi" w:cstheme="minorHAnsi"/>
        </w:rPr>
        <w:t xml:space="preserve">) was a 66% decrease from 2018 and a 66% decrease from the average 2014-2018 catch. Catch by other gear totalled 15,090 </w:t>
      </w:r>
      <w:proofErr w:type="spellStart"/>
      <w:r w:rsidRPr="00D14FBB">
        <w:rPr>
          <w:rFonts w:asciiTheme="minorHAnsi" w:hAnsiTheme="minorHAnsi" w:cstheme="minorHAnsi"/>
        </w:rPr>
        <w:t>mt</w:t>
      </w:r>
      <w:proofErr w:type="spellEnd"/>
      <w:r w:rsidRPr="00D14FBB">
        <w:rPr>
          <w:rFonts w:asciiTheme="minorHAnsi" w:hAnsiTheme="minorHAnsi" w:cstheme="minorHAnsi"/>
        </w:rPr>
        <w:t xml:space="preserve"> and was a 33% increase from 2018 and 1% increase from the average catch in 2014-2018.</w:t>
      </w:r>
    </w:p>
    <w:p w14:paraId="39805391" w14:textId="77777777" w:rsidR="008017E1" w:rsidRPr="00D14FBB" w:rsidRDefault="008017E1" w:rsidP="00853EB0">
      <w:pPr>
        <w:pStyle w:val="WCPFC"/>
        <w:numPr>
          <w:ilvl w:val="0"/>
          <w:numId w:val="0"/>
        </w:numPr>
        <w:adjustRightInd w:val="0"/>
        <w:spacing w:after="0"/>
        <w:rPr>
          <w:rFonts w:asciiTheme="minorHAnsi" w:hAnsiTheme="minorHAnsi" w:cstheme="minorHAnsi"/>
        </w:rPr>
      </w:pPr>
    </w:p>
    <w:p w14:paraId="0B12B42D" w14:textId="77777777" w:rsidR="008017E1" w:rsidRPr="00D14FBB" w:rsidRDefault="008017E1" w:rsidP="00853EB0">
      <w:pPr>
        <w:pStyle w:val="WCPFC"/>
        <w:adjustRightInd w:val="0"/>
        <w:spacing w:after="0"/>
        <w:ind w:left="0" w:firstLine="0"/>
        <w:rPr>
          <w:rFonts w:asciiTheme="minorHAnsi" w:hAnsiTheme="minorHAnsi" w:cstheme="minorHAnsi"/>
        </w:rPr>
      </w:pPr>
      <w:r w:rsidRPr="00D14FBB">
        <w:rPr>
          <w:rFonts w:asciiTheme="minorHAnsi" w:hAnsiTheme="minorHAnsi" w:cstheme="minorHAnsi"/>
        </w:rPr>
        <w:t xml:space="preserve">SC16 noted that the catch in the last year of the assessment (2018) was median 159,288 </w:t>
      </w:r>
      <w:proofErr w:type="spellStart"/>
      <w:r w:rsidRPr="00D14FBB">
        <w:rPr>
          <w:rFonts w:asciiTheme="minorHAnsi" w:hAnsiTheme="minorHAnsi" w:cstheme="minorHAnsi"/>
        </w:rPr>
        <w:t>mt</w:t>
      </w:r>
      <w:proofErr w:type="spellEnd"/>
      <w:r w:rsidRPr="00D14FBB">
        <w:rPr>
          <w:rFonts w:asciiTheme="minorHAnsi" w:hAnsiTheme="minorHAnsi" w:cstheme="minorHAnsi"/>
        </w:rPr>
        <w:t xml:space="preserve"> which was greater than the median MSY (140,720 </w:t>
      </w:r>
      <w:proofErr w:type="spellStart"/>
      <w:r w:rsidRPr="00D14FBB">
        <w:rPr>
          <w:rFonts w:asciiTheme="minorHAnsi" w:hAnsiTheme="minorHAnsi" w:cstheme="minorHAnsi"/>
        </w:rPr>
        <w:t>mt</w:t>
      </w:r>
      <w:proofErr w:type="spellEnd"/>
      <w:r w:rsidRPr="00D14FBB">
        <w:rPr>
          <w:rFonts w:asciiTheme="minorHAnsi" w:hAnsiTheme="minorHAnsi" w:cstheme="minorHAnsi"/>
        </w:rPr>
        <w:t xml:space="preserve">). </w:t>
      </w:r>
    </w:p>
    <w:p w14:paraId="6796D54C" w14:textId="77777777" w:rsidR="008017E1" w:rsidRPr="00D14FBB" w:rsidRDefault="008017E1" w:rsidP="00853EB0">
      <w:pPr>
        <w:autoSpaceDE w:val="0"/>
        <w:autoSpaceDN w:val="0"/>
        <w:adjustRightInd w:val="0"/>
        <w:snapToGrid w:val="0"/>
        <w:spacing w:after="0" w:line="240" w:lineRule="auto"/>
        <w:jc w:val="both"/>
        <w:rPr>
          <w:rFonts w:cstheme="minorHAnsi"/>
          <w:bCs/>
        </w:rPr>
      </w:pPr>
    </w:p>
    <w:p w14:paraId="2081B23B" w14:textId="37004AA6" w:rsidR="008017E1" w:rsidRPr="00D14FBB" w:rsidRDefault="008017E1" w:rsidP="00853EB0">
      <w:pPr>
        <w:pStyle w:val="WCPFC"/>
        <w:adjustRightInd w:val="0"/>
        <w:spacing w:after="0"/>
        <w:ind w:left="0" w:firstLine="0"/>
        <w:rPr>
          <w:rFonts w:asciiTheme="minorHAnsi" w:hAnsiTheme="minorHAnsi" w:cstheme="minorHAnsi"/>
          <w:bCs/>
        </w:rPr>
      </w:pPr>
      <w:r w:rsidRPr="00D14FBB">
        <w:rPr>
          <w:rFonts w:asciiTheme="minorHAnsi" w:hAnsiTheme="minorHAnsi" w:cstheme="minorHAnsi"/>
          <w:bCs/>
        </w:rPr>
        <w:lastRenderedPageBreak/>
        <w:t>Based</w:t>
      </w:r>
      <w:r w:rsidR="00F62613" w:rsidRPr="00D14FBB">
        <w:rPr>
          <w:rFonts w:asciiTheme="minorHAnsi" w:hAnsiTheme="minorHAnsi" w:cstheme="minorHAnsi"/>
          <w:bCs/>
        </w:rPr>
        <w:t xml:space="preserve"> </w:t>
      </w:r>
      <w:r w:rsidRPr="00D14FBB">
        <w:rPr>
          <w:rFonts w:asciiTheme="minorHAnsi" w:hAnsiTheme="minorHAnsi" w:cstheme="minorHAnsi"/>
          <w:bCs/>
        </w:rPr>
        <w:t>on</w:t>
      </w:r>
      <w:r w:rsidR="00F62613" w:rsidRPr="00D14FBB">
        <w:rPr>
          <w:rFonts w:asciiTheme="minorHAnsi" w:hAnsiTheme="minorHAnsi" w:cstheme="minorHAnsi"/>
          <w:bCs/>
        </w:rPr>
        <w:t xml:space="preserve"> </w:t>
      </w:r>
      <w:r w:rsidRPr="00D14FBB">
        <w:rPr>
          <w:rFonts w:asciiTheme="minorHAnsi" w:hAnsiTheme="minorHAnsi" w:cstheme="minorHAnsi"/>
          <w:bCs/>
        </w:rPr>
        <w:t>the</w:t>
      </w:r>
      <w:r w:rsidR="00F62613" w:rsidRPr="00D14FBB">
        <w:rPr>
          <w:rFonts w:asciiTheme="minorHAnsi" w:hAnsiTheme="minorHAnsi" w:cstheme="minorHAnsi"/>
          <w:bCs/>
        </w:rPr>
        <w:t xml:space="preserve"> </w:t>
      </w:r>
      <w:r w:rsidRPr="00D14FBB">
        <w:rPr>
          <w:rFonts w:asciiTheme="minorHAnsi" w:hAnsiTheme="minorHAnsi" w:cstheme="minorHAnsi"/>
          <w:bCs/>
        </w:rPr>
        <w:t>uncertainty</w:t>
      </w:r>
      <w:r w:rsidR="00F62613" w:rsidRPr="00D14FBB">
        <w:rPr>
          <w:rFonts w:asciiTheme="minorHAnsi" w:hAnsiTheme="minorHAnsi" w:cstheme="minorHAnsi"/>
          <w:bCs/>
        </w:rPr>
        <w:t xml:space="preserve"> </w:t>
      </w:r>
      <w:r w:rsidRPr="00D14FBB">
        <w:rPr>
          <w:rFonts w:asciiTheme="minorHAnsi" w:hAnsiTheme="minorHAnsi" w:cstheme="minorHAnsi"/>
          <w:bCs/>
        </w:rPr>
        <w:t>grid</w:t>
      </w:r>
      <w:r w:rsidR="00F62613" w:rsidRPr="00D14FBB">
        <w:rPr>
          <w:rFonts w:asciiTheme="minorHAnsi" w:hAnsiTheme="minorHAnsi" w:cstheme="minorHAnsi"/>
          <w:bCs/>
        </w:rPr>
        <w:t xml:space="preserve"> </w:t>
      </w:r>
      <w:r w:rsidRPr="00D14FBB">
        <w:rPr>
          <w:rFonts w:asciiTheme="minorHAnsi" w:hAnsiTheme="minorHAnsi" w:cstheme="minorHAnsi"/>
          <w:bCs/>
        </w:rPr>
        <w:t>adopted</w:t>
      </w:r>
      <w:r w:rsidR="00F62613" w:rsidRPr="00D14FBB">
        <w:rPr>
          <w:rFonts w:asciiTheme="minorHAnsi" w:hAnsiTheme="minorHAnsi" w:cstheme="minorHAnsi"/>
          <w:bCs/>
        </w:rPr>
        <w:t xml:space="preserve"> </w:t>
      </w:r>
      <w:r w:rsidRPr="00D14FBB">
        <w:rPr>
          <w:rFonts w:asciiTheme="minorHAnsi" w:hAnsiTheme="minorHAnsi" w:cstheme="minorHAnsi"/>
          <w:bCs/>
        </w:rPr>
        <w:t>by</w:t>
      </w:r>
      <w:r w:rsidR="00F62613" w:rsidRPr="00D14FBB">
        <w:rPr>
          <w:rFonts w:asciiTheme="minorHAnsi" w:hAnsiTheme="minorHAnsi" w:cstheme="minorHAnsi"/>
          <w:bCs/>
        </w:rPr>
        <w:t xml:space="preserve"> </w:t>
      </w:r>
      <w:r w:rsidRPr="00D14FBB">
        <w:rPr>
          <w:rFonts w:asciiTheme="minorHAnsi" w:hAnsiTheme="minorHAnsi" w:cstheme="minorHAnsi"/>
          <w:bCs/>
        </w:rPr>
        <w:t>SC16,</w:t>
      </w:r>
      <w:r w:rsidR="00F62613" w:rsidRPr="00D14FBB">
        <w:rPr>
          <w:rFonts w:asciiTheme="minorHAnsi" w:hAnsiTheme="minorHAnsi" w:cstheme="minorHAnsi"/>
          <w:bCs/>
        </w:rPr>
        <w:t xml:space="preserve"> </w:t>
      </w:r>
      <w:r w:rsidRPr="00D14FBB">
        <w:rPr>
          <w:rFonts w:asciiTheme="minorHAnsi" w:hAnsiTheme="minorHAnsi" w:cstheme="minorHAnsi"/>
          <w:bCs/>
        </w:rPr>
        <w:t>the</w:t>
      </w:r>
      <w:r w:rsidR="00F62613" w:rsidRPr="00D14FBB">
        <w:rPr>
          <w:rFonts w:asciiTheme="minorHAnsi" w:hAnsiTheme="minorHAnsi" w:cstheme="minorHAnsi"/>
          <w:bCs/>
        </w:rPr>
        <w:t xml:space="preserve"> </w:t>
      </w:r>
      <w:r w:rsidRPr="00D14FBB">
        <w:rPr>
          <w:rFonts w:asciiTheme="minorHAnsi" w:hAnsiTheme="minorHAnsi" w:cstheme="minorHAnsi"/>
          <w:bCs/>
        </w:rPr>
        <w:t>WCPO</w:t>
      </w:r>
      <w:r w:rsidR="00F62613" w:rsidRPr="00D14FBB">
        <w:rPr>
          <w:rFonts w:asciiTheme="minorHAnsi" w:hAnsiTheme="minorHAnsi" w:cstheme="minorHAnsi"/>
          <w:bCs/>
        </w:rPr>
        <w:t xml:space="preserve"> </w:t>
      </w:r>
      <w:r w:rsidRPr="00D14FBB">
        <w:rPr>
          <w:rFonts w:asciiTheme="minorHAnsi" w:hAnsiTheme="minorHAnsi" w:cstheme="minorHAnsi"/>
          <w:bCs/>
        </w:rPr>
        <w:t>bigeye</w:t>
      </w:r>
      <w:r w:rsidR="00F62613" w:rsidRPr="00D14FBB">
        <w:rPr>
          <w:rFonts w:asciiTheme="minorHAnsi" w:hAnsiTheme="minorHAnsi" w:cstheme="minorHAnsi"/>
          <w:bCs/>
        </w:rPr>
        <w:t xml:space="preserve"> </w:t>
      </w:r>
      <w:r w:rsidRPr="00D14FBB">
        <w:rPr>
          <w:rFonts w:asciiTheme="minorHAnsi" w:hAnsiTheme="minorHAnsi" w:cstheme="minorHAnsi"/>
          <w:bCs/>
        </w:rPr>
        <w:t>tuna</w:t>
      </w:r>
      <w:r w:rsidR="00F62613" w:rsidRPr="00D14FBB">
        <w:rPr>
          <w:rFonts w:asciiTheme="minorHAnsi" w:hAnsiTheme="minorHAnsi" w:cstheme="minorHAnsi"/>
          <w:bCs/>
        </w:rPr>
        <w:t xml:space="preserve"> </w:t>
      </w:r>
      <w:r w:rsidRPr="00D14FBB">
        <w:rPr>
          <w:rFonts w:asciiTheme="minorHAnsi" w:hAnsiTheme="minorHAnsi" w:cstheme="minorHAnsi"/>
          <w:bCs/>
        </w:rPr>
        <w:t>spawning</w:t>
      </w:r>
      <w:r w:rsidR="00F62613" w:rsidRPr="00D14FBB">
        <w:rPr>
          <w:rFonts w:asciiTheme="minorHAnsi" w:hAnsiTheme="minorHAnsi" w:cstheme="minorHAnsi"/>
          <w:bCs/>
        </w:rPr>
        <w:t xml:space="preserve"> </w:t>
      </w:r>
      <w:r w:rsidRPr="00D14FBB">
        <w:rPr>
          <w:rFonts w:asciiTheme="minorHAnsi" w:hAnsiTheme="minorHAnsi" w:cstheme="minorHAnsi"/>
          <w:bCs/>
        </w:rPr>
        <w:t>biomass</w:t>
      </w:r>
      <w:r w:rsidR="00F62613" w:rsidRPr="00D14FBB">
        <w:rPr>
          <w:rFonts w:asciiTheme="minorHAnsi" w:hAnsiTheme="minorHAnsi" w:cstheme="minorHAnsi"/>
          <w:bCs/>
        </w:rPr>
        <w:t xml:space="preserve"> </w:t>
      </w:r>
      <w:r w:rsidRPr="00D14FBB">
        <w:rPr>
          <w:rFonts w:asciiTheme="minorHAnsi" w:hAnsiTheme="minorHAnsi" w:cstheme="minorHAnsi"/>
          <w:bCs/>
        </w:rPr>
        <w:t xml:space="preserve">is </w:t>
      </w:r>
      <w:r w:rsidRPr="00D14FBB">
        <w:rPr>
          <w:rFonts w:asciiTheme="minorHAnsi" w:hAnsiTheme="minorHAnsi" w:cstheme="minorHAnsi"/>
          <w:bCs/>
          <w:position w:val="2"/>
        </w:rPr>
        <w:t>above the biomass LRP and recent F is very likely below F</w:t>
      </w:r>
      <w:r w:rsidRPr="00D14FBB">
        <w:rPr>
          <w:rFonts w:asciiTheme="minorHAnsi" w:hAnsiTheme="minorHAnsi" w:cstheme="minorHAnsi"/>
          <w:bCs/>
          <w:vertAlign w:val="subscript"/>
        </w:rPr>
        <w:t>MSY</w:t>
      </w:r>
      <w:r w:rsidRPr="00D14FBB">
        <w:rPr>
          <w:rFonts w:asciiTheme="minorHAnsi" w:hAnsiTheme="minorHAnsi" w:cstheme="minorHAnsi"/>
          <w:bCs/>
          <w:position w:val="2"/>
        </w:rPr>
        <w:t xml:space="preserve">. </w:t>
      </w:r>
      <w:r w:rsidRPr="00D14FBB">
        <w:rPr>
          <w:rFonts w:asciiTheme="minorHAnsi" w:hAnsiTheme="minorHAnsi" w:cstheme="minorHAnsi"/>
          <w:bCs/>
        </w:rPr>
        <w:t>The</w:t>
      </w:r>
      <w:r w:rsidR="00F62613" w:rsidRPr="00D14FBB">
        <w:rPr>
          <w:rFonts w:asciiTheme="minorHAnsi" w:hAnsiTheme="minorHAnsi" w:cstheme="minorHAnsi"/>
          <w:bCs/>
        </w:rPr>
        <w:t xml:space="preserve"> </w:t>
      </w:r>
      <w:r w:rsidRPr="00D14FBB">
        <w:rPr>
          <w:rFonts w:asciiTheme="minorHAnsi" w:hAnsiTheme="minorHAnsi" w:cstheme="minorHAnsi"/>
          <w:bCs/>
        </w:rPr>
        <w:t>stock</w:t>
      </w:r>
      <w:r w:rsidR="00F62613" w:rsidRPr="00D14FBB">
        <w:rPr>
          <w:rFonts w:asciiTheme="minorHAnsi" w:hAnsiTheme="minorHAnsi" w:cstheme="minorHAnsi"/>
          <w:bCs/>
        </w:rPr>
        <w:t xml:space="preserve"> </w:t>
      </w:r>
      <w:r w:rsidRPr="00D14FBB">
        <w:rPr>
          <w:rFonts w:asciiTheme="minorHAnsi" w:hAnsiTheme="minorHAnsi" w:cstheme="minorHAnsi"/>
          <w:bCs/>
        </w:rPr>
        <w:t>is</w:t>
      </w:r>
      <w:r w:rsidR="00F62613" w:rsidRPr="00D14FBB">
        <w:rPr>
          <w:rFonts w:asciiTheme="minorHAnsi" w:hAnsiTheme="minorHAnsi" w:cstheme="minorHAnsi"/>
          <w:bCs/>
        </w:rPr>
        <w:t xml:space="preserve"> </w:t>
      </w:r>
      <w:r w:rsidRPr="00D14FBB">
        <w:rPr>
          <w:rFonts w:asciiTheme="minorHAnsi" w:hAnsiTheme="minorHAnsi" w:cstheme="minorHAnsi"/>
          <w:bCs/>
        </w:rPr>
        <w:t>not</w:t>
      </w:r>
      <w:r w:rsidR="00F62613" w:rsidRPr="00D14FBB">
        <w:rPr>
          <w:rFonts w:asciiTheme="minorHAnsi" w:hAnsiTheme="minorHAnsi" w:cstheme="minorHAnsi"/>
          <w:bCs/>
        </w:rPr>
        <w:t xml:space="preserve"> </w:t>
      </w:r>
      <w:r w:rsidRPr="00D14FBB">
        <w:rPr>
          <w:rFonts w:asciiTheme="minorHAnsi" w:hAnsiTheme="minorHAnsi" w:cstheme="minorHAnsi"/>
          <w:bCs/>
        </w:rPr>
        <w:t>overfished</w:t>
      </w:r>
      <w:r w:rsidR="00F62613" w:rsidRPr="00D14FBB">
        <w:rPr>
          <w:rFonts w:asciiTheme="minorHAnsi" w:hAnsiTheme="minorHAnsi" w:cstheme="minorHAnsi"/>
          <w:bCs/>
        </w:rPr>
        <w:t xml:space="preserve"> </w:t>
      </w:r>
      <w:r w:rsidRPr="00D14FBB">
        <w:rPr>
          <w:rFonts w:asciiTheme="minorHAnsi" w:hAnsiTheme="minorHAnsi" w:cstheme="minorHAnsi"/>
          <w:bCs/>
        </w:rPr>
        <w:t>(100%probability SB/SB</w:t>
      </w:r>
      <w:r w:rsidRPr="00D14FBB">
        <w:rPr>
          <w:rFonts w:asciiTheme="minorHAnsi" w:hAnsiTheme="minorHAnsi" w:cstheme="minorHAnsi"/>
          <w:bCs/>
          <w:vertAlign w:val="subscript"/>
        </w:rPr>
        <w:t>F=0</w:t>
      </w:r>
      <w:r w:rsidRPr="00D14FBB">
        <w:rPr>
          <w:rFonts w:asciiTheme="minorHAnsi" w:hAnsiTheme="minorHAnsi" w:cstheme="minorHAnsi"/>
          <w:bCs/>
        </w:rPr>
        <w:t>&gt;LRP) and likely not experiencing overfishing (87.5% probability F&lt;F</w:t>
      </w:r>
      <w:r w:rsidRPr="00D14FBB">
        <w:rPr>
          <w:rFonts w:asciiTheme="minorHAnsi" w:hAnsiTheme="minorHAnsi" w:cstheme="minorHAnsi"/>
          <w:bCs/>
          <w:vertAlign w:val="subscript"/>
        </w:rPr>
        <w:t>MSY</w:t>
      </w:r>
      <w:r w:rsidRPr="00D14FBB">
        <w:rPr>
          <w:rFonts w:asciiTheme="minorHAnsi" w:hAnsiTheme="minorHAnsi" w:cstheme="minorHAnsi"/>
          <w:bCs/>
        </w:rPr>
        <w:t xml:space="preserve">). </w:t>
      </w:r>
    </w:p>
    <w:p w14:paraId="2A9F514F" w14:textId="77777777" w:rsidR="008017E1" w:rsidRPr="00D14FBB" w:rsidRDefault="008017E1" w:rsidP="00853EB0">
      <w:pPr>
        <w:autoSpaceDE w:val="0"/>
        <w:autoSpaceDN w:val="0"/>
        <w:adjustRightInd w:val="0"/>
        <w:snapToGrid w:val="0"/>
        <w:spacing w:after="0" w:line="240" w:lineRule="auto"/>
        <w:jc w:val="both"/>
        <w:rPr>
          <w:rFonts w:cstheme="minorHAnsi"/>
          <w:bCs/>
        </w:rPr>
      </w:pPr>
    </w:p>
    <w:p w14:paraId="3CFF0F4D" w14:textId="0575766D" w:rsidR="008017E1" w:rsidRPr="00D14FBB" w:rsidRDefault="008017E1" w:rsidP="00853EB0">
      <w:pPr>
        <w:pStyle w:val="WCPFC"/>
        <w:adjustRightInd w:val="0"/>
        <w:spacing w:after="0"/>
        <w:ind w:left="0" w:firstLine="0"/>
        <w:rPr>
          <w:rFonts w:asciiTheme="minorHAnsi" w:hAnsiTheme="minorHAnsi" w:cstheme="minorHAnsi"/>
          <w:bCs/>
        </w:rPr>
      </w:pPr>
      <w:r w:rsidRPr="00D14FBB">
        <w:rPr>
          <w:rFonts w:asciiTheme="minorHAnsi" w:hAnsiTheme="minorHAnsi" w:cstheme="minorHAnsi"/>
          <w:bCs/>
        </w:rPr>
        <w:t>SC16</w:t>
      </w:r>
      <w:r w:rsidR="00F62613" w:rsidRPr="00D14FBB">
        <w:rPr>
          <w:rFonts w:asciiTheme="minorHAnsi" w:hAnsiTheme="minorHAnsi" w:cstheme="minorHAnsi"/>
          <w:bCs/>
        </w:rPr>
        <w:t xml:space="preserve"> </w:t>
      </w:r>
      <w:r w:rsidRPr="00D14FBB">
        <w:rPr>
          <w:rFonts w:asciiTheme="minorHAnsi" w:hAnsiTheme="minorHAnsi" w:cstheme="minorHAnsi"/>
          <w:bCs/>
        </w:rPr>
        <w:t>noted</w:t>
      </w:r>
      <w:r w:rsidR="00F62613" w:rsidRPr="00D14FBB">
        <w:rPr>
          <w:rFonts w:asciiTheme="minorHAnsi" w:hAnsiTheme="minorHAnsi" w:cstheme="minorHAnsi"/>
          <w:bCs/>
        </w:rPr>
        <w:t xml:space="preserve"> </w:t>
      </w:r>
      <w:r w:rsidRPr="00D14FBB">
        <w:rPr>
          <w:rFonts w:asciiTheme="minorHAnsi" w:hAnsiTheme="minorHAnsi" w:cstheme="minorHAnsi"/>
          <w:bCs/>
        </w:rPr>
        <w:t>that</w:t>
      </w:r>
      <w:r w:rsidR="00F62613" w:rsidRPr="00D14FBB">
        <w:rPr>
          <w:rFonts w:asciiTheme="minorHAnsi" w:hAnsiTheme="minorHAnsi" w:cstheme="minorHAnsi"/>
          <w:bCs/>
        </w:rPr>
        <w:t xml:space="preserve"> </w:t>
      </w:r>
      <w:r w:rsidRPr="00D14FBB">
        <w:rPr>
          <w:rFonts w:asciiTheme="minorHAnsi" w:hAnsiTheme="minorHAnsi" w:cstheme="minorHAnsi"/>
          <w:bCs/>
        </w:rPr>
        <w:t>levels</w:t>
      </w:r>
      <w:r w:rsidR="00F62613" w:rsidRPr="00D14FBB">
        <w:rPr>
          <w:rFonts w:asciiTheme="minorHAnsi" w:hAnsiTheme="minorHAnsi" w:cstheme="minorHAnsi"/>
          <w:bCs/>
        </w:rPr>
        <w:t xml:space="preserve"> </w:t>
      </w:r>
      <w:r w:rsidRPr="00D14FBB">
        <w:rPr>
          <w:rFonts w:asciiTheme="minorHAnsi" w:hAnsiTheme="minorHAnsi" w:cstheme="minorHAnsi"/>
          <w:bCs/>
        </w:rPr>
        <w:t>of</w:t>
      </w:r>
      <w:r w:rsidR="00F62613" w:rsidRPr="00D14FBB">
        <w:rPr>
          <w:rFonts w:asciiTheme="minorHAnsi" w:hAnsiTheme="minorHAnsi" w:cstheme="minorHAnsi"/>
          <w:bCs/>
        </w:rPr>
        <w:t xml:space="preserve"> </w:t>
      </w:r>
      <w:r w:rsidRPr="00D14FBB">
        <w:rPr>
          <w:rFonts w:asciiTheme="minorHAnsi" w:hAnsiTheme="minorHAnsi" w:cstheme="minorHAnsi"/>
          <w:bCs/>
        </w:rPr>
        <w:t>fishing</w:t>
      </w:r>
      <w:r w:rsidR="00F62613" w:rsidRPr="00D14FBB">
        <w:rPr>
          <w:rFonts w:asciiTheme="minorHAnsi" w:hAnsiTheme="minorHAnsi" w:cstheme="minorHAnsi"/>
          <w:bCs/>
        </w:rPr>
        <w:t xml:space="preserve"> </w:t>
      </w:r>
      <w:r w:rsidRPr="00D14FBB">
        <w:rPr>
          <w:rFonts w:asciiTheme="minorHAnsi" w:hAnsiTheme="minorHAnsi" w:cstheme="minorHAnsi"/>
          <w:bCs/>
        </w:rPr>
        <w:t>mortality</w:t>
      </w:r>
      <w:r w:rsidR="00F62613" w:rsidRPr="00D14FBB">
        <w:rPr>
          <w:rFonts w:asciiTheme="minorHAnsi" w:hAnsiTheme="minorHAnsi" w:cstheme="minorHAnsi"/>
          <w:bCs/>
        </w:rPr>
        <w:t xml:space="preserve"> </w:t>
      </w:r>
      <w:r w:rsidRPr="00D14FBB">
        <w:rPr>
          <w:rFonts w:asciiTheme="minorHAnsi" w:hAnsiTheme="minorHAnsi" w:cstheme="minorHAnsi"/>
          <w:bCs/>
        </w:rPr>
        <w:t>and</w:t>
      </w:r>
      <w:r w:rsidR="00F62613" w:rsidRPr="00D14FBB">
        <w:rPr>
          <w:rFonts w:asciiTheme="minorHAnsi" w:hAnsiTheme="minorHAnsi" w:cstheme="minorHAnsi"/>
          <w:bCs/>
        </w:rPr>
        <w:t xml:space="preserve"> </w:t>
      </w:r>
      <w:r w:rsidRPr="00D14FBB">
        <w:rPr>
          <w:rFonts w:asciiTheme="minorHAnsi" w:hAnsiTheme="minorHAnsi" w:cstheme="minorHAnsi"/>
          <w:bCs/>
        </w:rPr>
        <w:t>depletion</w:t>
      </w:r>
      <w:r w:rsidR="00F62613" w:rsidRPr="00D14FBB">
        <w:rPr>
          <w:rFonts w:asciiTheme="minorHAnsi" w:hAnsiTheme="minorHAnsi" w:cstheme="minorHAnsi"/>
          <w:bCs/>
        </w:rPr>
        <w:t xml:space="preserve"> </w:t>
      </w:r>
      <w:r w:rsidRPr="00D14FBB">
        <w:rPr>
          <w:rFonts w:asciiTheme="minorHAnsi" w:hAnsiTheme="minorHAnsi" w:cstheme="minorHAnsi"/>
          <w:bCs/>
        </w:rPr>
        <w:t>differ</w:t>
      </w:r>
      <w:r w:rsidR="00F62613" w:rsidRPr="00D14FBB">
        <w:rPr>
          <w:rFonts w:asciiTheme="minorHAnsi" w:hAnsiTheme="minorHAnsi" w:cstheme="minorHAnsi"/>
          <w:bCs/>
        </w:rPr>
        <w:t xml:space="preserve"> </w:t>
      </w:r>
      <w:r w:rsidRPr="00D14FBB">
        <w:rPr>
          <w:rFonts w:asciiTheme="minorHAnsi" w:hAnsiTheme="minorHAnsi" w:cstheme="minorHAnsi"/>
          <w:bCs/>
        </w:rPr>
        <w:t>among</w:t>
      </w:r>
      <w:r w:rsidR="00F62613" w:rsidRPr="00D14FBB">
        <w:rPr>
          <w:rFonts w:asciiTheme="minorHAnsi" w:hAnsiTheme="minorHAnsi" w:cstheme="minorHAnsi"/>
          <w:bCs/>
        </w:rPr>
        <w:t xml:space="preserve"> </w:t>
      </w:r>
      <w:r w:rsidRPr="00D14FBB">
        <w:rPr>
          <w:rFonts w:asciiTheme="minorHAnsi" w:hAnsiTheme="minorHAnsi" w:cstheme="minorHAnsi"/>
          <w:bCs/>
        </w:rPr>
        <w:t>regions,</w:t>
      </w:r>
      <w:r w:rsidR="00F62613" w:rsidRPr="00D14FBB">
        <w:rPr>
          <w:rFonts w:asciiTheme="minorHAnsi" w:hAnsiTheme="minorHAnsi" w:cstheme="minorHAnsi"/>
          <w:bCs/>
        </w:rPr>
        <w:t xml:space="preserve"> </w:t>
      </w:r>
      <w:r w:rsidRPr="00D14FBB">
        <w:rPr>
          <w:rFonts w:asciiTheme="minorHAnsi" w:hAnsiTheme="minorHAnsi" w:cstheme="minorHAnsi"/>
          <w:bCs/>
        </w:rPr>
        <w:t>and</w:t>
      </w:r>
      <w:r w:rsidR="00F2719B" w:rsidRPr="00D14FBB">
        <w:rPr>
          <w:rFonts w:asciiTheme="minorHAnsi" w:hAnsiTheme="minorHAnsi" w:cstheme="minorHAnsi"/>
          <w:bCs/>
        </w:rPr>
        <w:t xml:space="preserve"> </w:t>
      </w:r>
      <w:r w:rsidRPr="00D14FBB">
        <w:rPr>
          <w:rFonts w:asciiTheme="minorHAnsi" w:hAnsiTheme="minorHAnsi" w:cstheme="minorHAnsi"/>
          <w:bCs/>
        </w:rPr>
        <w:t>that</w:t>
      </w:r>
      <w:r w:rsidR="00F2719B" w:rsidRPr="00D14FBB">
        <w:rPr>
          <w:rFonts w:asciiTheme="minorHAnsi" w:hAnsiTheme="minorHAnsi" w:cstheme="minorHAnsi"/>
          <w:bCs/>
        </w:rPr>
        <w:t xml:space="preserve"> </w:t>
      </w:r>
      <w:r w:rsidRPr="00D14FBB">
        <w:rPr>
          <w:rFonts w:asciiTheme="minorHAnsi" w:hAnsiTheme="minorHAnsi" w:cstheme="minorHAnsi"/>
          <w:bCs/>
        </w:rPr>
        <w:t>fishery</w:t>
      </w:r>
      <w:r w:rsidR="00F2719B" w:rsidRPr="00D14FBB">
        <w:rPr>
          <w:rFonts w:asciiTheme="minorHAnsi" w:hAnsiTheme="minorHAnsi" w:cstheme="minorHAnsi"/>
          <w:bCs/>
        </w:rPr>
        <w:t xml:space="preserve"> </w:t>
      </w:r>
      <w:r w:rsidRPr="00D14FBB">
        <w:rPr>
          <w:rFonts w:asciiTheme="minorHAnsi" w:hAnsiTheme="minorHAnsi" w:cstheme="minorHAnsi"/>
          <w:bCs/>
        </w:rPr>
        <w:t>impact</w:t>
      </w:r>
      <w:r w:rsidR="00F2719B" w:rsidRPr="00D14FBB">
        <w:rPr>
          <w:rFonts w:asciiTheme="minorHAnsi" w:hAnsiTheme="minorHAnsi" w:cstheme="minorHAnsi"/>
          <w:bCs/>
        </w:rPr>
        <w:t xml:space="preserve"> </w:t>
      </w:r>
      <w:r w:rsidRPr="00D14FBB">
        <w:rPr>
          <w:rFonts w:asciiTheme="minorHAnsi" w:hAnsiTheme="minorHAnsi" w:cstheme="minorHAnsi"/>
          <w:bCs/>
        </w:rPr>
        <w:t>was</w:t>
      </w:r>
      <w:r w:rsidR="00F2719B" w:rsidRPr="00D14FBB">
        <w:rPr>
          <w:rFonts w:asciiTheme="minorHAnsi" w:hAnsiTheme="minorHAnsi" w:cstheme="minorHAnsi"/>
          <w:bCs/>
        </w:rPr>
        <w:t xml:space="preserve"> </w:t>
      </w:r>
      <w:r w:rsidRPr="00D14FBB">
        <w:rPr>
          <w:rFonts w:asciiTheme="minorHAnsi" w:hAnsiTheme="minorHAnsi" w:cstheme="minorHAnsi"/>
          <w:bCs/>
        </w:rPr>
        <w:t>higher</w:t>
      </w:r>
      <w:r w:rsidR="00F2719B" w:rsidRPr="00D14FBB">
        <w:rPr>
          <w:rFonts w:asciiTheme="minorHAnsi" w:hAnsiTheme="minorHAnsi" w:cstheme="minorHAnsi"/>
          <w:bCs/>
        </w:rPr>
        <w:t xml:space="preserve"> </w:t>
      </w:r>
      <w:r w:rsidRPr="00D14FBB">
        <w:rPr>
          <w:rFonts w:asciiTheme="minorHAnsi" w:hAnsiTheme="minorHAnsi" w:cstheme="minorHAnsi"/>
          <w:bCs/>
        </w:rPr>
        <w:t>in</w:t>
      </w:r>
      <w:r w:rsidR="00F2719B" w:rsidRPr="00D14FBB">
        <w:rPr>
          <w:rFonts w:asciiTheme="minorHAnsi" w:hAnsiTheme="minorHAnsi" w:cstheme="minorHAnsi"/>
          <w:bCs/>
        </w:rPr>
        <w:t xml:space="preserve"> </w:t>
      </w:r>
      <w:r w:rsidRPr="00D14FBB">
        <w:rPr>
          <w:rFonts w:asciiTheme="minorHAnsi" w:hAnsiTheme="minorHAnsi" w:cstheme="minorHAnsi"/>
          <w:bCs/>
        </w:rPr>
        <w:t>the</w:t>
      </w:r>
      <w:r w:rsidR="00F2719B" w:rsidRPr="00D14FBB">
        <w:rPr>
          <w:rFonts w:asciiTheme="minorHAnsi" w:hAnsiTheme="minorHAnsi" w:cstheme="minorHAnsi"/>
          <w:bCs/>
        </w:rPr>
        <w:t xml:space="preserve"> </w:t>
      </w:r>
      <w:r w:rsidRPr="00D14FBB">
        <w:rPr>
          <w:rFonts w:asciiTheme="minorHAnsi" w:hAnsiTheme="minorHAnsi" w:cstheme="minorHAnsi"/>
          <w:bCs/>
        </w:rPr>
        <w:t>tropical</w:t>
      </w:r>
      <w:r w:rsidR="00F2719B" w:rsidRPr="00D14FBB">
        <w:rPr>
          <w:rFonts w:asciiTheme="minorHAnsi" w:hAnsiTheme="minorHAnsi" w:cstheme="minorHAnsi"/>
          <w:bCs/>
        </w:rPr>
        <w:t xml:space="preserve"> </w:t>
      </w:r>
      <w:r w:rsidRPr="00D14FBB">
        <w:rPr>
          <w:rFonts w:asciiTheme="minorHAnsi" w:hAnsiTheme="minorHAnsi" w:cstheme="minorHAnsi"/>
          <w:bCs/>
        </w:rPr>
        <w:t>regions</w:t>
      </w:r>
      <w:r w:rsidR="00F2719B" w:rsidRPr="00D14FBB">
        <w:rPr>
          <w:rFonts w:asciiTheme="minorHAnsi" w:hAnsiTheme="minorHAnsi" w:cstheme="minorHAnsi"/>
          <w:bCs/>
        </w:rPr>
        <w:t xml:space="preserve"> </w:t>
      </w:r>
      <w:r w:rsidRPr="00D14FBB">
        <w:rPr>
          <w:rFonts w:asciiTheme="minorHAnsi" w:hAnsiTheme="minorHAnsi" w:cstheme="minorHAnsi"/>
          <w:bCs/>
        </w:rPr>
        <w:t>(Regions</w:t>
      </w:r>
      <w:r w:rsidR="00163867" w:rsidRPr="00D14FBB">
        <w:rPr>
          <w:rFonts w:asciiTheme="minorHAnsi" w:hAnsiTheme="minorHAnsi" w:cstheme="minorHAnsi"/>
          <w:bCs/>
        </w:rPr>
        <w:t xml:space="preserve"> </w:t>
      </w:r>
      <w:r w:rsidRPr="00D14FBB">
        <w:rPr>
          <w:rFonts w:asciiTheme="minorHAnsi" w:hAnsiTheme="minorHAnsi" w:cstheme="minorHAnsi"/>
          <w:bCs/>
        </w:rPr>
        <w:t>3,4,7</w:t>
      </w:r>
      <w:r w:rsidR="00163867" w:rsidRPr="00D14FBB">
        <w:rPr>
          <w:rFonts w:asciiTheme="minorHAnsi" w:hAnsiTheme="minorHAnsi" w:cstheme="minorHAnsi"/>
          <w:bCs/>
        </w:rPr>
        <w:t xml:space="preserve"> </w:t>
      </w:r>
      <w:r w:rsidRPr="00D14FBB">
        <w:rPr>
          <w:rFonts w:asciiTheme="minorHAnsi" w:hAnsiTheme="minorHAnsi" w:cstheme="minorHAnsi"/>
          <w:bCs/>
        </w:rPr>
        <w:t>and</w:t>
      </w:r>
      <w:r w:rsidR="00163867" w:rsidRPr="00D14FBB">
        <w:rPr>
          <w:rFonts w:asciiTheme="minorHAnsi" w:hAnsiTheme="minorHAnsi" w:cstheme="minorHAnsi"/>
          <w:bCs/>
        </w:rPr>
        <w:t xml:space="preserve"> </w:t>
      </w:r>
      <w:r w:rsidRPr="00D14FBB">
        <w:rPr>
          <w:rFonts w:asciiTheme="minorHAnsi" w:hAnsiTheme="minorHAnsi" w:cstheme="minorHAnsi"/>
          <w:bCs/>
        </w:rPr>
        <w:t>8</w:t>
      </w:r>
      <w:r w:rsidR="00163867" w:rsidRPr="00D14FBB">
        <w:rPr>
          <w:rFonts w:asciiTheme="minorHAnsi" w:hAnsiTheme="minorHAnsi" w:cstheme="minorHAnsi"/>
          <w:bCs/>
        </w:rPr>
        <w:t xml:space="preserve"> </w:t>
      </w:r>
      <w:r w:rsidRPr="00D14FBB">
        <w:rPr>
          <w:rFonts w:asciiTheme="minorHAnsi" w:hAnsiTheme="minorHAnsi" w:cstheme="minorHAnsi"/>
          <w:bCs/>
        </w:rPr>
        <w:t>in</w:t>
      </w:r>
      <w:r w:rsidR="00163867" w:rsidRPr="00D14FBB">
        <w:rPr>
          <w:rFonts w:asciiTheme="minorHAnsi" w:hAnsiTheme="minorHAnsi" w:cstheme="minorHAnsi"/>
          <w:bCs/>
        </w:rPr>
        <w:t xml:space="preserve"> </w:t>
      </w:r>
      <w:r w:rsidRPr="00D14FBB">
        <w:rPr>
          <w:rFonts w:asciiTheme="minorHAnsi" w:hAnsiTheme="minorHAnsi" w:cstheme="minorHAnsi"/>
          <w:bCs/>
        </w:rPr>
        <w:t>the</w:t>
      </w:r>
      <w:r w:rsidR="00163867" w:rsidRPr="00D14FBB">
        <w:rPr>
          <w:rFonts w:asciiTheme="minorHAnsi" w:hAnsiTheme="minorHAnsi" w:cstheme="minorHAnsi"/>
          <w:bCs/>
        </w:rPr>
        <w:t xml:space="preserve"> </w:t>
      </w:r>
      <w:r w:rsidRPr="00D14FBB">
        <w:rPr>
          <w:rFonts w:asciiTheme="minorHAnsi" w:hAnsiTheme="minorHAnsi" w:cstheme="minorHAnsi"/>
          <w:bCs/>
        </w:rPr>
        <w:t>stock</w:t>
      </w:r>
      <w:r w:rsidR="00163867" w:rsidRPr="00D14FBB">
        <w:rPr>
          <w:rFonts w:asciiTheme="minorHAnsi" w:hAnsiTheme="minorHAnsi" w:cstheme="minorHAnsi"/>
          <w:bCs/>
        </w:rPr>
        <w:t xml:space="preserve"> </w:t>
      </w:r>
      <w:r w:rsidRPr="00D14FBB">
        <w:rPr>
          <w:rFonts w:asciiTheme="minorHAnsi" w:hAnsiTheme="minorHAnsi" w:cstheme="minorHAnsi"/>
          <w:bCs/>
        </w:rPr>
        <w:t>assessment</w:t>
      </w:r>
      <w:r w:rsidR="00163867" w:rsidRPr="00D14FBB">
        <w:rPr>
          <w:rFonts w:asciiTheme="minorHAnsi" w:hAnsiTheme="minorHAnsi" w:cstheme="minorHAnsi"/>
          <w:bCs/>
        </w:rPr>
        <w:t xml:space="preserve"> </w:t>
      </w:r>
      <w:r w:rsidRPr="00D14FBB">
        <w:rPr>
          <w:rFonts w:asciiTheme="minorHAnsi" w:hAnsiTheme="minorHAnsi" w:cstheme="minorHAnsi"/>
          <w:bCs/>
        </w:rPr>
        <w:t xml:space="preserve">model), with particularly high fishing mortality on juvenile bigeye tuna in these regions. There is also evidence that the overall stock status is buffered with biomass kept at more elevated level overall by </w:t>
      </w:r>
      <w:r w:rsidRPr="00D14FBB">
        <w:rPr>
          <w:rFonts w:asciiTheme="minorHAnsi" w:hAnsiTheme="minorHAnsi" w:cstheme="minorHAnsi"/>
        </w:rPr>
        <w:t>low</w:t>
      </w:r>
      <w:r w:rsidRPr="00D14FBB">
        <w:rPr>
          <w:rFonts w:asciiTheme="minorHAnsi" w:hAnsiTheme="minorHAnsi" w:cstheme="minorHAnsi"/>
          <w:bCs/>
        </w:rPr>
        <w:t xml:space="preserve"> exploitation in the temperate regions (1, 2, 6 and 9). SC16 therefore re-iterates that WCPFC17 could continue to consider measures to reduce fishing mortality from fisheries that take juveniles, with the goal to increase bigeye fishery yields and reduce any further impacts on the spawning biomass for this stock in the tropical</w:t>
      </w:r>
      <w:r w:rsidR="00163867" w:rsidRPr="00D14FBB">
        <w:rPr>
          <w:rFonts w:asciiTheme="minorHAnsi" w:hAnsiTheme="minorHAnsi" w:cstheme="minorHAnsi"/>
          <w:bCs/>
        </w:rPr>
        <w:t xml:space="preserve"> </w:t>
      </w:r>
      <w:r w:rsidRPr="00D14FBB">
        <w:rPr>
          <w:rFonts w:asciiTheme="minorHAnsi" w:hAnsiTheme="minorHAnsi" w:cstheme="minorHAnsi"/>
          <w:bCs/>
        </w:rPr>
        <w:t xml:space="preserve">regions. </w:t>
      </w:r>
    </w:p>
    <w:p w14:paraId="1FFAE161" w14:textId="77777777" w:rsidR="008017E1" w:rsidRPr="00D14FBB" w:rsidRDefault="008017E1" w:rsidP="00853EB0">
      <w:pPr>
        <w:autoSpaceDE w:val="0"/>
        <w:autoSpaceDN w:val="0"/>
        <w:adjustRightInd w:val="0"/>
        <w:snapToGrid w:val="0"/>
        <w:spacing w:after="0" w:line="240" w:lineRule="auto"/>
        <w:ind w:left="720"/>
        <w:jc w:val="both"/>
        <w:rPr>
          <w:rFonts w:cstheme="minorHAnsi"/>
          <w:bCs/>
        </w:rPr>
      </w:pPr>
    </w:p>
    <w:p w14:paraId="76A508FF" w14:textId="77777777" w:rsidR="008017E1" w:rsidRPr="00D14FBB" w:rsidRDefault="008017E1" w:rsidP="00853EB0">
      <w:pPr>
        <w:pStyle w:val="WCPFC"/>
        <w:adjustRightInd w:val="0"/>
        <w:spacing w:after="0"/>
        <w:ind w:left="0" w:firstLine="0"/>
        <w:rPr>
          <w:rFonts w:asciiTheme="minorHAnsi" w:hAnsiTheme="minorHAnsi" w:cstheme="minorHAnsi"/>
          <w:bCs/>
        </w:rPr>
      </w:pPr>
      <w:r w:rsidRPr="00D14FBB">
        <w:rPr>
          <w:rFonts w:asciiTheme="minorHAnsi" w:hAnsiTheme="minorHAnsi" w:cstheme="minorHAnsi"/>
          <w:bCs/>
        </w:rPr>
        <w:t xml:space="preserve">Based on those results, SC16 recommends as a precautionary approach that the fishing mortality on bigeye tuna stock should not be increased from the level that maintains spawning biomass </w:t>
      </w:r>
      <w:r w:rsidRPr="00D14FBB">
        <w:rPr>
          <w:rFonts w:asciiTheme="minorHAnsi" w:hAnsiTheme="minorHAnsi" w:cstheme="minorHAnsi"/>
        </w:rPr>
        <w:t>at</w:t>
      </w:r>
      <w:r w:rsidRPr="00D14FBB">
        <w:rPr>
          <w:rFonts w:asciiTheme="minorHAnsi" w:hAnsiTheme="minorHAnsi" w:cstheme="minorHAnsi"/>
          <w:bCs/>
        </w:rPr>
        <w:t xml:space="preserve"> 2012-2015 levels until the Commission can agree on an appropriate target reference point.</w:t>
      </w:r>
    </w:p>
    <w:p w14:paraId="345718C5" w14:textId="77777777" w:rsidR="008017E1" w:rsidRPr="00D14FBB" w:rsidRDefault="008017E1" w:rsidP="00853EB0">
      <w:pPr>
        <w:adjustRightInd w:val="0"/>
        <w:snapToGrid w:val="0"/>
        <w:spacing w:after="0" w:line="240" w:lineRule="auto"/>
        <w:rPr>
          <w:rFonts w:cstheme="minorHAnsi"/>
        </w:rPr>
      </w:pPr>
    </w:p>
    <w:p w14:paraId="0091D6BE" w14:textId="77777777" w:rsidR="00C578A4" w:rsidRPr="00D14FBB" w:rsidRDefault="00C578A4" w:rsidP="00853EB0">
      <w:pPr>
        <w:spacing w:after="0" w:line="240" w:lineRule="auto"/>
        <w:rPr>
          <w:rFonts w:cstheme="minorHAnsi"/>
        </w:rPr>
      </w:pPr>
    </w:p>
    <w:p w14:paraId="08C0F912" w14:textId="0EDE8BA9" w:rsidR="008649C0" w:rsidRPr="00D14FBB" w:rsidRDefault="008649C0" w:rsidP="00E465D9">
      <w:pPr>
        <w:pStyle w:val="Heading1"/>
        <w:adjustRightInd w:val="0"/>
        <w:snapToGrid w:val="0"/>
        <w:spacing w:before="0" w:line="240" w:lineRule="auto"/>
        <w:rPr>
          <w:rFonts w:asciiTheme="minorHAnsi" w:hAnsiTheme="minorHAnsi" w:cstheme="minorHAnsi"/>
          <w:b/>
          <w:bCs/>
          <w:sz w:val="28"/>
          <w:szCs w:val="28"/>
        </w:rPr>
      </w:pPr>
      <w:bookmarkStart w:id="7" w:name="_Toc159852671"/>
      <w:r w:rsidRPr="00D14FBB">
        <w:rPr>
          <w:rFonts w:asciiTheme="minorHAnsi" w:hAnsiTheme="minorHAnsi" w:cstheme="minorHAnsi"/>
          <w:b/>
          <w:bCs/>
          <w:sz w:val="28"/>
          <w:szCs w:val="28"/>
        </w:rPr>
        <w:t>SC1</w:t>
      </w:r>
      <w:r w:rsidR="00B42F6C" w:rsidRPr="00D14FBB">
        <w:rPr>
          <w:rFonts w:asciiTheme="minorHAnsi" w:hAnsiTheme="minorHAnsi" w:cstheme="minorHAnsi"/>
          <w:b/>
          <w:bCs/>
          <w:sz w:val="28"/>
          <w:szCs w:val="28"/>
        </w:rPr>
        <w:t>5</w:t>
      </w:r>
      <w:r w:rsidRPr="00D14FBB">
        <w:rPr>
          <w:rFonts w:asciiTheme="minorHAnsi" w:hAnsiTheme="minorHAnsi" w:cstheme="minorHAnsi"/>
          <w:b/>
          <w:bCs/>
          <w:sz w:val="28"/>
          <w:szCs w:val="28"/>
        </w:rPr>
        <w:t xml:space="preserve"> </w:t>
      </w:r>
      <w:r w:rsidR="00C578A4" w:rsidRPr="00D14FBB">
        <w:rPr>
          <w:rFonts w:asciiTheme="minorHAnsi" w:hAnsiTheme="minorHAnsi" w:cstheme="minorHAnsi"/>
          <w:b/>
          <w:bCs/>
          <w:sz w:val="28"/>
          <w:szCs w:val="28"/>
        </w:rPr>
        <w:t xml:space="preserve">2019 </w:t>
      </w:r>
      <w:r w:rsidRPr="00D14FBB">
        <w:rPr>
          <w:rFonts w:asciiTheme="minorHAnsi" w:hAnsiTheme="minorHAnsi" w:cstheme="minorHAnsi"/>
          <w:b/>
          <w:bCs/>
          <w:sz w:val="28"/>
          <w:szCs w:val="28"/>
        </w:rPr>
        <w:t>(</w:t>
      </w:r>
      <w:r w:rsidR="009933A7" w:rsidRPr="00D14FBB">
        <w:rPr>
          <w:rFonts w:asciiTheme="minorHAnsi" w:hAnsiTheme="minorHAnsi" w:cstheme="minorHAnsi"/>
          <w:b/>
          <w:bCs/>
          <w:sz w:val="28"/>
          <w:szCs w:val="28"/>
        </w:rPr>
        <w:t>FISHERY INDICATORS UPDATED</w:t>
      </w:r>
      <w:r w:rsidRPr="00D14FBB">
        <w:rPr>
          <w:rFonts w:asciiTheme="minorHAnsi" w:hAnsiTheme="minorHAnsi" w:cstheme="minorHAnsi"/>
          <w:b/>
          <w:bCs/>
          <w:sz w:val="28"/>
          <w:szCs w:val="28"/>
        </w:rPr>
        <w:t>)</w:t>
      </w:r>
      <w:bookmarkEnd w:id="7"/>
    </w:p>
    <w:p w14:paraId="6E1FDDEF" w14:textId="77777777" w:rsidR="008649C0" w:rsidRPr="00D14FBB" w:rsidRDefault="008649C0" w:rsidP="00E465D9">
      <w:pPr>
        <w:tabs>
          <w:tab w:val="left" w:pos="820"/>
        </w:tabs>
        <w:adjustRightInd w:val="0"/>
        <w:snapToGrid w:val="0"/>
        <w:spacing w:after="0" w:line="240" w:lineRule="auto"/>
        <w:rPr>
          <w:rFonts w:cstheme="minorHAnsi"/>
          <w:b/>
        </w:rPr>
      </w:pPr>
    </w:p>
    <w:p w14:paraId="57921515" w14:textId="77777777" w:rsidR="008649C0" w:rsidRPr="00D14FBB" w:rsidRDefault="008649C0" w:rsidP="00E465D9">
      <w:pPr>
        <w:pStyle w:val="ListParagraph"/>
        <w:numPr>
          <w:ilvl w:val="0"/>
          <w:numId w:val="10"/>
        </w:numPr>
        <w:adjustRightInd w:val="0"/>
        <w:snapToGrid w:val="0"/>
        <w:ind w:left="0" w:firstLine="0"/>
        <w:rPr>
          <w:rFonts w:asciiTheme="minorHAnsi" w:hAnsiTheme="minorHAnsi" w:cstheme="minorHAnsi"/>
          <w:b/>
          <w:spacing w:val="-4"/>
          <w:lang w:eastAsia="ko-KR"/>
        </w:rPr>
      </w:pPr>
      <w:r w:rsidRPr="00D14FBB">
        <w:rPr>
          <w:rFonts w:asciiTheme="minorHAnsi" w:hAnsiTheme="minorHAnsi" w:cstheme="minorHAnsi"/>
          <w:b/>
          <w:spacing w:val="-4"/>
        </w:rPr>
        <w:t>Stock Status</w:t>
      </w:r>
      <w:r w:rsidRPr="00D14FBB">
        <w:rPr>
          <w:rFonts w:asciiTheme="minorHAnsi" w:hAnsiTheme="minorHAnsi" w:cstheme="minorHAnsi"/>
          <w:b/>
          <w:spacing w:val="-4"/>
          <w:lang w:eastAsia="ko-KR"/>
        </w:rPr>
        <w:t xml:space="preserve"> and trends</w:t>
      </w:r>
    </w:p>
    <w:p w14:paraId="14D6BA76" w14:textId="5873BE09" w:rsidR="009933A7" w:rsidRPr="00D14FBB" w:rsidRDefault="009933A7" w:rsidP="00163867">
      <w:pPr>
        <w:pStyle w:val="WCPFC"/>
        <w:numPr>
          <w:ilvl w:val="0"/>
          <w:numId w:val="23"/>
        </w:numPr>
        <w:adjustRightInd w:val="0"/>
        <w:spacing w:after="0"/>
        <w:rPr>
          <w:rFonts w:asciiTheme="minorHAnsi" w:hAnsiTheme="minorHAnsi" w:cstheme="minorHAnsi"/>
          <w:spacing w:val="-4"/>
        </w:rPr>
      </w:pPr>
      <w:r w:rsidRPr="00D14FBB">
        <w:rPr>
          <w:rFonts w:asciiTheme="minorHAnsi" w:hAnsiTheme="minorHAnsi" w:cstheme="minorHAnsi"/>
          <w:spacing w:val="-4"/>
        </w:rPr>
        <w:t xml:space="preserve">SC15 noted that no stock assessment was conducted for WCPO bigeye tuna in 2019. Therefore, the stock status description from SC14 is still current. For further information on the stock status and trends from SC14, please see </w:t>
      </w:r>
      <w:hyperlink r:id="rId34" w:history="1">
        <w:r w:rsidRPr="00D14FBB">
          <w:rPr>
            <w:rStyle w:val="Hyperlink"/>
            <w:rFonts w:asciiTheme="minorHAnsi" w:hAnsiTheme="minorHAnsi" w:cstheme="minorHAnsi"/>
            <w:spacing w:val="-4"/>
            <w:lang w:val="en-AU"/>
          </w:rPr>
          <w:t>https://www.wcpfc.int/node/32155</w:t>
        </w:r>
      </w:hyperlink>
    </w:p>
    <w:p w14:paraId="0CBBF240" w14:textId="77777777" w:rsidR="009933A7" w:rsidRPr="00D14FBB" w:rsidRDefault="009933A7" w:rsidP="00E465D9">
      <w:pPr>
        <w:autoSpaceDE w:val="0"/>
        <w:autoSpaceDN w:val="0"/>
        <w:adjustRightInd w:val="0"/>
        <w:snapToGrid w:val="0"/>
        <w:spacing w:after="0" w:line="240" w:lineRule="auto"/>
        <w:jc w:val="both"/>
        <w:rPr>
          <w:rFonts w:cstheme="minorHAnsi"/>
          <w:spacing w:val="-4"/>
          <w:lang w:val="en-AU"/>
        </w:rPr>
      </w:pPr>
    </w:p>
    <w:p w14:paraId="21492944" w14:textId="77777777" w:rsidR="009933A7" w:rsidRPr="00D14FBB" w:rsidRDefault="009933A7" w:rsidP="00163867">
      <w:pPr>
        <w:pStyle w:val="WCPFC"/>
        <w:numPr>
          <w:ilvl w:val="0"/>
          <w:numId w:val="23"/>
        </w:numPr>
        <w:adjustRightInd w:val="0"/>
        <w:spacing w:after="0"/>
        <w:rPr>
          <w:rFonts w:asciiTheme="minorHAnsi" w:hAnsiTheme="minorHAnsi" w:cstheme="minorHAnsi"/>
          <w:spacing w:val="-4"/>
          <w:lang w:val="en-AU"/>
        </w:rPr>
      </w:pPr>
      <w:r w:rsidRPr="00D14FBB">
        <w:rPr>
          <w:rFonts w:asciiTheme="minorHAnsi" w:hAnsiTheme="minorHAnsi" w:cstheme="minorHAnsi"/>
          <w:spacing w:val="-4"/>
          <w:lang w:val="en-AU"/>
        </w:rPr>
        <w:t xml:space="preserve">SC15 noted that the total bigeye catch in 2018 was 145,402 mt, a 13% increase from 2017 and a 1% decrease from the average 2013-2017. </w:t>
      </w:r>
    </w:p>
    <w:p w14:paraId="0EC0C908" w14:textId="77777777" w:rsidR="009933A7" w:rsidRPr="00D14FBB" w:rsidRDefault="009933A7" w:rsidP="00E465D9">
      <w:pPr>
        <w:autoSpaceDE w:val="0"/>
        <w:autoSpaceDN w:val="0"/>
        <w:adjustRightInd w:val="0"/>
        <w:snapToGrid w:val="0"/>
        <w:spacing w:after="0" w:line="240" w:lineRule="auto"/>
        <w:jc w:val="both"/>
        <w:rPr>
          <w:rFonts w:cstheme="minorHAnsi"/>
          <w:spacing w:val="-4"/>
          <w:lang w:val="en-AU"/>
        </w:rPr>
      </w:pPr>
    </w:p>
    <w:p w14:paraId="14ECFBA5" w14:textId="77777777" w:rsidR="009933A7" w:rsidRPr="00D14FBB" w:rsidRDefault="009933A7" w:rsidP="00163867">
      <w:pPr>
        <w:pStyle w:val="WCPFC"/>
        <w:numPr>
          <w:ilvl w:val="0"/>
          <w:numId w:val="23"/>
        </w:numPr>
        <w:adjustRightInd w:val="0"/>
        <w:spacing w:after="0"/>
        <w:rPr>
          <w:rFonts w:asciiTheme="minorHAnsi" w:hAnsiTheme="minorHAnsi" w:cstheme="minorHAnsi"/>
          <w:spacing w:val="-4"/>
          <w:lang w:val="en-AU"/>
        </w:rPr>
      </w:pPr>
      <w:r w:rsidRPr="00D14FBB">
        <w:rPr>
          <w:rFonts w:asciiTheme="minorHAnsi" w:hAnsiTheme="minorHAnsi" w:cstheme="minorHAnsi"/>
          <w:spacing w:val="-4"/>
        </w:rPr>
        <w:t>Longline</w:t>
      </w:r>
      <w:r w:rsidRPr="00D14FBB">
        <w:rPr>
          <w:rFonts w:asciiTheme="minorHAnsi" w:hAnsiTheme="minorHAnsi" w:cstheme="minorHAnsi"/>
          <w:spacing w:val="-4"/>
          <w:lang w:val="en-AU"/>
        </w:rPr>
        <w:t xml:space="preserve"> catch in 2018 (71,305 mt) was a 23% increase from 2017 and a 7% increase from the 2013-2017 average. Purse seine catch in 2018 (64,119 mt) was a 10% increase from 2017 and a 4% increase from the 2013-2017 average. Pole and line catch (1,677 mt) was a 3% increase from 2017 and a 60% decrease from the average 2013-2017 catch. Catch by other gear (8,301 mt) was a 25% decrease from 2017 and 45% decrease from the average catch in 2013-2017.</w:t>
      </w:r>
    </w:p>
    <w:p w14:paraId="627EA435" w14:textId="77777777" w:rsidR="009933A7" w:rsidRPr="00D14FBB" w:rsidRDefault="009933A7" w:rsidP="00E465D9">
      <w:pPr>
        <w:autoSpaceDE w:val="0"/>
        <w:autoSpaceDN w:val="0"/>
        <w:adjustRightInd w:val="0"/>
        <w:snapToGrid w:val="0"/>
        <w:spacing w:after="0" w:line="240" w:lineRule="auto"/>
        <w:jc w:val="both"/>
        <w:rPr>
          <w:rFonts w:cstheme="minorHAnsi"/>
          <w:spacing w:val="-4"/>
          <w:lang w:val="en-AU"/>
        </w:rPr>
      </w:pPr>
    </w:p>
    <w:p w14:paraId="2F6E7918" w14:textId="77777777" w:rsidR="009933A7" w:rsidRPr="00D14FBB" w:rsidRDefault="009933A7" w:rsidP="00163867">
      <w:pPr>
        <w:pStyle w:val="WCPFC"/>
        <w:numPr>
          <w:ilvl w:val="0"/>
          <w:numId w:val="23"/>
        </w:numPr>
        <w:adjustRightInd w:val="0"/>
        <w:spacing w:after="0"/>
        <w:rPr>
          <w:rFonts w:asciiTheme="minorHAnsi" w:hAnsiTheme="minorHAnsi" w:cstheme="minorHAnsi"/>
          <w:spacing w:val="-4"/>
          <w:lang w:val="en-AU"/>
        </w:rPr>
      </w:pPr>
      <w:r w:rsidRPr="00D14FBB">
        <w:rPr>
          <w:rFonts w:asciiTheme="minorHAnsi" w:hAnsiTheme="minorHAnsi" w:cstheme="minorHAnsi"/>
          <w:spacing w:val="-4"/>
          <w:lang w:val="en-AU"/>
        </w:rPr>
        <w:t xml:space="preserve">SC15 noted that under recent fishery conditions, the bigeye stock is initially projected to increase as recent </w:t>
      </w:r>
      <w:r w:rsidRPr="00D14FBB">
        <w:rPr>
          <w:rFonts w:asciiTheme="minorHAnsi" w:hAnsiTheme="minorHAnsi" w:cstheme="minorHAnsi"/>
          <w:spacing w:val="-4"/>
        </w:rPr>
        <w:t>estimated</w:t>
      </w:r>
      <w:r w:rsidRPr="00D14FBB">
        <w:rPr>
          <w:rFonts w:asciiTheme="minorHAnsi" w:hAnsiTheme="minorHAnsi" w:cstheme="minorHAnsi"/>
          <w:spacing w:val="-4"/>
          <w:lang w:val="en-AU"/>
        </w:rPr>
        <w:t xml:space="preserve"> recruitments support adult stock biomass. Adult stock biomass is then projected to decline slightly before again increasing. Projected fishing mortality is below F</w:t>
      </w:r>
      <w:r w:rsidRPr="00D14FBB">
        <w:rPr>
          <w:rFonts w:asciiTheme="minorHAnsi" w:hAnsiTheme="minorHAnsi" w:cstheme="minorHAnsi"/>
          <w:spacing w:val="-4"/>
          <w:vertAlign w:val="subscript"/>
          <w:lang w:val="en-AU"/>
        </w:rPr>
        <w:t>MSY</w:t>
      </w:r>
      <w:r w:rsidRPr="00D14FBB">
        <w:rPr>
          <w:rFonts w:asciiTheme="minorHAnsi" w:hAnsiTheme="minorHAnsi" w:cstheme="minorHAnsi"/>
          <w:spacing w:val="-4"/>
          <w:lang w:val="en-AU"/>
        </w:rPr>
        <w:t xml:space="preserve"> (median F</w:t>
      </w:r>
      <w:r w:rsidRPr="00D14FBB">
        <w:rPr>
          <w:rFonts w:asciiTheme="minorHAnsi" w:hAnsiTheme="minorHAnsi" w:cstheme="minorHAnsi"/>
          <w:spacing w:val="-4"/>
          <w:vertAlign w:val="subscript"/>
          <w:lang w:val="en-AU"/>
        </w:rPr>
        <w:t>2020</w:t>
      </w:r>
      <w:r w:rsidRPr="00D14FBB">
        <w:rPr>
          <w:rFonts w:asciiTheme="minorHAnsi" w:hAnsiTheme="minorHAnsi" w:cstheme="minorHAnsi"/>
          <w:spacing w:val="-4"/>
          <w:lang w:val="en-AU"/>
        </w:rPr>
        <w:t>/F</w:t>
      </w:r>
      <w:r w:rsidRPr="00D14FBB">
        <w:rPr>
          <w:rFonts w:asciiTheme="minorHAnsi" w:hAnsiTheme="minorHAnsi" w:cstheme="minorHAnsi"/>
          <w:spacing w:val="-4"/>
          <w:vertAlign w:val="subscript"/>
          <w:lang w:val="en-AU"/>
        </w:rPr>
        <w:t>MSY</w:t>
      </w:r>
      <w:r w:rsidRPr="00D14FBB">
        <w:rPr>
          <w:rFonts w:asciiTheme="minorHAnsi" w:hAnsiTheme="minorHAnsi" w:cstheme="minorHAnsi"/>
          <w:spacing w:val="-4"/>
          <w:lang w:val="en-AU"/>
        </w:rPr>
        <w:t xml:space="preserve"> = 0.62, the risk of F</w:t>
      </w:r>
      <w:r w:rsidRPr="00D14FBB">
        <w:rPr>
          <w:rFonts w:asciiTheme="minorHAnsi" w:hAnsiTheme="minorHAnsi" w:cstheme="minorHAnsi"/>
          <w:spacing w:val="-4"/>
          <w:vertAlign w:val="subscript"/>
          <w:lang w:val="en-AU"/>
        </w:rPr>
        <w:t>2020</w:t>
      </w:r>
      <w:r w:rsidRPr="00D14FBB">
        <w:rPr>
          <w:rFonts w:asciiTheme="minorHAnsi" w:hAnsiTheme="minorHAnsi" w:cstheme="minorHAnsi"/>
          <w:spacing w:val="-4"/>
          <w:lang w:val="en-AU"/>
        </w:rPr>
        <w:t xml:space="preserve"> &gt; F</w:t>
      </w:r>
      <w:r w:rsidRPr="00D14FBB">
        <w:rPr>
          <w:rFonts w:asciiTheme="minorHAnsi" w:hAnsiTheme="minorHAnsi" w:cstheme="minorHAnsi"/>
          <w:spacing w:val="-4"/>
          <w:vertAlign w:val="subscript"/>
          <w:lang w:val="en-AU"/>
        </w:rPr>
        <w:t>MSY</w:t>
      </w:r>
      <w:r w:rsidRPr="00D14FBB">
        <w:rPr>
          <w:rFonts w:asciiTheme="minorHAnsi" w:hAnsiTheme="minorHAnsi" w:cstheme="minorHAnsi"/>
          <w:spacing w:val="-4"/>
          <w:lang w:val="en-AU"/>
        </w:rPr>
        <w:t xml:space="preserve"> = 0%) and projected median spawning biomass is above the LRP (SB</w:t>
      </w:r>
      <w:r w:rsidRPr="00D14FBB">
        <w:rPr>
          <w:rFonts w:asciiTheme="minorHAnsi" w:hAnsiTheme="minorHAnsi" w:cstheme="minorHAnsi"/>
          <w:spacing w:val="-4"/>
          <w:vertAlign w:val="subscript"/>
          <w:lang w:val="en-AU"/>
        </w:rPr>
        <w:t>2020</w:t>
      </w:r>
      <w:r w:rsidRPr="00D14FBB">
        <w:rPr>
          <w:rFonts w:asciiTheme="minorHAnsi" w:hAnsiTheme="minorHAnsi" w:cstheme="minorHAnsi"/>
          <w:spacing w:val="-4"/>
          <w:lang w:val="en-AU"/>
        </w:rPr>
        <w:t>/SB</w:t>
      </w:r>
      <w:r w:rsidRPr="00D14FBB">
        <w:rPr>
          <w:rFonts w:asciiTheme="minorHAnsi" w:hAnsiTheme="minorHAnsi" w:cstheme="minorHAnsi"/>
          <w:spacing w:val="-4"/>
          <w:vertAlign w:val="subscript"/>
          <w:lang w:val="en-AU"/>
        </w:rPr>
        <w:t>F=0</w:t>
      </w:r>
      <w:r w:rsidRPr="00D14FBB">
        <w:rPr>
          <w:rFonts w:asciiTheme="minorHAnsi" w:hAnsiTheme="minorHAnsi" w:cstheme="minorHAnsi"/>
          <w:spacing w:val="-4"/>
          <w:lang w:val="en-AU"/>
        </w:rPr>
        <w:t xml:space="preserve"> = 0.2) (median SB</w:t>
      </w:r>
      <w:r w:rsidRPr="00D14FBB">
        <w:rPr>
          <w:rFonts w:asciiTheme="minorHAnsi" w:hAnsiTheme="minorHAnsi" w:cstheme="minorHAnsi"/>
          <w:spacing w:val="-4"/>
          <w:vertAlign w:val="subscript"/>
          <w:lang w:val="en-AU"/>
        </w:rPr>
        <w:t>2020</w:t>
      </w:r>
      <w:r w:rsidRPr="00D14FBB">
        <w:rPr>
          <w:rFonts w:asciiTheme="minorHAnsi" w:hAnsiTheme="minorHAnsi" w:cstheme="minorHAnsi"/>
          <w:spacing w:val="-4"/>
          <w:lang w:val="en-AU"/>
        </w:rPr>
        <w:t>/SB</w:t>
      </w:r>
      <w:r w:rsidRPr="00D14FBB">
        <w:rPr>
          <w:rFonts w:asciiTheme="minorHAnsi" w:hAnsiTheme="minorHAnsi" w:cstheme="minorHAnsi"/>
          <w:spacing w:val="-4"/>
          <w:vertAlign w:val="subscript"/>
          <w:lang w:val="en-AU"/>
        </w:rPr>
        <w:t>F=0</w:t>
      </w:r>
      <w:r w:rsidRPr="00D14FBB">
        <w:rPr>
          <w:rFonts w:asciiTheme="minorHAnsi" w:hAnsiTheme="minorHAnsi" w:cstheme="minorHAnsi"/>
          <w:spacing w:val="-4"/>
          <w:lang w:val="en-AU"/>
        </w:rPr>
        <w:t xml:space="preserve"> = 0.41; median SB</w:t>
      </w:r>
      <w:r w:rsidRPr="00D14FBB">
        <w:rPr>
          <w:rFonts w:asciiTheme="minorHAnsi" w:hAnsiTheme="minorHAnsi" w:cstheme="minorHAnsi"/>
          <w:spacing w:val="-4"/>
          <w:vertAlign w:val="subscript"/>
          <w:lang w:val="en-AU"/>
        </w:rPr>
        <w:t>2020</w:t>
      </w:r>
      <w:r w:rsidRPr="00D14FBB">
        <w:rPr>
          <w:rFonts w:asciiTheme="minorHAnsi" w:hAnsiTheme="minorHAnsi" w:cstheme="minorHAnsi"/>
          <w:spacing w:val="-4"/>
          <w:lang w:val="en-AU"/>
        </w:rPr>
        <w:t>/SB</w:t>
      </w:r>
      <w:r w:rsidRPr="00D14FBB">
        <w:rPr>
          <w:rFonts w:asciiTheme="minorHAnsi" w:hAnsiTheme="minorHAnsi" w:cstheme="minorHAnsi"/>
          <w:spacing w:val="-4"/>
          <w:vertAlign w:val="subscript"/>
          <w:lang w:val="en-AU"/>
        </w:rPr>
        <w:t>MSY</w:t>
      </w:r>
      <w:r w:rsidRPr="00D14FBB">
        <w:rPr>
          <w:rFonts w:asciiTheme="minorHAnsi" w:hAnsiTheme="minorHAnsi" w:cstheme="minorHAnsi"/>
          <w:spacing w:val="-4"/>
          <w:lang w:val="en-AU"/>
        </w:rPr>
        <w:t xml:space="preserve"> = 1.79. Risk that SB</w:t>
      </w:r>
      <w:r w:rsidRPr="00D14FBB">
        <w:rPr>
          <w:rFonts w:asciiTheme="minorHAnsi" w:hAnsiTheme="minorHAnsi" w:cstheme="minorHAnsi"/>
          <w:spacing w:val="-4"/>
          <w:vertAlign w:val="subscript"/>
          <w:lang w:val="en-AU"/>
        </w:rPr>
        <w:t>2020</w:t>
      </w:r>
      <w:r w:rsidRPr="00D14FBB">
        <w:rPr>
          <w:rFonts w:asciiTheme="minorHAnsi" w:hAnsiTheme="minorHAnsi" w:cstheme="minorHAnsi"/>
          <w:spacing w:val="-4"/>
          <w:lang w:val="en-AU"/>
        </w:rPr>
        <w:t xml:space="preserve"> &lt; LRP = 0%). Projections are from the updated model runs of Vincent et al. (2018).</w:t>
      </w:r>
    </w:p>
    <w:p w14:paraId="3C286084" w14:textId="77777777" w:rsidR="009933A7" w:rsidRPr="00D14FBB" w:rsidRDefault="009933A7" w:rsidP="00E465D9">
      <w:pPr>
        <w:pStyle w:val="ListParagraph"/>
        <w:adjustRightInd w:val="0"/>
        <w:snapToGrid w:val="0"/>
        <w:rPr>
          <w:rFonts w:asciiTheme="minorHAnsi" w:hAnsiTheme="minorHAnsi" w:cstheme="minorHAnsi"/>
          <w:spacing w:val="-4"/>
          <w:lang w:val="en-AU"/>
        </w:rPr>
      </w:pPr>
    </w:p>
    <w:p w14:paraId="740B76C6" w14:textId="77777777" w:rsidR="009933A7" w:rsidRPr="00D14FBB" w:rsidRDefault="009933A7" w:rsidP="00E465D9">
      <w:pPr>
        <w:pStyle w:val="ListParagraph"/>
        <w:numPr>
          <w:ilvl w:val="0"/>
          <w:numId w:val="10"/>
        </w:numPr>
        <w:adjustRightInd w:val="0"/>
        <w:snapToGrid w:val="0"/>
        <w:ind w:left="0" w:firstLine="0"/>
        <w:rPr>
          <w:rFonts w:asciiTheme="minorHAnsi" w:hAnsiTheme="minorHAnsi" w:cstheme="minorHAnsi"/>
          <w:b/>
          <w:bCs/>
          <w:spacing w:val="-4"/>
          <w:lang w:val="en-AU"/>
        </w:rPr>
      </w:pPr>
      <w:r w:rsidRPr="00D14FBB">
        <w:rPr>
          <w:rFonts w:asciiTheme="minorHAnsi" w:hAnsiTheme="minorHAnsi" w:cstheme="minorHAnsi"/>
          <w:b/>
          <w:bCs/>
          <w:spacing w:val="-4"/>
          <w:lang w:val="en-AU"/>
        </w:rPr>
        <w:t>Management advice and implications</w:t>
      </w:r>
    </w:p>
    <w:p w14:paraId="76D88D6D" w14:textId="77777777" w:rsidR="009933A7" w:rsidRPr="00D14FBB" w:rsidRDefault="009933A7" w:rsidP="00E465D9">
      <w:pPr>
        <w:pStyle w:val="ListParagraph"/>
        <w:adjustRightInd w:val="0"/>
        <w:snapToGrid w:val="0"/>
        <w:ind w:left="0"/>
        <w:rPr>
          <w:rFonts w:asciiTheme="minorHAnsi" w:hAnsiTheme="minorHAnsi" w:cstheme="minorHAnsi"/>
          <w:spacing w:val="-4"/>
          <w:lang w:val="en-AU"/>
        </w:rPr>
      </w:pPr>
    </w:p>
    <w:p w14:paraId="6CB68668" w14:textId="77777777" w:rsidR="009933A7" w:rsidRPr="00D14FBB" w:rsidRDefault="009933A7" w:rsidP="00163867">
      <w:pPr>
        <w:pStyle w:val="WCPFC"/>
        <w:numPr>
          <w:ilvl w:val="0"/>
          <w:numId w:val="23"/>
        </w:numPr>
        <w:adjustRightInd w:val="0"/>
        <w:spacing w:after="0"/>
        <w:rPr>
          <w:rFonts w:asciiTheme="minorHAnsi" w:hAnsiTheme="minorHAnsi" w:cstheme="minorHAnsi"/>
          <w:spacing w:val="-4"/>
          <w:lang w:val="en-AU"/>
        </w:rPr>
      </w:pPr>
      <w:r w:rsidRPr="00D14FBB">
        <w:rPr>
          <w:rFonts w:asciiTheme="minorHAnsi" w:hAnsiTheme="minorHAnsi" w:cstheme="minorHAnsi"/>
          <w:spacing w:val="-4"/>
          <w:lang w:val="en-AU"/>
        </w:rPr>
        <w:t xml:space="preserve">SC15 noted that no stock assessment has been conducted since SC14. Therefore, the advice from SC14 should be maintained, pending a new assessment or other new information. For further information on the management advice and implications from SC14, please see </w:t>
      </w:r>
      <w:hyperlink r:id="rId35" w:history="1">
        <w:r w:rsidRPr="00D14FBB">
          <w:rPr>
            <w:rStyle w:val="Hyperlink"/>
            <w:rFonts w:asciiTheme="minorHAnsi" w:hAnsiTheme="minorHAnsi" w:cstheme="minorHAnsi"/>
            <w:spacing w:val="-4"/>
            <w:lang w:val="en-AU"/>
          </w:rPr>
          <w:t>https://www.wcpfc.int/node/32155</w:t>
        </w:r>
      </w:hyperlink>
    </w:p>
    <w:p w14:paraId="314F2EB5" w14:textId="77777777" w:rsidR="009933A7" w:rsidRPr="00D14FBB" w:rsidRDefault="009933A7" w:rsidP="00E465D9">
      <w:pPr>
        <w:pStyle w:val="ListParagraph"/>
        <w:adjustRightInd w:val="0"/>
        <w:snapToGrid w:val="0"/>
        <w:ind w:left="0"/>
        <w:rPr>
          <w:rFonts w:asciiTheme="minorHAnsi" w:hAnsiTheme="minorHAnsi" w:cstheme="minorHAnsi"/>
          <w:spacing w:val="-4"/>
          <w:lang w:val="en-AU"/>
        </w:rPr>
      </w:pPr>
    </w:p>
    <w:p w14:paraId="45BF9106" w14:textId="77777777" w:rsidR="009933A7" w:rsidRPr="00D14FBB" w:rsidRDefault="009933A7" w:rsidP="00E465D9">
      <w:pPr>
        <w:pStyle w:val="ListParagraph"/>
        <w:numPr>
          <w:ilvl w:val="0"/>
          <w:numId w:val="10"/>
        </w:numPr>
        <w:adjustRightInd w:val="0"/>
        <w:snapToGrid w:val="0"/>
        <w:ind w:left="0" w:firstLine="0"/>
        <w:rPr>
          <w:rFonts w:asciiTheme="minorHAnsi" w:hAnsiTheme="minorHAnsi" w:cstheme="minorHAnsi"/>
          <w:b/>
          <w:bCs/>
          <w:spacing w:val="-4"/>
          <w:lang w:val="en-AU"/>
        </w:rPr>
      </w:pPr>
      <w:r w:rsidRPr="00D14FBB">
        <w:rPr>
          <w:rFonts w:asciiTheme="minorHAnsi" w:hAnsiTheme="minorHAnsi" w:cstheme="minorHAnsi"/>
          <w:b/>
          <w:bCs/>
          <w:spacing w:val="-4"/>
          <w:lang w:val="en-AU"/>
        </w:rPr>
        <w:lastRenderedPageBreak/>
        <w:t>Research recommendations</w:t>
      </w:r>
    </w:p>
    <w:p w14:paraId="612B60A7" w14:textId="77777777" w:rsidR="009933A7" w:rsidRPr="00D14FBB" w:rsidRDefault="009933A7" w:rsidP="00E465D9">
      <w:pPr>
        <w:pStyle w:val="ListParagraph"/>
        <w:adjustRightInd w:val="0"/>
        <w:snapToGrid w:val="0"/>
        <w:rPr>
          <w:rFonts w:asciiTheme="minorHAnsi" w:hAnsiTheme="minorHAnsi" w:cstheme="minorHAnsi"/>
          <w:spacing w:val="-4"/>
          <w:lang w:val="en-AU"/>
        </w:rPr>
      </w:pPr>
    </w:p>
    <w:p w14:paraId="5827DFD3" w14:textId="77777777" w:rsidR="009933A7" w:rsidRPr="00D14FBB" w:rsidRDefault="009933A7" w:rsidP="00163867">
      <w:pPr>
        <w:pStyle w:val="WCPFC"/>
        <w:numPr>
          <w:ilvl w:val="0"/>
          <w:numId w:val="23"/>
        </w:numPr>
        <w:adjustRightInd w:val="0"/>
        <w:spacing w:after="0"/>
        <w:rPr>
          <w:rFonts w:asciiTheme="minorHAnsi" w:hAnsiTheme="minorHAnsi" w:cstheme="minorHAnsi"/>
          <w:spacing w:val="-4"/>
          <w:lang w:val="en-AU"/>
        </w:rPr>
      </w:pPr>
      <w:r w:rsidRPr="00D14FBB">
        <w:rPr>
          <w:rFonts w:asciiTheme="minorHAnsi" w:hAnsiTheme="minorHAnsi" w:cstheme="minorHAnsi"/>
          <w:spacing w:val="-4"/>
          <w:lang w:val="en-AU"/>
        </w:rPr>
        <w:t xml:space="preserve">SC15 reviewed progresses for the research recommendations from SC14 for bigeye growth and noted that the following research issues need to be addressed further, after classifying these research items as short-term (preferably before SC16) and long-term (preferably before the </w:t>
      </w:r>
      <w:r w:rsidRPr="00D14FBB">
        <w:rPr>
          <w:rFonts w:asciiTheme="minorHAnsi" w:eastAsiaTheme="minorEastAsia" w:hAnsiTheme="minorHAnsi" w:cstheme="minorHAnsi"/>
          <w:spacing w:val="-4"/>
          <w:lang w:val="en-AU"/>
        </w:rPr>
        <w:t>scheduled 2023</w:t>
      </w:r>
      <w:r w:rsidRPr="00D14FBB">
        <w:rPr>
          <w:rFonts w:asciiTheme="minorHAnsi" w:hAnsiTheme="minorHAnsi" w:cstheme="minorHAnsi"/>
          <w:spacing w:val="-4"/>
          <w:lang w:val="en-AU"/>
        </w:rPr>
        <w:t xml:space="preserve"> stock assessment).</w:t>
      </w:r>
    </w:p>
    <w:p w14:paraId="2021933E" w14:textId="77777777" w:rsidR="009933A7" w:rsidRPr="00D14FBB" w:rsidRDefault="009933A7" w:rsidP="00586C11">
      <w:pPr>
        <w:pStyle w:val="ListParagraph"/>
        <w:widowControl/>
        <w:numPr>
          <w:ilvl w:val="1"/>
          <w:numId w:val="11"/>
        </w:numPr>
        <w:autoSpaceDE/>
        <w:autoSpaceDN/>
        <w:adjustRightInd w:val="0"/>
        <w:snapToGrid w:val="0"/>
        <w:ind w:left="1080" w:right="0"/>
        <w:rPr>
          <w:rFonts w:asciiTheme="minorHAnsi" w:hAnsiTheme="minorHAnsi" w:cstheme="minorHAnsi"/>
          <w:spacing w:val="-4"/>
          <w:lang w:val="en-AU"/>
        </w:rPr>
      </w:pPr>
      <w:r w:rsidRPr="00D14FBB">
        <w:rPr>
          <w:rFonts w:asciiTheme="minorHAnsi" w:hAnsiTheme="minorHAnsi" w:cstheme="minorHAnsi"/>
          <w:spacing w:val="-4"/>
          <w:lang w:val="en-AU"/>
        </w:rPr>
        <w:t>Develop MULTIFAN-CL functionality that can accommodate spatial variation in growth rates and movement between western and eastern Pacific to consider the appropriateness of delineating the two stocks at 150˚W (long-term).</w:t>
      </w:r>
    </w:p>
    <w:p w14:paraId="431A82E5" w14:textId="77777777" w:rsidR="009933A7" w:rsidRPr="00D14FBB" w:rsidRDefault="009933A7" w:rsidP="00E465D9">
      <w:pPr>
        <w:pStyle w:val="ListParagraph"/>
        <w:widowControl/>
        <w:numPr>
          <w:ilvl w:val="1"/>
          <w:numId w:val="11"/>
        </w:numPr>
        <w:autoSpaceDE/>
        <w:autoSpaceDN/>
        <w:adjustRightInd w:val="0"/>
        <w:snapToGrid w:val="0"/>
        <w:ind w:left="1080" w:right="0"/>
        <w:rPr>
          <w:rFonts w:asciiTheme="minorHAnsi" w:hAnsiTheme="minorHAnsi" w:cstheme="minorHAnsi"/>
          <w:spacing w:val="-4"/>
          <w:lang w:val="en-AU"/>
        </w:rPr>
      </w:pPr>
      <w:r w:rsidRPr="00D14FBB">
        <w:rPr>
          <w:rFonts w:asciiTheme="minorHAnsi" w:hAnsiTheme="minorHAnsi" w:cstheme="minorHAnsi"/>
          <w:spacing w:val="-4"/>
          <w:lang w:val="en-AU"/>
        </w:rPr>
        <w:t>Carry out further otolith age validation studies for fish in the western and central Pacific. Consider chemically marking fish at release in future tagging programs and then analyzing otoliths from recaptured marked fish (long-term). Apply other age validation methodology including radiocarbon age validation (short to long-term). SC15 noted potential issues of the spatial pattern of radiocarbon in the Pacific Ocean and its implications for mobile adult tuna.</w:t>
      </w:r>
    </w:p>
    <w:p w14:paraId="6B1C6F12" w14:textId="77777777" w:rsidR="009933A7" w:rsidRPr="00D14FBB" w:rsidRDefault="009933A7" w:rsidP="00E465D9">
      <w:pPr>
        <w:pStyle w:val="ListParagraph"/>
        <w:widowControl/>
        <w:numPr>
          <w:ilvl w:val="1"/>
          <w:numId w:val="11"/>
        </w:numPr>
        <w:autoSpaceDE/>
        <w:autoSpaceDN/>
        <w:adjustRightInd w:val="0"/>
        <w:snapToGrid w:val="0"/>
        <w:ind w:left="1080" w:right="0"/>
        <w:rPr>
          <w:rFonts w:asciiTheme="minorHAnsi" w:hAnsiTheme="minorHAnsi" w:cstheme="minorHAnsi"/>
          <w:spacing w:val="-4"/>
          <w:lang w:val="en-AU"/>
        </w:rPr>
      </w:pPr>
      <w:r w:rsidRPr="00D14FBB">
        <w:rPr>
          <w:rFonts w:asciiTheme="minorHAnsi" w:hAnsiTheme="minorHAnsi" w:cstheme="minorHAnsi"/>
          <w:spacing w:val="-4"/>
          <w:lang w:val="en-AU"/>
        </w:rPr>
        <w:t>Continue to develop and document protocols for daily and annual ageing by IATTC and WCPFC (short-term).</w:t>
      </w:r>
    </w:p>
    <w:p w14:paraId="3CDDE440" w14:textId="77777777" w:rsidR="009933A7" w:rsidRPr="00D14FBB" w:rsidRDefault="009933A7" w:rsidP="00E465D9">
      <w:pPr>
        <w:pStyle w:val="ListParagraph"/>
        <w:widowControl/>
        <w:numPr>
          <w:ilvl w:val="1"/>
          <w:numId w:val="11"/>
        </w:numPr>
        <w:autoSpaceDE/>
        <w:autoSpaceDN/>
        <w:adjustRightInd w:val="0"/>
        <w:snapToGrid w:val="0"/>
        <w:ind w:left="1080" w:right="0"/>
        <w:rPr>
          <w:rFonts w:asciiTheme="minorHAnsi" w:hAnsiTheme="minorHAnsi" w:cstheme="minorHAnsi"/>
          <w:spacing w:val="-4"/>
          <w:lang w:val="en-AU"/>
        </w:rPr>
      </w:pPr>
      <w:r w:rsidRPr="00D14FBB">
        <w:rPr>
          <w:rFonts w:asciiTheme="minorHAnsi" w:hAnsiTheme="minorHAnsi" w:cstheme="minorHAnsi"/>
          <w:spacing w:val="-4"/>
          <w:lang w:val="en-AU"/>
        </w:rPr>
        <w:t xml:space="preserve">Continue efforts under Project 94 to collect very small bigeye caught by the Indonesian, Vietnamese, and Philippines domestic fisheries in region 7 to aid in the estimation of the size at age-1 qtr-1 parameter (L1) within the assessment model (short to long-term). </w:t>
      </w:r>
    </w:p>
    <w:p w14:paraId="278A3581" w14:textId="77777777" w:rsidR="009933A7" w:rsidRPr="00D14FBB" w:rsidRDefault="009933A7" w:rsidP="00E465D9">
      <w:pPr>
        <w:pStyle w:val="ListParagraph"/>
        <w:widowControl/>
        <w:numPr>
          <w:ilvl w:val="1"/>
          <w:numId w:val="11"/>
        </w:numPr>
        <w:autoSpaceDE/>
        <w:autoSpaceDN/>
        <w:adjustRightInd w:val="0"/>
        <w:snapToGrid w:val="0"/>
        <w:ind w:left="1080" w:right="0"/>
        <w:rPr>
          <w:rFonts w:asciiTheme="minorHAnsi" w:hAnsiTheme="minorHAnsi" w:cstheme="minorHAnsi"/>
          <w:spacing w:val="-4"/>
          <w:lang w:val="en-AU"/>
        </w:rPr>
      </w:pPr>
      <w:r w:rsidRPr="00D14FBB">
        <w:rPr>
          <w:rFonts w:asciiTheme="minorHAnsi" w:hAnsiTheme="minorHAnsi" w:cstheme="minorHAnsi"/>
          <w:spacing w:val="-4"/>
          <w:lang w:val="en-AU"/>
        </w:rPr>
        <w:t>Compile a high confidence tagging dataset for growth analysis and develop integrated growth models incorporating the tagging data and the otolith data (short-term).</w:t>
      </w:r>
    </w:p>
    <w:p w14:paraId="7C336FEC" w14:textId="77777777" w:rsidR="009933A7" w:rsidRPr="00D14FBB" w:rsidRDefault="009933A7" w:rsidP="00E465D9">
      <w:pPr>
        <w:pStyle w:val="ListParagraph"/>
        <w:widowControl/>
        <w:numPr>
          <w:ilvl w:val="1"/>
          <w:numId w:val="11"/>
        </w:numPr>
        <w:autoSpaceDE/>
        <w:autoSpaceDN/>
        <w:adjustRightInd w:val="0"/>
        <w:snapToGrid w:val="0"/>
        <w:ind w:left="1080" w:right="0"/>
        <w:rPr>
          <w:rFonts w:asciiTheme="minorHAnsi" w:eastAsiaTheme="minorEastAsia" w:hAnsiTheme="minorHAnsi" w:cstheme="minorHAnsi"/>
          <w:spacing w:val="-4"/>
          <w:lang w:val="en-AU"/>
        </w:rPr>
      </w:pPr>
      <w:r w:rsidRPr="00D14FBB">
        <w:rPr>
          <w:rFonts w:asciiTheme="minorHAnsi" w:hAnsiTheme="minorHAnsi" w:cstheme="minorHAnsi"/>
          <w:spacing w:val="-4"/>
          <w:lang w:val="en-AU"/>
        </w:rPr>
        <w:t>Conduct sensitivity analysis using alternative growth models in the stock assessment, if new growth models are developed such as an integrated growth model (short -term), a conditional age-at-length growth model (short-term), and other growth models after conducting further growth analysis listed above.</w:t>
      </w:r>
    </w:p>
    <w:p w14:paraId="5C59BDAC" w14:textId="77777777" w:rsidR="009933A7" w:rsidRPr="00D14FBB" w:rsidRDefault="009933A7" w:rsidP="00E465D9">
      <w:pPr>
        <w:pStyle w:val="ListParagraph"/>
        <w:widowControl/>
        <w:numPr>
          <w:ilvl w:val="1"/>
          <w:numId w:val="11"/>
        </w:numPr>
        <w:autoSpaceDE/>
        <w:autoSpaceDN/>
        <w:adjustRightInd w:val="0"/>
        <w:snapToGrid w:val="0"/>
        <w:ind w:left="1080" w:right="0"/>
        <w:jc w:val="left"/>
        <w:rPr>
          <w:rFonts w:asciiTheme="minorHAnsi" w:eastAsiaTheme="minorEastAsia" w:hAnsiTheme="minorHAnsi" w:cstheme="minorHAnsi"/>
          <w:spacing w:val="-4"/>
          <w:lang w:val="en-AU"/>
        </w:rPr>
      </w:pPr>
      <w:r w:rsidRPr="00D14FBB">
        <w:rPr>
          <w:rFonts w:asciiTheme="minorHAnsi" w:hAnsiTheme="minorHAnsi" w:cstheme="minorHAnsi"/>
          <w:spacing w:val="-4"/>
          <w:lang w:val="en-AU"/>
        </w:rPr>
        <w:t>Undertake a genetic stock structure analysis (</w:t>
      </w:r>
      <w:r w:rsidRPr="00D14FBB">
        <w:rPr>
          <w:rFonts w:asciiTheme="minorHAnsi" w:eastAsiaTheme="minorEastAsia" w:hAnsiTheme="minorHAnsi" w:cstheme="minorHAnsi"/>
          <w:spacing w:val="-4"/>
          <w:lang w:val="en-AU"/>
        </w:rPr>
        <w:t>long-term</w:t>
      </w:r>
      <w:r w:rsidRPr="00D14FBB">
        <w:rPr>
          <w:rFonts w:asciiTheme="minorHAnsi" w:hAnsiTheme="minorHAnsi" w:cstheme="minorHAnsi"/>
          <w:spacing w:val="-4"/>
          <w:lang w:val="en-AU"/>
        </w:rPr>
        <w:t>).</w:t>
      </w:r>
    </w:p>
    <w:p w14:paraId="79CE62F2" w14:textId="77777777" w:rsidR="009933A7" w:rsidRPr="00D14FBB" w:rsidRDefault="009933A7" w:rsidP="00E465D9">
      <w:pPr>
        <w:tabs>
          <w:tab w:val="left" w:pos="820"/>
        </w:tabs>
        <w:adjustRightInd w:val="0"/>
        <w:snapToGrid w:val="0"/>
        <w:spacing w:after="0" w:line="240" w:lineRule="auto"/>
        <w:rPr>
          <w:rFonts w:cstheme="minorHAnsi"/>
          <w:b/>
          <w:spacing w:val="-4"/>
          <w:lang w:eastAsia="ko-KR"/>
        </w:rPr>
      </w:pPr>
    </w:p>
    <w:p w14:paraId="086F3F83" w14:textId="77777777" w:rsidR="00E465D9" w:rsidRPr="00D14FBB" w:rsidRDefault="00E465D9" w:rsidP="00586C11">
      <w:pPr>
        <w:pStyle w:val="Heading1"/>
        <w:adjustRightInd w:val="0"/>
        <w:snapToGrid w:val="0"/>
        <w:spacing w:before="0" w:line="240" w:lineRule="auto"/>
        <w:rPr>
          <w:rFonts w:asciiTheme="minorHAnsi" w:hAnsiTheme="minorHAnsi" w:cstheme="minorHAnsi"/>
          <w:b/>
          <w:bCs/>
          <w:spacing w:val="-4"/>
          <w:sz w:val="28"/>
          <w:szCs w:val="28"/>
        </w:rPr>
      </w:pPr>
    </w:p>
    <w:p w14:paraId="7DB6DA97" w14:textId="2F090771" w:rsidR="00CD5D04" w:rsidRPr="00D14FBB" w:rsidRDefault="00CD5D04" w:rsidP="00586C11">
      <w:pPr>
        <w:pStyle w:val="Heading1"/>
        <w:adjustRightInd w:val="0"/>
        <w:snapToGrid w:val="0"/>
        <w:spacing w:before="0" w:line="240" w:lineRule="auto"/>
        <w:rPr>
          <w:rFonts w:asciiTheme="minorHAnsi" w:hAnsiTheme="minorHAnsi" w:cstheme="minorHAnsi"/>
          <w:b/>
          <w:bCs/>
          <w:spacing w:val="-4"/>
          <w:sz w:val="28"/>
          <w:szCs w:val="28"/>
        </w:rPr>
      </w:pPr>
      <w:bookmarkStart w:id="8" w:name="_Toc159852672"/>
      <w:r w:rsidRPr="00D14FBB">
        <w:rPr>
          <w:rFonts w:asciiTheme="minorHAnsi" w:hAnsiTheme="minorHAnsi" w:cstheme="minorHAnsi"/>
          <w:b/>
          <w:bCs/>
          <w:spacing w:val="-4"/>
          <w:sz w:val="28"/>
          <w:szCs w:val="28"/>
        </w:rPr>
        <w:t xml:space="preserve">SC14 2018 (ASSESSMENT </w:t>
      </w:r>
      <w:r w:rsidR="009C5B15" w:rsidRPr="00D14FBB">
        <w:rPr>
          <w:rFonts w:asciiTheme="minorHAnsi" w:hAnsiTheme="minorHAnsi" w:cstheme="minorHAnsi"/>
          <w:b/>
          <w:bCs/>
          <w:spacing w:val="-4"/>
          <w:sz w:val="28"/>
          <w:szCs w:val="28"/>
        </w:rPr>
        <w:t xml:space="preserve">UPDATE </w:t>
      </w:r>
      <w:r w:rsidRPr="00D14FBB">
        <w:rPr>
          <w:rFonts w:asciiTheme="minorHAnsi" w:hAnsiTheme="minorHAnsi" w:cstheme="minorHAnsi"/>
          <w:b/>
          <w:bCs/>
          <w:spacing w:val="-4"/>
          <w:sz w:val="28"/>
          <w:szCs w:val="28"/>
        </w:rPr>
        <w:t>CONDUCTED)</w:t>
      </w:r>
      <w:bookmarkEnd w:id="8"/>
    </w:p>
    <w:p w14:paraId="6AECDCA5" w14:textId="77777777" w:rsidR="00FA3BCD" w:rsidRPr="00D14FBB" w:rsidRDefault="00FA3BCD" w:rsidP="00586C11">
      <w:pPr>
        <w:tabs>
          <w:tab w:val="left" w:pos="820"/>
        </w:tabs>
        <w:adjustRightInd w:val="0"/>
        <w:snapToGrid w:val="0"/>
        <w:spacing w:after="0" w:line="240" w:lineRule="auto"/>
        <w:rPr>
          <w:rFonts w:cstheme="minorHAnsi"/>
          <w:b/>
          <w:spacing w:val="-4"/>
        </w:rPr>
      </w:pPr>
    </w:p>
    <w:p w14:paraId="1BD9A7A5" w14:textId="0CAB7C9B" w:rsidR="00CD5D04" w:rsidRPr="00D14FBB" w:rsidRDefault="00CD5D04" w:rsidP="00B42F6C">
      <w:pPr>
        <w:pStyle w:val="ListParagraph"/>
        <w:numPr>
          <w:ilvl w:val="0"/>
          <w:numId w:val="16"/>
        </w:numPr>
        <w:adjustRightInd w:val="0"/>
        <w:snapToGrid w:val="0"/>
        <w:ind w:left="0" w:firstLine="0"/>
        <w:rPr>
          <w:rFonts w:asciiTheme="minorHAnsi" w:hAnsiTheme="minorHAnsi" w:cstheme="minorHAnsi"/>
          <w:b/>
          <w:spacing w:val="-4"/>
          <w:lang w:eastAsia="ko-KR"/>
        </w:rPr>
      </w:pPr>
      <w:r w:rsidRPr="00D14FBB">
        <w:rPr>
          <w:rFonts w:asciiTheme="minorHAnsi" w:hAnsiTheme="minorHAnsi" w:cstheme="minorHAnsi"/>
          <w:b/>
          <w:spacing w:val="-4"/>
        </w:rPr>
        <w:t>Stock Status</w:t>
      </w:r>
      <w:r w:rsidR="008649C0" w:rsidRPr="00D14FBB">
        <w:rPr>
          <w:rFonts w:asciiTheme="minorHAnsi" w:hAnsiTheme="minorHAnsi" w:cstheme="minorHAnsi"/>
          <w:b/>
          <w:spacing w:val="-4"/>
          <w:lang w:eastAsia="ko-KR"/>
        </w:rPr>
        <w:t xml:space="preserve"> and trends</w:t>
      </w:r>
    </w:p>
    <w:p w14:paraId="0801289B" w14:textId="77777777" w:rsidR="00586C11" w:rsidRPr="00D14FBB" w:rsidRDefault="00586C11" w:rsidP="00586C11">
      <w:pPr>
        <w:tabs>
          <w:tab w:val="left" w:pos="820"/>
        </w:tabs>
        <w:adjustRightInd w:val="0"/>
        <w:snapToGrid w:val="0"/>
        <w:spacing w:after="0" w:line="240" w:lineRule="auto"/>
        <w:rPr>
          <w:rFonts w:cstheme="minorHAnsi"/>
          <w:b/>
          <w:spacing w:val="-4"/>
          <w:lang w:eastAsia="ko-KR"/>
        </w:rPr>
      </w:pPr>
    </w:p>
    <w:p w14:paraId="2F7F769C"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spacing w:val="-4"/>
        </w:rPr>
      </w:pPr>
      <w:r w:rsidRPr="00D14FBB">
        <w:rPr>
          <w:rFonts w:asciiTheme="minorHAnsi" w:hAnsiTheme="minorHAnsi" w:cstheme="minorHAnsi"/>
          <w:spacing w:val="-4"/>
        </w:rPr>
        <w:t>The median values of relative recent (2012-2015) spawning biomass depletion (</w:t>
      </w:r>
      <w:r w:rsidRPr="00D14FBB">
        <w:rPr>
          <w:rFonts w:asciiTheme="minorHAnsi" w:hAnsiTheme="minorHAnsi" w:cstheme="minorHAnsi"/>
          <w:i/>
          <w:spacing w:val="-4"/>
        </w:rPr>
        <w:t>SB</w:t>
      </w:r>
      <w:r w:rsidRPr="00D14FBB">
        <w:rPr>
          <w:rFonts w:asciiTheme="minorHAnsi" w:hAnsiTheme="minorHAnsi" w:cstheme="minorHAnsi"/>
          <w:i/>
          <w:spacing w:val="-4"/>
          <w:vertAlign w:val="subscript"/>
        </w:rPr>
        <w:t>recent</w:t>
      </w:r>
      <w:r w:rsidRPr="00D14FBB">
        <w:rPr>
          <w:rFonts w:asciiTheme="minorHAnsi" w:hAnsiTheme="minorHAnsi" w:cstheme="minorHAnsi"/>
          <w:i/>
          <w:spacing w:val="-4"/>
        </w:rPr>
        <w:t>/ SB</w:t>
      </w:r>
      <w:r w:rsidRPr="00D14FBB">
        <w:rPr>
          <w:rFonts w:asciiTheme="minorHAnsi" w:hAnsiTheme="minorHAnsi" w:cstheme="minorHAnsi"/>
          <w:i/>
          <w:spacing w:val="-4"/>
          <w:vertAlign w:val="subscript"/>
        </w:rPr>
        <w:t>F=0</w:t>
      </w:r>
      <w:r w:rsidRPr="00D14FBB">
        <w:rPr>
          <w:rFonts w:asciiTheme="minorHAnsi" w:hAnsiTheme="minorHAnsi" w:cstheme="minorHAnsi"/>
          <w:spacing w:val="-4"/>
        </w:rPr>
        <w:t>) and relative recent (2011-2014) fishing mortality (</w:t>
      </w:r>
      <w:r w:rsidRPr="00D14FBB">
        <w:rPr>
          <w:rFonts w:asciiTheme="minorHAnsi" w:hAnsiTheme="minorHAnsi" w:cstheme="minorHAnsi"/>
          <w:i/>
          <w:spacing w:val="-4"/>
        </w:rPr>
        <w:t>F</w:t>
      </w:r>
      <w:r w:rsidRPr="00D14FBB">
        <w:rPr>
          <w:rFonts w:asciiTheme="minorHAnsi" w:hAnsiTheme="minorHAnsi" w:cstheme="minorHAnsi"/>
          <w:i/>
          <w:spacing w:val="-4"/>
          <w:vertAlign w:val="subscript"/>
        </w:rPr>
        <w:t>recent</w:t>
      </w:r>
      <w:r w:rsidRPr="00D14FBB">
        <w:rPr>
          <w:rFonts w:asciiTheme="minorHAnsi" w:hAnsiTheme="minorHAnsi" w:cstheme="minorHAnsi"/>
          <w:i/>
          <w:spacing w:val="-4"/>
        </w:rPr>
        <w:t>/F</w:t>
      </w:r>
      <w:r w:rsidRPr="00D14FBB">
        <w:rPr>
          <w:rFonts w:asciiTheme="minorHAnsi" w:hAnsiTheme="minorHAnsi" w:cstheme="minorHAnsi"/>
          <w:i/>
          <w:spacing w:val="-4"/>
          <w:vertAlign w:val="subscript"/>
        </w:rPr>
        <w:t>MSY</w:t>
      </w:r>
      <w:r w:rsidRPr="00D14FBB">
        <w:rPr>
          <w:rFonts w:asciiTheme="minorHAnsi" w:hAnsiTheme="minorHAnsi" w:cstheme="minorHAnsi"/>
          <w:spacing w:val="-4"/>
        </w:rPr>
        <w:t>) over the uncertainty grid of 36 models (Table BET-1) were used to define stock status. The values of the upper 90th and lower 10th percentiles of the empirical distributions of relative spawning biomass and relative fishing mortality from the uncertainty grid were used to characterize the probable range of stock status.</w:t>
      </w:r>
    </w:p>
    <w:p w14:paraId="47F61045" w14:textId="77777777" w:rsidR="00CD5D04" w:rsidRPr="00D14FBB" w:rsidRDefault="00CD5D04" w:rsidP="00586C11">
      <w:pPr>
        <w:pStyle w:val="BodyText"/>
        <w:adjustRightInd w:val="0"/>
        <w:snapToGrid w:val="0"/>
        <w:rPr>
          <w:rFonts w:asciiTheme="minorHAnsi" w:hAnsiTheme="minorHAnsi" w:cstheme="minorHAnsi"/>
          <w:b w:val="0"/>
          <w:spacing w:val="-4"/>
        </w:rPr>
      </w:pPr>
    </w:p>
    <w:p w14:paraId="45DAF97D"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spacing w:val="-4"/>
        </w:rPr>
      </w:pPr>
      <w:r w:rsidRPr="00D14FBB">
        <w:rPr>
          <w:rFonts w:asciiTheme="minorHAnsi" w:hAnsiTheme="minorHAnsi" w:cstheme="minorHAnsi"/>
          <w:spacing w:val="-4"/>
        </w:rPr>
        <w:t>A description of the updated structural sensitivity grid used to characterize uncertainty in the assessment is set out in Table BET-1. Time series of total annual catch by fishing gear over the full assessment period is shown in Figure BET-1. Estimated trends in spawning biomass depletion for the 36 models in the structural uncertainty grid is shown in Figure BET-2, and juvenile and adult fishing mortality rates from the diagnostic case model is show in BET-3. Figure BET-4 displays Majuro plots summarising the results for each of the models in the structural uncertainty grid. Figures BET-5 show Kobe plots summarising the results for each of the models in the structural uncertainty grid. Table BET-2 provides a summary of reference points over the 36 models in the structural uncertainty grid.</w:t>
      </w:r>
    </w:p>
    <w:p w14:paraId="7CA202C1" w14:textId="77777777" w:rsidR="00CD5D04" w:rsidRPr="00D14FBB" w:rsidRDefault="00CD5D04" w:rsidP="00586C11">
      <w:pPr>
        <w:pStyle w:val="ListParagraph"/>
        <w:tabs>
          <w:tab w:val="left" w:pos="840"/>
        </w:tabs>
        <w:adjustRightInd w:val="0"/>
        <w:snapToGrid w:val="0"/>
        <w:ind w:left="0" w:right="115"/>
        <w:rPr>
          <w:rFonts w:asciiTheme="minorHAnsi" w:hAnsiTheme="minorHAnsi" w:cstheme="minorHAnsi"/>
          <w:spacing w:val="-4"/>
        </w:rPr>
      </w:pPr>
    </w:p>
    <w:p w14:paraId="6E5097DA"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spacing w:val="-4"/>
        </w:rPr>
      </w:pPr>
      <w:r w:rsidRPr="00D14FBB">
        <w:rPr>
          <w:rFonts w:asciiTheme="minorHAnsi" w:hAnsiTheme="minorHAnsi" w:cstheme="minorHAnsi"/>
          <w:spacing w:val="-4"/>
        </w:rPr>
        <w:t xml:space="preserve">SC14 agreed to use the “updated new growth” model to describe the stock status of BET because </w:t>
      </w:r>
      <w:r w:rsidRPr="00D14FBB">
        <w:rPr>
          <w:rFonts w:asciiTheme="minorHAnsi" w:hAnsiTheme="minorHAnsi" w:cstheme="minorHAnsi"/>
          <w:spacing w:val="-4"/>
        </w:rPr>
        <w:lastRenderedPageBreak/>
        <w:t>SC14 considered it to be the best available scientific information. By removing results using the old growth model, the stock status becomes considerably more optimistic. However, SC14 also notes that questions remain regarding the “updated new growth” model.</w:t>
      </w:r>
    </w:p>
    <w:p w14:paraId="24DE7C36" w14:textId="77777777" w:rsidR="00CD5D04" w:rsidRPr="00D14FBB" w:rsidRDefault="00CD5D04" w:rsidP="00586C11">
      <w:pPr>
        <w:pStyle w:val="ListParagraph"/>
        <w:tabs>
          <w:tab w:val="left" w:pos="840"/>
        </w:tabs>
        <w:adjustRightInd w:val="0"/>
        <w:snapToGrid w:val="0"/>
        <w:ind w:left="0" w:right="115"/>
        <w:rPr>
          <w:rFonts w:asciiTheme="minorHAnsi" w:hAnsiTheme="minorHAnsi" w:cstheme="minorHAnsi"/>
          <w:spacing w:val="-4"/>
        </w:rPr>
      </w:pPr>
    </w:p>
    <w:p w14:paraId="064FDA65"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spacing w:val="-4"/>
        </w:rPr>
      </w:pPr>
      <w:r w:rsidRPr="00D14FBB">
        <w:rPr>
          <w:rFonts w:asciiTheme="minorHAnsi" w:hAnsiTheme="minorHAnsi" w:cstheme="minorHAnsi"/>
          <w:spacing w:val="-4"/>
        </w:rPr>
        <w:t xml:space="preserve">Therefore, SC14 acknowledges that further study is warranted related to the new growth model, in particular as to the cause of the difference of growth between EPO and WCPO. An inter-laboratory ageing workshop is planned for late 2018 to review ageing approaches in the WCPO and EPO and to resolve differences, if they exist. </w:t>
      </w:r>
    </w:p>
    <w:p w14:paraId="4079FFB3" w14:textId="77777777" w:rsidR="00CD5D04" w:rsidRPr="00D14FBB" w:rsidRDefault="00CD5D04" w:rsidP="00586C11">
      <w:pPr>
        <w:pStyle w:val="ListParagraph"/>
        <w:tabs>
          <w:tab w:val="left" w:pos="840"/>
        </w:tabs>
        <w:adjustRightInd w:val="0"/>
        <w:snapToGrid w:val="0"/>
        <w:ind w:left="0" w:right="115"/>
        <w:rPr>
          <w:rFonts w:asciiTheme="minorHAnsi" w:hAnsiTheme="minorHAnsi" w:cstheme="minorHAnsi"/>
          <w:spacing w:val="-4"/>
        </w:rPr>
      </w:pPr>
    </w:p>
    <w:p w14:paraId="235359E9"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spacing w:val="-4"/>
        </w:rPr>
      </w:pPr>
      <w:r w:rsidRPr="00D14FBB">
        <w:rPr>
          <w:rFonts w:asciiTheme="minorHAnsi" w:hAnsiTheme="minorHAnsi" w:cstheme="minorHAnsi"/>
          <w:spacing w:val="-4"/>
        </w:rPr>
        <w:t>In addition, SC14 acknowledges that further study is warranted to refine the tagging dataset in the WCPO to assist validating age estimates of bigeye in the WCPO. SC14 further notes that adopting the new growth curve generates new broader questions related to the BET stock assessment and agreed that several aspects need to be investigated further to inform future assessments.</w:t>
      </w:r>
    </w:p>
    <w:p w14:paraId="4FACF7FD" w14:textId="77777777" w:rsidR="00FA3BCD" w:rsidRPr="00D14FBB" w:rsidRDefault="00FA3BCD" w:rsidP="00586C11">
      <w:pPr>
        <w:pStyle w:val="ListParagraph"/>
        <w:tabs>
          <w:tab w:val="left" w:pos="840"/>
        </w:tabs>
        <w:adjustRightInd w:val="0"/>
        <w:snapToGrid w:val="0"/>
        <w:ind w:left="0" w:right="115"/>
        <w:rPr>
          <w:rFonts w:asciiTheme="minorHAnsi" w:hAnsiTheme="minorHAnsi" w:cstheme="minorHAnsi"/>
          <w:spacing w:val="-4"/>
        </w:rPr>
      </w:pPr>
    </w:p>
    <w:p w14:paraId="4C8EF2FE" w14:textId="77777777" w:rsidR="00CD5D04" w:rsidRPr="00D14FBB" w:rsidRDefault="00CD5D04" w:rsidP="00586C11">
      <w:pPr>
        <w:adjustRightInd w:val="0"/>
        <w:snapToGrid w:val="0"/>
        <w:spacing w:after="0" w:line="240" w:lineRule="auto"/>
        <w:ind w:right="163"/>
        <w:jc w:val="both"/>
        <w:rPr>
          <w:rFonts w:cstheme="minorHAnsi"/>
          <w:spacing w:val="-4"/>
        </w:rPr>
      </w:pPr>
      <w:r w:rsidRPr="00D14FBB">
        <w:rPr>
          <w:rFonts w:cstheme="minorHAnsi"/>
          <w:b/>
          <w:spacing w:val="-4"/>
        </w:rPr>
        <w:t xml:space="preserve">Table BET-1. </w:t>
      </w:r>
      <w:r w:rsidRPr="00D14FBB">
        <w:rPr>
          <w:rFonts w:cstheme="minorHAnsi"/>
          <w:spacing w:val="-4"/>
        </w:rPr>
        <w:t>Description of the updated structural sensitivity grid used to characterize uncertainty in the assessment.</w:t>
      </w:r>
    </w:p>
    <w:tbl>
      <w:tblPr>
        <w:tblW w:w="0" w:type="auto"/>
        <w:tblInd w:w="119"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962"/>
        <w:gridCol w:w="1488"/>
        <w:gridCol w:w="4907"/>
      </w:tblGrid>
      <w:tr w:rsidR="00CD5D04" w:rsidRPr="00D14FBB" w14:paraId="6D4F2BC7" w14:textId="77777777" w:rsidTr="00F27795">
        <w:trPr>
          <w:trHeight w:hRule="exact" w:val="283"/>
        </w:trPr>
        <w:tc>
          <w:tcPr>
            <w:tcW w:w="2962" w:type="dxa"/>
            <w:tcBorders>
              <w:top w:val="single" w:sz="11" w:space="0" w:color="000000"/>
              <w:bottom w:val="single" w:sz="11" w:space="0" w:color="000000"/>
            </w:tcBorders>
          </w:tcPr>
          <w:p w14:paraId="230CC9A0" w14:textId="77777777" w:rsidR="00CD5D04" w:rsidRPr="00D14FBB" w:rsidRDefault="00CD5D04" w:rsidP="00805C42">
            <w:pPr>
              <w:pStyle w:val="TableParagraph"/>
              <w:adjustRightInd w:val="0"/>
              <w:snapToGrid w:val="0"/>
              <w:spacing w:line="240" w:lineRule="exact"/>
              <w:ind w:left="0"/>
              <w:rPr>
                <w:rFonts w:asciiTheme="minorHAnsi" w:hAnsiTheme="minorHAnsi" w:cstheme="minorHAnsi"/>
                <w:b/>
                <w:spacing w:val="-4"/>
              </w:rPr>
            </w:pPr>
            <w:r w:rsidRPr="00D14FBB">
              <w:rPr>
                <w:rFonts w:asciiTheme="minorHAnsi" w:hAnsiTheme="minorHAnsi" w:cstheme="minorHAnsi"/>
                <w:b/>
                <w:spacing w:val="-4"/>
              </w:rPr>
              <w:t>Axis</w:t>
            </w:r>
          </w:p>
        </w:tc>
        <w:tc>
          <w:tcPr>
            <w:tcW w:w="1488" w:type="dxa"/>
            <w:tcBorders>
              <w:top w:val="single" w:sz="11" w:space="0" w:color="000000"/>
              <w:bottom w:val="single" w:sz="11" w:space="0" w:color="000000"/>
            </w:tcBorders>
          </w:tcPr>
          <w:p w14:paraId="3C9FC050" w14:textId="77777777" w:rsidR="00CD5D04" w:rsidRPr="00D14FBB" w:rsidRDefault="00CD5D04" w:rsidP="00805C42">
            <w:pPr>
              <w:pStyle w:val="TableParagraph"/>
              <w:adjustRightInd w:val="0"/>
              <w:snapToGrid w:val="0"/>
              <w:spacing w:line="240" w:lineRule="exact"/>
              <w:ind w:left="0" w:right="264"/>
              <w:jc w:val="center"/>
              <w:rPr>
                <w:rFonts w:asciiTheme="minorHAnsi" w:hAnsiTheme="minorHAnsi" w:cstheme="minorHAnsi"/>
                <w:b/>
                <w:spacing w:val="-4"/>
              </w:rPr>
            </w:pPr>
            <w:r w:rsidRPr="00D14FBB">
              <w:rPr>
                <w:rFonts w:asciiTheme="minorHAnsi" w:hAnsiTheme="minorHAnsi" w:cstheme="minorHAnsi"/>
                <w:b/>
                <w:spacing w:val="-4"/>
              </w:rPr>
              <w:t>Levels</w:t>
            </w:r>
          </w:p>
        </w:tc>
        <w:tc>
          <w:tcPr>
            <w:tcW w:w="4907" w:type="dxa"/>
            <w:tcBorders>
              <w:top w:val="single" w:sz="11" w:space="0" w:color="000000"/>
              <w:bottom w:val="single" w:sz="11" w:space="0" w:color="000000"/>
            </w:tcBorders>
          </w:tcPr>
          <w:p w14:paraId="57A197F3" w14:textId="77777777" w:rsidR="00CD5D04" w:rsidRPr="00D14FBB" w:rsidRDefault="00CD5D04" w:rsidP="00805C42">
            <w:pPr>
              <w:pStyle w:val="TableParagraph"/>
              <w:adjustRightInd w:val="0"/>
              <w:snapToGrid w:val="0"/>
              <w:spacing w:line="240" w:lineRule="exact"/>
              <w:ind w:left="0"/>
              <w:rPr>
                <w:rFonts w:asciiTheme="minorHAnsi" w:hAnsiTheme="minorHAnsi" w:cstheme="minorHAnsi"/>
                <w:b/>
                <w:spacing w:val="-4"/>
              </w:rPr>
            </w:pPr>
            <w:r w:rsidRPr="00D14FBB">
              <w:rPr>
                <w:rFonts w:asciiTheme="minorHAnsi" w:hAnsiTheme="minorHAnsi" w:cstheme="minorHAnsi"/>
                <w:b/>
                <w:spacing w:val="-4"/>
              </w:rPr>
              <w:t>Option</w:t>
            </w:r>
          </w:p>
        </w:tc>
      </w:tr>
      <w:tr w:rsidR="00CD5D04" w:rsidRPr="00D14FBB" w14:paraId="44A65F71" w14:textId="77777777" w:rsidTr="00F27795">
        <w:trPr>
          <w:trHeight w:hRule="exact" w:val="271"/>
        </w:trPr>
        <w:tc>
          <w:tcPr>
            <w:tcW w:w="2962" w:type="dxa"/>
            <w:tcBorders>
              <w:top w:val="single" w:sz="11" w:space="0" w:color="000000"/>
            </w:tcBorders>
          </w:tcPr>
          <w:p w14:paraId="114F5DB8" w14:textId="77777777" w:rsidR="00CD5D04" w:rsidRPr="00D14FBB" w:rsidRDefault="00CD5D04" w:rsidP="00805C42">
            <w:pPr>
              <w:pStyle w:val="TableParagraph"/>
              <w:adjustRightInd w:val="0"/>
              <w:snapToGrid w:val="0"/>
              <w:spacing w:line="240" w:lineRule="exact"/>
              <w:ind w:left="0"/>
              <w:rPr>
                <w:rFonts w:asciiTheme="minorHAnsi" w:hAnsiTheme="minorHAnsi" w:cstheme="minorHAnsi"/>
                <w:spacing w:val="-4"/>
              </w:rPr>
            </w:pPr>
            <w:r w:rsidRPr="00D14FBB">
              <w:rPr>
                <w:rFonts w:asciiTheme="minorHAnsi" w:hAnsiTheme="minorHAnsi" w:cstheme="minorHAnsi"/>
                <w:spacing w:val="-4"/>
              </w:rPr>
              <w:t>Steepness</w:t>
            </w:r>
          </w:p>
        </w:tc>
        <w:tc>
          <w:tcPr>
            <w:tcW w:w="1488" w:type="dxa"/>
            <w:tcBorders>
              <w:top w:val="single" w:sz="11" w:space="0" w:color="000000"/>
            </w:tcBorders>
          </w:tcPr>
          <w:p w14:paraId="2CCB0907" w14:textId="77777777" w:rsidR="00CD5D04" w:rsidRPr="00D14FBB" w:rsidRDefault="00CD5D04" w:rsidP="00805C42">
            <w:pPr>
              <w:pStyle w:val="TableParagraph"/>
              <w:adjustRightInd w:val="0"/>
              <w:snapToGrid w:val="0"/>
              <w:spacing w:line="240" w:lineRule="exact"/>
              <w:ind w:left="0"/>
              <w:jc w:val="center"/>
              <w:rPr>
                <w:rFonts w:asciiTheme="minorHAnsi" w:hAnsiTheme="minorHAnsi" w:cstheme="minorHAnsi"/>
                <w:spacing w:val="-4"/>
              </w:rPr>
            </w:pPr>
            <w:r w:rsidRPr="00D14FBB">
              <w:rPr>
                <w:rFonts w:asciiTheme="minorHAnsi" w:hAnsiTheme="minorHAnsi" w:cstheme="minorHAnsi"/>
                <w:spacing w:val="-4"/>
              </w:rPr>
              <w:t>3</w:t>
            </w:r>
          </w:p>
        </w:tc>
        <w:tc>
          <w:tcPr>
            <w:tcW w:w="4907" w:type="dxa"/>
            <w:tcBorders>
              <w:top w:val="single" w:sz="11" w:space="0" w:color="000000"/>
            </w:tcBorders>
          </w:tcPr>
          <w:p w14:paraId="04261954" w14:textId="77777777" w:rsidR="00CD5D04" w:rsidRPr="00D14FBB" w:rsidRDefault="00CD5D04" w:rsidP="00805C42">
            <w:pPr>
              <w:pStyle w:val="TableParagraph"/>
              <w:adjustRightInd w:val="0"/>
              <w:snapToGrid w:val="0"/>
              <w:spacing w:line="240" w:lineRule="exact"/>
              <w:ind w:left="0"/>
              <w:rPr>
                <w:rFonts w:asciiTheme="minorHAnsi" w:hAnsiTheme="minorHAnsi" w:cstheme="minorHAnsi"/>
                <w:spacing w:val="-4"/>
              </w:rPr>
            </w:pPr>
            <w:r w:rsidRPr="00D14FBB">
              <w:rPr>
                <w:rFonts w:asciiTheme="minorHAnsi" w:hAnsiTheme="minorHAnsi" w:cstheme="minorHAnsi"/>
                <w:spacing w:val="-4"/>
              </w:rPr>
              <w:t>0.65, 0.80, 0.95</w:t>
            </w:r>
          </w:p>
        </w:tc>
      </w:tr>
      <w:tr w:rsidR="00CD5D04" w:rsidRPr="00D14FBB" w14:paraId="72E51A6D" w14:textId="77777777" w:rsidTr="00F27795">
        <w:trPr>
          <w:trHeight w:hRule="exact" w:val="253"/>
        </w:trPr>
        <w:tc>
          <w:tcPr>
            <w:tcW w:w="2962" w:type="dxa"/>
          </w:tcPr>
          <w:p w14:paraId="3DA8472B" w14:textId="77777777" w:rsidR="00CD5D04" w:rsidRPr="00D14FBB" w:rsidRDefault="00CD5D04" w:rsidP="00805C42">
            <w:pPr>
              <w:pStyle w:val="TableParagraph"/>
              <w:adjustRightInd w:val="0"/>
              <w:snapToGrid w:val="0"/>
              <w:spacing w:line="240" w:lineRule="exact"/>
              <w:ind w:left="0"/>
              <w:rPr>
                <w:rFonts w:asciiTheme="minorHAnsi" w:hAnsiTheme="minorHAnsi" w:cstheme="minorHAnsi"/>
                <w:spacing w:val="-4"/>
              </w:rPr>
            </w:pPr>
            <w:r w:rsidRPr="00D14FBB">
              <w:rPr>
                <w:rFonts w:asciiTheme="minorHAnsi" w:hAnsiTheme="minorHAnsi" w:cstheme="minorHAnsi"/>
                <w:spacing w:val="-4"/>
              </w:rPr>
              <w:t>Growth</w:t>
            </w:r>
          </w:p>
        </w:tc>
        <w:tc>
          <w:tcPr>
            <w:tcW w:w="1488" w:type="dxa"/>
          </w:tcPr>
          <w:p w14:paraId="7BBF23A5" w14:textId="77777777" w:rsidR="00CD5D04" w:rsidRPr="00D14FBB" w:rsidRDefault="00CD5D04" w:rsidP="00805C42">
            <w:pPr>
              <w:pStyle w:val="TableParagraph"/>
              <w:adjustRightInd w:val="0"/>
              <w:snapToGrid w:val="0"/>
              <w:spacing w:line="240" w:lineRule="exact"/>
              <w:ind w:left="0"/>
              <w:jc w:val="center"/>
              <w:rPr>
                <w:rFonts w:asciiTheme="minorHAnsi" w:hAnsiTheme="minorHAnsi" w:cstheme="minorHAnsi"/>
                <w:spacing w:val="-4"/>
              </w:rPr>
            </w:pPr>
            <w:r w:rsidRPr="00D14FBB">
              <w:rPr>
                <w:rFonts w:asciiTheme="minorHAnsi" w:hAnsiTheme="minorHAnsi" w:cstheme="minorHAnsi"/>
                <w:spacing w:val="-4"/>
              </w:rPr>
              <w:t>1</w:t>
            </w:r>
          </w:p>
        </w:tc>
        <w:tc>
          <w:tcPr>
            <w:tcW w:w="4907" w:type="dxa"/>
          </w:tcPr>
          <w:p w14:paraId="6EC767C6" w14:textId="77777777" w:rsidR="00CD5D04" w:rsidRPr="00D14FBB" w:rsidRDefault="00CD5D04" w:rsidP="00805C42">
            <w:pPr>
              <w:pStyle w:val="TableParagraph"/>
              <w:adjustRightInd w:val="0"/>
              <w:snapToGrid w:val="0"/>
              <w:spacing w:line="240" w:lineRule="exact"/>
              <w:ind w:left="0"/>
              <w:rPr>
                <w:rFonts w:asciiTheme="minorHAnsi" w:hAnsiTheme="minorHAnsi" w:cstheme="minorHAnsi"/>
                <w:spacing w:val="-4"/>
              </w:rPr>
            </w:pPr>
            <w:r w:rsidRPr="00D14FBB">
              <w:rPr>
                <w:rFonts w:asciiTheme="minorHAnsi" w:hAnsiTheme="minorHAnsi" w:cstheme="minorHAnsi"/>
                <w:spacing w:val="-4"/>
              </w:rPr>
              <w:t>‘Updated new growth’</w:t>
            </w:r>
          </w:p>
        </w:tc>
      </w:tr>
      <w:tr w:rsidR="00CD5D04" w:rsidRPr="00D14FBB" w14:paraId="54229DC9" w14:textId="77777777" w:rsidTr="00F27795">
        <w:trPr>
          <w:trHeight w:hRule="exact" w:val="253"/>
        </w:trPr>
        <w:tc>
          <w:tcPr>
            <w:tcW w:w="2962" w:type="dxa"/>
          </w:tcPr>
          <w:p w14:paraId="5A33BF68" w14:textId="77777777" w:rsidR="00CD5D04" w:rsidRPr="00D14FBB" w:rsidRDefault="00CD5D04" w:rsidP="00805C42">
            <w:pPr>
              <w:pStyle w:val="TableParagraph"/>
              <w:adjustRightInd w:val="0"/>
              <w:snapToGrid w:val="0"/>
              <w:spacing w:line="240" w:lineRule="exact"/>
              <w:ind w:left="0"/>
              <w:rPr>
                <w:rFonts w:asciiTheme="minorHAnsi" w:hAnsiTheme="minorHAnsi" w:cstheme="minorHAnsi"/>
                <w:spacing w:val="-4"/>
              </w:rPr>
            </w:pPr>
            <w:r w:rsidRPr="00D14FBB">
              <w:rPr>
                <w:rFonts w:asciiTheme="minorHAnsi" w:hAnsiTheme="minorHAnsi" w:cstheme="minorHAnsi"/>
                <w:spacing w:val="-4"/>
              </w:rPr>
              <w:t>Tagging over-dispersion</w:t>
            </w:r>
          </w:p>
        </w:tc>
        <w:tc>
          <w:tcPr>
            <w:tcW w:w="1488" w:type="dxa"/>
          </w:tcPr>
          <w:p w14:paraId="0E42E3B5" w14:textId="77777777" w:rsidR="00CD5D04" w:rsidRPr="00D14FBB" w:rsidRDefault="00CD5D04" w:rsidP="00805C42">
            <w:pPr>
              <w:pStyle w:val="TableParagraph"/>
              <w:adjustRightInd w:val="0"/>
              <w:snapToGrid w:val="0"/>
              <w:spacing w:line="240" w:lineRule="exact"/>
              <w:ind w:left="0"/>
              <w:jc w:val="center"/>
              <w:rPr>
                <w:rFonts w:asciiTheme="minorHAnsi" w:hAnsiTheme="minorHAnsi" w:cstheme="minorHAnsi"/>
                <w:spacing w:val="-4"/>
              </w:rPr>
            </w:pPr>
            <w:r w:rsidRPr="00D14FBB">
              <w:rPr>
                <w:rFonts w:asciiTheme="minorHAnsi" w:hAnsiTheme="minorHAnsi" w:cstheme="minorHAnsi"/>
                <w:spacing w:val="-4"/>
              </w:rPr>
              <w:t>2</w:t>
            </w:r>
          </w:p>
        </w:tc>
        <w:tc>
          <w:tcPr>
            <w:tcW w:w="4907" w:type="dxa"/>
          </w:tcPr>
          <w:p w14:paraId="372651F3" w14:textId="77777777" w:rsidR="00CD5D04" w:rsidRPr="00D14FBB" w:rsidRDefault="00CD5D04" w:rsidP="00805C42">
            <w:pPr>
              <w:pStyle w:val="TableParagraph"/>
              <w:adjustRightInd w:val="0"/>
              <w:snapToGrid w:val="0"/>
              <w:spacing w:line="240" w:lineRule="exact"/>
              <w:ind w:left="0"/>
              <w:rPr>
                <w:rFonts w:asciiTheme="minorHAnsi" w:hAnsiTheme="minorHAnsi" w:cstheme="minorHAnsi"/>
                <w:spacing w:val="-4"/>
              </w:rPr>
            </w:pPr>
            <w:r w:rsidRPr="00D14FBB">
              <w:rPr>
                <w:rFonts w:asciiTheme="minorHAnsi" w:hAnsiTheme="minorHAnsi" w:cstheme="minorHAnsi"/>
                <w:spacing w:val="-4"/>
              </w:rPr>
              <w:t>Default level (1), fixed (moderate) level</w:t>
            </w:r>
          </w:p>
        </w:tc>
      </w:tr>
      <w:tr w:rsidR="00CD5D04" w:rsidRPr="00D14FBB" w14:paraId="1A90ECFE" w14:textId="77777777" w:rsidTr="00F27795">
        <w:trPr>
          <w:trHeight w:hRule="exact" w:val="253"/>
        </w:trPr>
        <w:tc>
          <w:tcPr>
            <w:tcW w:w="2962" w:type="dxa"/>
          </w:tcPr>
          <w:p w14:paraId="4F0BFEF0" w14:textId="77777777" w:rsidR="00CD5D04" w:rsidRPr="00D14FBB" w:rsidRDefault="00CD5D04" w:rsidP="00805C42">
            <w:pPr>
              <w:pStyle w:val="TableParagraph"/>
              <w:adjustRightInd w:val="0"/>
              <w:snapToGrid w:val="0"/>
              <w:spacing w:line="240" w:lineRule="exact"/>
              <w:ind w:left="0"/>
              <w:rPr>
                <w:rFonts w:asciiTheme="minorHAnsi" w:hAnsiTheme="minorHAnsi" w:cstheme="minorHAnsi"/>
                <w:spacing w:val="-4"/>
              </w:rPr>
            </w:pPr>
            <w:r w:rsidRPr="00D14FBB">
              <w:rPr>
                <w:rFonts w:asciiTheme="minorHAnsi" w:hAnsiTheme="minorHAnsi" w:cstheme="minorHAnsi"/>
                <w:spacing w:val="-4"/>
              </w:rPr>
              <w:t>Size frequency weighting</w:t>
            </w:r>
          </w:p>
        </w:tc>
        <w:tc>
          <w:tcPr>
            <w:tcW w:w="1488" w:type="dxa"/>
          </w:tcPr>
          <w:p w14:paraId="1A400BA4" w14:textId="77777777" w:rsidR="00CD5D04" w:rsidRPr="00D14FBB" w:rsidRDefault="00CD5D04" w:rsidP="00805C42">
            <w:pPr>
              <w:pStyle w:val="TableParagraph"/>
              <w:adjustRightInd w:val="0"/>
              <w:snapToGrid w:val="0"/>
              <w:spacing w:line="240" w:lineRule="exact"/>
              <w:ind w:left="0"/>
              <w:jc w:val="center"/>
              <w:rPr>
                <w:rFonts w:asciiTheme="minorHAnsi" w:hAnsiTheme="minorHAnsi" w:cstheme="minorHAnsi"/>
                <w:spacing w:val="-4"/>
              </w:rPr>
            </w:pPr>
            <w:r w:rsidRPr="00D14FBB">
              <w:rPr>
                <w:rFonts w:asciiTheme="minorHAnsi" w:hAnsiTheme="minorHAnsi" w:cstheme="minorHAnsi"/>
                <w:spacing w:val="-4"/>
              </w:rPr>
              <w:t>3</w:t>
            </w:r>
          </w:p>
        </w:tc>
        <w:tc>
          <w:tcPr>
            <w:tcW w:w="4907" w:type="dxa"/>
          </w:tcPr>
          <w:p w14:paraId="260B4CE0" w14:textId="77777777" w:rsidR="00CD5D04" w:rsidRPr="00D14FBB" w:rsidRDefault="00CD5D04" w:rsidP="00805C42">
            <w:pPr>
              <w:pStyle w:val="TableParagraph"/>
              <w:adjustRightInd w:val="0"/>
              <w:snapToGrid w:val="0"/>
              <w:spacing w:line="240" w:lineRule="exact"/>
              <w:ind w:left="0"/>
              <w:rPr>
                <w:rFonts w:asciiTheme="minorHAnsi" w:hAnsiTheme="minorHAnsi" w:cstheme="minorHAnsi"/>
                <w:spacing w:val="-4"/>
              </w:rPr>
            </w:pPr>
            <w:r w:rsidRPr="00D14FBB">
              <w:rPr>
                <w:rFonts w:asciiTheme="minorHAnsi" w:hAnsiTheme="minorHAnsi" w:cstheme="minorHAnsi"/>
                <w:spacing w:val="-4"/>
              </w:rPr>
              <w:t>Sample sizes divided by 10, 20, 50</w:t>
            </w:r>
          </w:p>
        </w:tc>
      </w:tr>
      <w:tr w:rsidR="00CD5D04" w:rsidRPr="00D14FBB" w14:paraId="451BE09A" w14:textId="77777777" w:rsidTr="00F27795">
        <w:trPr>
          <w:trHeight w:hRule="exact" w:val="265"/>
        </w:trPr>
        <w:tc>
          <w:tcPr>
            <w:tcW w:w="2962" w:type="dxa"/>
            <w:tcBorders>
              <w:bottom w:val="single" w:sz="11" w:space="0" w:color="000000"/>
            </w:tcBorders>
          </w:tcPr>
          <w:p w14:paraId="44E087EB" w14:textId="77777777" w:rsidR="00CD5D04" w:rsidRPr="00D14FBB" w:rsidRDefault="00CD5D04" w:rsidP="00805C42">
            <w:pPr>
              <w:pStyle w:val="TableParagraph"/>
              <w:adjustRightInd w:val="0"/>
              <w:snapToGrid w:val="0"/>
              <w:spacing w:line="240" w:lineRule="exact"/>
              <w:ind w:left="0"/>
              <w:rPr>
                <w:rFonts w:asciiTheme="minorHAnsi" w:hAnsiTheme="minorHAnsi" w:cstheme="minorHAnsi"/>
                <w:spacing w:val="-4"/>
              </w:rPr>
            </w:pPr>
            <w:r w:rsidRPr="00D14FBB">
              <w:rPr>
                <w:rFonts w:asciiTheme="minorHAnsi" w:hAnsiTheme="minorHAnsi" w:cstheme="minorHAnsi"/>
                <w:spacing w:val="-4"/>
              </w:rPr>
              <w:t>Regional structure</w:t>
            </w:r>
          </w:p>
        </w:tc>
        <w:tc>
          <w:tcPr>
            <w:tcW w:w="1488" w:type="dxa"/>
            <w:tcBorders>
              <w:bottom w:val="single" w:sz="11" w:space="0" w:color="000000"/>
            </w:tcBorders>
          </w:tcPr>
          <w:p w14:paraId="74CB0C53" w14:textId="77777777" w:rsidR="00CD5D04" w:rsidRPr="00D14FBB" w:rsidRDefault="00CD5D04" w:rsidP="00805C42">
            <w:pPr>
              <w:pStyle w:val="TableParagraph"/>
              <w:adjustRightInd w:val="0"/>
              <w:snapToGrid w:val="0"/>
              <w:spacing w:line="240" w:lineRule="exact"/>
              <w:ind w:left="0"/>
              <w:jc w:val="center"/>
              <w:rPr>
                <w:rFonts w:asciiTheme="minorHAnsi" w:hAnsiTheme="minorHAnsi" w:cstheme="minorHAnsi"/>
                <w:spacing w:val="-4"/>
              </w:rPr>
            </w:pPr>
            <w:r w:rsidRPr="00D14FBB">
              <w:rPr>
                <w:rFonts w:asciiTheme="minorHAnsi" w:hAnsiTheme="minorHAnsi" w:cstheme="minorHAnsi"/>
                <w:spacing w:val="-4"/>
              </w:rPr>
              <w:t>2</w:t>
            </w:r>
          </w:p>
        </w:tc>
        <w:tc>
          <w:tcPr>
            <w:tcW w:w="4907" w:type="dxa"/>
            <w:tcBorders>
              <w:bottom w:val="single" w:sz="11" w:space="0" w:color="000000"/>
            </w:tcBorders>
          </w:tcPr>
          <w:p w14:paraId="2CA4B0B5" w14:textId="77777777" w:rsidR="00CD5D04" w:rsidRPr="00D14FBB" w:rsidRDefault="00CD5D04" w:rsidP="00805C42">
            <w:pPr>
              <w:pStyle w:val="TableParagraph"/>
              <w:adjustRightInd w:val="0"/>
              <w:snapToGrid w:val="0"/>
              <w:spacing w:line="240" w:lineRule="exact"/>
              <w:ind w:left="0"/>
              <w:rPr>
                <w:rFonts w:asciiTheme="minorHAnsi" w:hAnsiTheme="minorHAnsi" w:cstheme="minorHAnsi"/>
                <w:spacing w:val="-4"/>
              </w:rPr>
            </w:pPr>
            <w:r w:rsidRPr="00D14FBB">
              <w:rPr>
                <w:rFonts w:asciiTheme="minorHAnsi" w:hAnsiTheme="minorHAnsi" w:cstheme="minorHAnsi"/>
                <w:spacing w:val="-4"/>
              </w:rPr>
              <w:t>10°N regions, 20°N regions</w:t>
            </w:r>
          </w:p>
        </w:tc>
      </w:tr>
    </w:tbl>
    <w:p w14:paraId="439A8A57" w14:textId="77E6CF8F" w:rsidR="00CD5D04" w:rsidRPr="00D14FBB" w:rsidRDefault="00CD5D04" w:rsidP="00586C11">
      <w:pPr>
        <w:pStyle w:val="BodyText"/>
        <w:adjustRightInd w:val="0"/>
        <w:snapToGrid w:val="0"/>
        <w:ind w:left="272"/>
        <w:rPr>
          <w:rFonts w:asciiTheme="minorHAnsi" w:hAnsiTheme="minorHAnsi" w:cstheme="minorHAnsi"/>
          <w:b w:val="0"/>
        </w:rPr>
      </w:pPr>
    </w:p>
    <w:p w14:paraId="6CB5A0D9" w14:textId="0EE8A76F" w:rsidR="0024312A" w:rsidRPr="00D14FBB" w:rsidRDefault="0024312A" w:rsidP="00586C11">
      <w:pPr>
        <w:pStyle w:val="BodyText"/>
        <w:adjustRightInd w:val="0"/>
        <w:snapToGrid w:val="0"/>
        <w:ind w:left="272"/>
        <w:rPr>
          <w:rFonts w:asciiTheme="minorHAnsi" w:hAnsiTheme="minorHAnsi" w:cstheme="minorHAnsi"/>
          <w:b w:val="0"/>
        </w:rPr>
      </w:pPr>
    </w:p>
    <w:p w14:paraId="0E6C17E2" w14:textId="77777777" w:rsidR="0024312A" w:rsidRPr="00D14FBB" w:rsidRDefault="0024312A" w:rsidP="00586C11">
      <w:pPr>
        <w:pStyle w:val="BodyText"/>
        <w:adjustRightInd w:val="0"/>
        <w:snapToGrid w:val="0"/>
        <w:ind w:left="272"/>
        <w:rPr>
          <w:rFonts w:asciiTheme="minorHAnsi" w:hAnsiTheme="minorHAnsi" w:cstheme="minorHAnsi"/>
          <w:b w:val="0"/>
        </w:rPr>
      </w:pPr>
    </w:p>
    <w:p w14:paraId="6EDD4203" w14:textId="138176B8" w:rsidR="0024312A" w:rsidRPr="00D14FBB" w:rsidRDefault="0024312A" w:rsidP="00586C11">
      <w:pPr>
        <w:adjustRightInd w:val="0"/>
        <w:snapToGrid w:val="0"/>
        <w:spacing w:after="0" w:line="240" w:lineRule="auto"/>
        <w:ind w:left="100"/>
        <w:rPr>
          <w:rFonts w:cstheme="minorHAnsi"/>
          <w:b/>
        </w:rPr>
      </w:pPr>
      <w:r w:rsidRPr="00D14FBB">
        <w:rPr>
          <w:rFonts w:cstheme="minorHAnsi"/>
          <w:b/>
          <w:noProof/>
          <w:lang w:eastAsia="zh-CN" w:bidi="mn-Mong-CN"/>
        </w:rPr>
        <w:drawing>
          <wp:inline distT="0" distB="0" distL="0" distR="0" wp14:anchorId="68B435ED" wp14:editId="6485B111">
            <wp:extent cx="5676332" cy="324383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6" cstate="print"/>
                    <a:stretch>
                      <a:fillRect/>
                    </a:stretch>
                  </pic:blipFill>
                  <pic:spPr>
                    <a:xfrm>
                      <a:off x="0" y="0"/>
                      <a:ext cx="5676332" cy="3243833"/>
                    </a:xfrm>
                    <a:prstGeom prst="rect">
                      <a:avLst/>
                    </a:prstGeom>
                  </pic:spPr>
                </pic:pic>
              </a:graphicData>
            </a:graphic>
          </wp:inline>
        </w:drawing>
      </w:r>
    </w:p>
    <w:p w14:paraId="110CAD2B" w14:textId="77777777" w:rsidR="0024312A" w:rsidRPr="00D14FBB" w:rsidRDefault="0024312A" w:rsidP="00586C11">
      <w:pPr>
        <w:adjustRightInd w:val="0"/>
        <w:snapToGrid w:val="0"/>
        <w:spacing w:after="0" w:line="240" w:lineRule="auto"/>
        <w:ind w:left="100"/>
        <w:rPr>
          <w:rFonts w:cstheme="minorHAnsi"/>
          <w:b/>
        </w:rPr>
      </w:pPr>
    </w:p>
    <w:p w14:paraId="1AB9F33D" w14:textId="5473E14C" w:rsidR="00CD5D04" w:rsidRPr="00D14FBB" w:rsidRDefault="00CD5D04" w:rsidP="00586C11">
      <w:pPr>
        <w:adjustRightInd w:val="0"/>
        <w:snapToGrid w:val="0"/>
        <w:spacing w:after="0" w:line="240" w:lineRule="auto"/>
        <w:ind w:left="100"/>
        <w:rPr>
          <w:rFonts w:cstheme="minorHAnsi"/>
        </w:rPr>
      </w:pPr>
      <w:r w:rsidRPr="00D14FBB">
        <w:rPr>
          <w:rFonts w:cstheme="minorHAnsi"/>
          <w:b/>
        </w:rPr>
        <w:t xml:space="preserve">Figure BET-1. </w:t>
      </w:r>
      <w:r w:rsidRPr="00D14FBB">
        <w:rPr>
          <w:rFonts w:cstheme="minorHAnsi"/>
        </w:rPr>
        <w:t>Time series of total annual catch (1000's mt) by fishing gear over the full assessment period.</w:t>
      </w:r>
    </w:p>
    <w:p w14:paraId="6AB53783" w14:textId="77777777" w:rsidR="00F27795" w:rsidRPr="00D14FBB" w:rsidRDefault="00F27795" w:rsidP="00586C11">
      <w:pPr>
        <w:adjustRightInd w:val="0"/>
        <w:snapToGrid w:val="0"/>
        <w:spacing w:after="0" w:line="240" w:lineRule="auto"/>
        <w:ind w:left="100"/>
        <w:rPr>
          <w:rFonts w:cstheme="minorHAnsi"/>
        </w:rPr>
      </w:pPr>
    </w:p>
    <w:p w14:paraId="451F79F3" w14:textId="77777777" w:rsidR="00CD5D04" w:rsidRPr="00D14FBB" w:rsidRDefault="00CD5D04" w:rsidP="00586C11">
      <w:pPr>
        <w:pStyle w:val="BodyText"/>
        <w:adjustRightInd w:val="0"/>
        <w:snapToGrid w:val="0"/>
        <w:rPr>
          <w:rFonts w:asciiTheme="minorHAnsi" w:hAnsiTheme="minorHAnsi" w:cstheme="minorHAnsi"/>
          <w:b w:val="0"/>
        </w:rPr>
      </w:pPr>
      <w:r w:rsidRPr="00D14FBB">
        <w:rPr>
          <w:rFonts w:asciiTheme="minorHAnsi" w:hAnsiTheme="minorHAnsi" w:cstheme="minorHAnsi"/>
          <w:b w:val="0"/>
          <w:noProof/>
          <w:lang w:eastAsia="zh-CN" w:bidi="mn-Mong-CN"/>
        </w:rPr>
        <w:lastRenderedPageBreak/>
        <w:drawing>
          <wp:inline distT="0" distB="0" distL="0" distR="0" wp14:anchorId="1A273196" wp14:editId="6CA60741">
            <wp:extent cx="5858587" cy="3606127"/>
            <wp:effectExtent l="0" t="0" r="0" b="0"/>
            <wp:docPr id="18"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37">
                      <a:extLst>
                        <a:ext uri="{28A0092B-C50C-407E-A947-70E740481C1C}">
                          <a14:useLocalDpi xmlns:a14="http://schemas.microsoft.com/office/drawing/2010/main" val="0"/>
                        </a:ext>
                      </a:extLst>
                    </a:blip>
                    <a:stretch>
                      <a:fillRect/>
                    </a:stretch>
                  </pic:blipFill>
                  <pic:spPr>
                    <a:xfrm>
                      <a:off x="0" y="0"/>
                      <a:ext cx="5858587" cy="3606127"/>
                    </a:xfrm>
                    <a:prstGeom prst="rect">
                      <a:avLst/>
                    </a:prstGeom>
                  </pic:spPr>
                </pic:pic>
              </a:graphicData>
            </a:graphic>
          </wp:inline>
        </w:drawing>
      </w:r>
    </w:p>
    <w:p w14:paraId="6396458D" w14:textId="77777777" w:rsidR="00CD5D04" w:rsidRPr="00D14FBB" w:rsidRDefault="00CD5D04" w:rsidP="00586C11">
      <w:pPr>
        <w:adjustRightInd w:val="0"/>
        <w:snapToGrid w:val="0"/>
        <w:spacing w:after="0" w:line="240" w:lineRule="auto"/>
        <w:ind w:left="101" w:right="101"/>
        <w:jc w:val="both"/>
        <w:rPr>
          <w:rFonts w:cstheme="minorHAnsi"/>
        </w:rPr>
      </w:pPr>
      <w:r w:rsidRPr="00D14FBB">
        <w:rPr>
          <w:rFonts w:cstheme="minorHAnsi"/>
          <w:b/>
        </w:rPr>
        <w:t xml:space="preserve">Figure BET-2. </w:t>
      </w:r>
      <w:r w:rsidRPr="00D14FBB">
        <w:rPr>
          <w:rFonts w:cstheme="minorHAnsi"/>
        </w:rPr>
        <w:t xml:space="preserve">Plot showing the trajectories of spawning biomass depletion for the 36 model runs included in the structural uncertainty grid. The </w:t>
      </w:r>
      <w:proofErr w:type="spellStart"/>
      <w:r w:rsidRPr="00D14FBB">
        <w:rPr>
          <w:rFonts w:cstheme="minorHAnsi"/>
        </w:rPr>
        <w:t>colours</w:t>
      </w:r>
      <w:proofErr w:type="spellEnd"/>
      <w:r w:rsidRPr="00D14FBB">
        <w:rPr>
          <w:rFonts w:cstheme="minorHAnsi"/>
        </w:rPr>
        <w:t xml:space="preserve"> depict the models in the grid with the 10°N and 20°N spatial structures.</w:t>
      </w:r>
    </w:p>
    <w:p w14:paraId="16F7301B" w14:textId="77777777" w:rsidR="00CD5D04" w:rsidRPr="00D14FBB" w:rsidRDefault="00CD5D04" w:rsidP="00586C11">
      <w:pPr>
        <w:adjustRightInd w:val="0"/>
        <w:snapToGrid w:val="0"/>
        <w:spacing w:after="0" w:line="240" w:lineRule="auto"/>
        <w:jc w:val="both"/>
        <w:rPr>
          <w:rFonts w:cstheme="minorHAnsi"/>
        </w:rPr>
      </w:pPr>
    </w:p>
    <w:p w14:paraId="23FD3548" w14:textId="77777777" w:rsidR="00CD5D04" w:rsidRPr="00D14FBB" w:rsidRDefault="00CD5D04" w:rsidP="00586C11">
      <w:pPr>
        <w:adjustRightInd w:val="0"/>
        <w:snapToGrid w:val="0"/>
        <w:spacing w:after="0" w:line="240" w:lineRule="auto"/>
        <w:jc w:val="both"/>
        <w:rPr>
          <w:rFonts w:cstheme="minorHAnsi"/>
        </w:rPr>
      </w:pPr>
    </w:p>
    <w:p w14:paraId="43F1CAD8" w14:textId="0C3E18F1" w:rsidR="00CD5D04" w:rsidRPr="00D14FBB" w:rsidRDefault="00B42F6C" w:rsidP="00B42F6C">
      <w:pPr>
        <w:adjustRightInd w:val="0"/>
        <w:snapToGrid w:val="0"/>
        <w:spacing w:after="0" w:line="240" w:lineRule="auto"/>
        <w:jc w:val="center"/>
        <w:rPr>
          <w:rFonts w:cstheme="minorHAnsi"/>
        </w:rPr>
      </w:pPr>
      <w:r w:rsidRPr="00D14FBB">
        <w:rPr>
          <w:rFonts w:cstheme="minorHAnsi"/>
          <w:noProof/>
        </w:rPr>
        <w:drawing>
          <wp:inline distT="0" distB="0" distL="0" distR="0" wp14:anchorId="1E7C052D" wp14:editId="553D1E98">
            <wp:extent cx="4387407" cy="273067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27842" cy="2755841"/>
                    </a:xfrm>
                    <a:prstGeom prst="rect">
                      <a:avLst/>
                    </a:prstGeom>
                    <a:noFill/>
                    <a:ln>
                      <a:noFill/>
                    </a:ln>
                  </pic:spPr>
                </pic:pic>
              </a:graphicData>
            </a:graphic>
          </wp:inline>
        </w:drawing>
      </w:r>
    </w:p>
    <w:p w14:paraId="53569721" w14:textId="1E34CAFA" w:rsidR="00CD5D04" w:rsidRPr="00D14FBB" w:rsidRDefault="00CD5D04" w:rsidP="00586C11">
      <w:pPr>
        <w:adjustRightInd w:val="0"/>
        <w:snapToGrid w:val="0"/>
        <w:spacing w:after="0" w:line="240" w:lineRule="auto"/>
        <w:jc w:val="both"/>
        <w:rPr>
          <w:rFonts w:cstheme="minorHAnsi"/>
        </w:rPr>
      </w:pPr>
      <w:r w:rsidRPr="00D14FBB">
        <w:rPr>
          <w:rFonts w:cstheme="minorHAnsi"/>
          <w:b/>
        </w:rPr>
        <w:t xml:space="preserve">Figure BET-3. </w:t>
      </w:r>
      <w:r w:rsidRPr="00D14FBB">
        <w:rPr>
          <w:rFonts w:cstheme="minorHAnsi"/>
        </w:rPr>
        <w:t>Estimated annual average juvenile and adult fishing mortality for the diagnostic case model.</w:t>
      </w:r>
    </w:p>
    <w:p w14:paraId="6A5B9031" w14:textId="63DCE24F" w:rsidR="0024312A" w:rsidRPr="00D14FBB" w:rsidRDefault="0024312A">
      <w:pPr>
        <w:rPr>
          <w:rFonts w:cstheme="minorHAnsi"/>
        </w:rPr>
      </w:pPr>
      <w:r w:rsidRPr="00D14FBB">
        <w:rPr>
          <w:rFonts w:cstheme="minorHAnsi"/>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3"/>
        <w:gridCol w:w="4637"/>
      </w:tblGrid>
      <w:tr w:rsidR="00B42F6C" w:rsidRPr="00D14FBB" w14:paraId="0E35297C" w14:textId="77777777" w:rsidTr="0024312A">
        <w:tc>
          <w:tcPr>
            <w:tcW w:w="4723" w:type="dxa"/>
          </w:tcPr>
          <w:p w14:paraId="36A92767" w14:textId="257C2055" w:rsidR="00B42F6C" w:rsidRPr="00D14FBB" w:rsidRDefault="00B42F6C" w:rsidP="00B42F6C">
            <w:pPr>
              <w:adjustRightInd w:val="0"/>
              <w:snapToGrid w:val="0"/>
              <w:jc w:val="center"/>
              <w:rPr>
                <w:rFonts w:cstheme="minorHAnsi"/>
              </w:rPr>
            </w:pPr>
            <w:proofErr w:type="spellStart"/>
            <w:r w:rsidRPr="00D14FBB">
              <w:rPr>
                <w:rFonts w:cstheme="minorHAnsi"/>
              </w:rPr>
              <w:lastRenderedPageBreak/>
              <w:t>SB</w:t>
            </w:r>
            <w:r w:rsidRPr="00D14FBB">
              <w:rPr>
                <w:rFonts w:cstheme="minorHAnsi"/>
                <w:vertAlign w:val="subscript"/>
              </w:rPr>
              <w:t>recent</w:t>
            </w:r>
            <w:proofErr w:type="spellEnd"/>
            <w:r w:rsidRPr="00D14FBB">
              <w:rPr>
                <w:rFonts w:cstheme="minorHAnsi"/>
              </w:rPr>
              <w:t xml:space="preserve"> (2012-2015) / SB</w:t>
            </w:r>
            <w:r w:rsidRPr="00D14FBB">
              <w:rPr>
                <w:rFonts w:cstheme="minorHAnsi"/>
                <w:vertAlign w:val="subscript"/>
              </w:rPr>
              <w:t>F=0</w:t>
            </w:r>
          </w:p>
        </w:tc>
        <w:tc>
          <w:tcPr>
            <w:tcW w:w="4637" w:type="dxa"/>
          </w:tcPr>
          <w:p w14:paraId="12597DA0" w14:textId="1FB7ECEB" w:rsidR="00B42F6C" w:rsidRPr="00D14FBB" w:rsidRDefault="00B42F6C" w:rsidP="00B42F6C">
            <w:pPr>
              <w:adjustRightInd w:val="0"/>
              <w:snapToGrid w:val="0"/>
              <w:jc w:val="center"/>
              <w:rPr>
                <w:rFonts w:cstheme="minorHAnsi"/>
              </w:rPr>
            </w:pPr>
            <w:r w:rsidRPr="00D14FBB">
              <w:rPr>
                <w:rFonts w:cstheme="minorHAnsi"/>
              </w:rPr>
              <w:t>SB</w:t>
            </w:r>
            <w:r w:rsidRPr="00D14FBB">
              <w:rPr>
                <w:rFonts w:cstheme="minorHAnsi"/>
                <w:vertAlign w:val="subscript"/>
              </w:rPr>
              <w:t>latest</w:t>
            </w:r>
            <w:r w:rsidRPr="00D14FBB">
              <w:rPr>
                <w:rFonts w:cstheme="minorHAnsi"/>
              </w:rPr>
              <w:t xml:space="preserve"> (2015) / SB</w:t>
            </w:r>
            <w:r w:rsidRPr="00D14FBB">
              <w:rPr>
                <w:rFonts w:cstheme="minorHAnsi"/>
                <w:vertAlign w:val="subscript"/>
              </w:rPr>
              <w:t>F=0</w:t>
            </w:r>
          </w:p>
        </w:tc>
      </w:tr>
      <w:tr w:rsidR="00B42F6C" w:rsidRPr="00D14FBB" w14:paraId="2EEBEFB5" w14:textId="77777777" w:rsidTr="0024312A">
        <w:tc>
          <w:tcPr>
            <w:tcW w:w="4723" w:type="dxa"/>
          </w:tcPr>
          <w:p w14:paraId="28854307" w14:textId="52C17B9B" w:rsidR="00B42F6C" w:rsidRPr="00D14FBB" w:rsidRDefault="00B42F6C" w:rsidP="00586C11">
            <w:pPr>
              <w:adjustRightInd w:val="0"/>
              <w:snapToGrid w:val="0"/>
              <w:jc w:val="both"/>
              <w:rPr>
                <w:rFonts w:cstheme="minorHAnsi"/>
              </w:rPr>
            </w:pPr>
            <w:r w:rsidRPr="00D14FBB">
              <w:rPr>
                <w:rFonts w:cstheme="minorHAnsi"/>
                <w:b/>
                <w:noProof/>
                <w:lang w:eastAsia="zh-CN" w:bidi="mn-Mong-CN"/>
              </w:rPr>
              <w:drawing>
                <wp:inline distT="0" distB="0" distL="0" distR="0" wp14:anchorId="63AFDC19" wp14:editId="08A6F782">
                  <wp:extent cx="2651760" cy="2651760"/>
                  <wp:effectExtent l="0" t="0" r="0" b="0"/>
                  <wp:docPr id="20"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51760" cy="2651760"/>
                          </a:xfrm>
                          <a:prstGeom prst="rect">
                            <a:avLst/>
                          </a:prstGeom>
                        </pic:spPr>
                      </pic:pic>
                    </a:graphicData>
                  </a:graphic>
                </wp:inline>
              </w:drawing>
            </w:r>
          </w:p>
        </w:tc>
        <w:tc>
          <w:tcPr>
            <w:tcW w:w="4637" w:type="dxa"/>
          </w:tcPr>
          <w:p w14:paraId="1B693A3D" w14:textId="1B31A700" w:rsidR="00B42F6C" w:rsidRPr="00D14FBB" w:rsidRDefault="00B42F6C" w:rsidP="00586C11">
            <w:pPr>
              <w:adjustRightInd w:val="0"/>
              <w:snapToGrid w:val="0"/>
              <w:jc w:val="both"/>
              <w:rPr>
                <w:rFonts w:cstheme="minorHAnsi"/>
              </w:rPr>
            </w:pPr>
            <w:r w:rsidRPr="00D14FBB">
              <w:rPr>
                <w:rFonts w:cstheme="minorHAnsi"/>
                <w:b/>
                <w:noProof/>
                <w:lang w:eastAsia="zh-CN" w:bidi="mn-Mong-CN"/>
              </w:rPr>
              <w:drawing>
                <wp:inline distT="0" distB="0" distL="0" distR="0" wp14:anchorId="5AE0631F" wp14:editId="0871FE3D">
                  <wp:extent cx="2651760" cy="2651760"/>
                  <wp:effectExtent l="0" t="0" r="0" b="0"/>
                  <wp:docPr id="2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51760" cy="2651760"/>
                          </a:xfrm>
                          <a:prstGeom prst="rect">
                            <a:avLst/>
                          </a:prstGeom>
                        </pic:spPr>
                      </pic:pic>
                    </a:graphicData>
                  </a:graphic>
                </wp:inline>
              </w:drawing>
            </w:r>
          </w:p>
        </w:tc>
      </w:tr>
      <w:tr w:rsidR="00B42F6C" w:rsidRPr="00D14FBB" w14:paraId="39F1B804" w14:textId="77777777" w:rsidTr="0024312A">
        <w:tc>
          <w:tcPr>
            <w:tcW w:w="9360" w:type="dxa"/>
            <w:gridSpan w:val="2"/>
          </w:tcPr>
          <w:p w14:paraId="572B79EF" w14:textId="5BB2AD83" w:rsidR="00B42F6C" w:rsidRPr="00D14FBB" w:rsidRDefault="00B42F6C" w:rsidP="00586C11">
            <w:pPr>
              <w:adjustRightInd w:val="0"/>
              <w:snapToGrid w:val="0"/>
              <w:jc w:val="both"/>
              <w:rPr>
                <w:rFonts w:cstheme="minorHAnsi"/>
                <w:b/>
                <w:noProof/>
                <w:lang w:eastAsia="zh-CN" w:bidi="mn-Mong-CN"/>
              </w:rPr>
            </w:pPr>
            <w:r w:rsidRPr="00D14FBB">
              <w:rPr>
                <w:rFonts w:cstheme="minorHAnsi"/>
                <w:b/>
              </w:rPr>
              <w:t>Figure BET-4</w:t>
            </w:r>
            <w:r w:rsidRPr="00D14FBB">
              <w:rPr>
                <w:rFonts w:cstheme="minorHAnsi"/>
              </w:rPr>
              <w:t xml:space="preserve">. Majuro plot summarising the results for each of the models in the structural uncertainty grid. The plots represent estimates of stock status in terms of spawning biomass depletion and fishing mortality. The red zone represents spawning biomass levels lower than the agreed limit reference point, </w:t>
            </w:r>
            <w:r w:rsidRPr="00D14FBB">
              <w:rPr>
                <w:rFonts w:cstheme="minorHAnsi"/>
                <w:position w:val="2"/>
              </w:rPr>
              <w:t>which</w:t>
            </w:r>
            <w:r w:rsidRPr="00D14FBB">
              <w:rPr>
                <w:rFonts w:cstheme="minorHAnsi"/>
                <w:spacing w:val="-13"/>
                <w:position w:val="2"/>
              </w:rPr>
              <w:t xml:space="preserve"> </w:t>
            </w:r>
            <w:r w:rsidRPr="00D14FBB">
              <w:rPr>
                <w:rFonts w:cstheme="minorHAnsi"/>
                <w:position w:val="2"/>
              </w:rPr>
              <w:t>is</w:t>
            </w:r>
            <w:r w:rsidRPr="00D14FBB">
              <w:rPr>
                <w:rFonts w:cstheme="minorHAnsi"/>
                <w:spacing w:val="-12"/>
                <w:position w:val="2"/>
              </w:rPr>
              <w:t xml:space="preserve"> </w:t>
            </w:r>
            <w:r w:rsidRPr="00D14FBB">
              <w:rPr>
                <w:rFonts w:cstheme="minorHAnsi"/>
                <w:position w:val="2"/>
              </w:rPr>
              <w:t>marked</w:t>
            </w:r>
            <w:r w:rsidRPr="00D14FBB">
              <w:rPr>
                <w:rFonts w:cstheme="minorHAnsi"/>
                <w:spacing w:val="-11"/>
                <w:position w:val="2"/>
              </w:rPr>
              <w:t xml:space="preserve"> </w:t>
            </w:r>
            <w:r w:rsidRPr="00D14FBB">
              <w:rPr>
                <w:rFonts w:cstheme="minorHAnsi"/>
                <w:position w:val="2"/>
              </w:rPr>
              <w:t>with</w:t>
            </w:r>
            <w:r w:rsidRPr="00D14FBB">
              <w:rPr>
                <w:rFonts w:cstheme="minorHAnsi"/>
                <w:spacing w:val="-13"/>
                <w:position w:val="2"/>
              </w:rPr>
              <w:t xml:space="preserve"> </w:t>
            </w:r>
            <w:r w:rsidRPr="00D14FBB">
              <w:rPr>
                <w:rFonts w:cstheme="minorHAnsi"/>
                <w:position w:val="2"/>
              </w:rPr>
              <w:t>the</w:t>
            </w:r>
            <w:r w:rsidRPr="00D14FBB">
              <w:rPr>
                <w:rFonts w:cstheme="minorHAnsi"/>
                <w:spacing w:val="-13"/>
                <w:position w:val="2"/>
              </w:rPr>
              <w:t xml:space="preserve"> </w:t>
            </w:r>
            <w:r w:rsidRPr="00D14FBB">
              <w:rPr>
                <w:rFonts w:cstheme="minorHAnsi"/>
                <w:position w:val="2"/>
              </w:rPr>
              <w:t>solid</w:t>
            </w:r>
            <w:r w:rsidRPr="00D14FBB">
              <w:rPr>
                <w:rFonts w:cstheme="minorHAnsi"/>
                <w:spacing w:val="-13"/>
                <w:position w:val="2"/>
              </w:rPr>
              <w:t xml:space="preserve"> </w:t>
            </w:r>
            <w:r w:rsidRPr="00D14FBB">
              <w:rPr>
                <w:rFonts w:cstheme="minorHAnsi"/>
                <w:position w:val="2"/>
              </w:rPr>
              <w:t>black</w:t>
            </w:r>
            <w:r w:rsidRPr="00D14FBB">
              <w:rPr>
                <w:rFonts w:cstheme="minorHAnsi"/>
                <w:spacing w:val="-13"/>
                <w:position w:val="2"/>
              </w:rPr>
              <w:t xml:space="preserve"> </w:t>
            </w:r>
            <w:r w:rsidRPr="00D14FBB">
              <w:rPr>
                <w:rFonts w:cstheme="minorHAnsi"/>
                <w:position w:val="2"/>
              </w:rPr>
              <w:t>line.</w:t>
            </w:r>
            <w:r w:rsidRPr="00D14FBB">
              <w:rPr>
                <w:rFonts w:cstheme="minorHAnsi"/>
                <w:spacing w:val="-13"/>
                <w:position w:val="2"/>
              </w:rPr>
              <w:t xml:space="preserve"> </w:t>
            </w:r>
            <w:r w:rsidRPr="00D14FBB">
              <w:rPr>
                <w:rFonts w:cstheme="minorHAnsi"/>
                <w:position w:val="2"/>
              </w:rPr>
              <w:t>The</w:t>
            </w:r>
            <w:r w:rsidRPr="00D14FBB">
              <w:rPr>
                <w:rFonts w:cstheme="minorHAnsi"/>
                <w:spacing w:val="-11"/>
                <w:position w:val="2"/>
              </w:rPr>
              <w:t xml:space="preserve"> </w:t>
            </w:r>
            <w:r w:rsidRPr="00D14FBB">
              <w:rPr>
                <w:rFonts w:cstheme="minorHAnsi"/>
                <w:position w:val="2"/>
              </w:rPr>
              <w:t>orange</w:t>
            </w:r>
            <w:r w:rsidRPr="00D14FBB">
              <w:rPr>
                <w:rFonts w:cstheme="minorHAnsi"/>
                <w:spacing w:val="-13"/>
                <w:position w:val="2"/>
              </w:rPr>
              <w:t xml:space="preserve"> </w:t>
            </w:r>
            <w:r w:rsidRPr="00D14FBB">
              <w:rPr>
                <w:rFonts w:cstheme="minorHAnsi"/>
                <w:position w:val="2"/>
              </w:rPr>
              <w:t>region</w:t>
            </w:r>
            <w:r w:rsidRPr="00D14FBB">
              <w:rPr>
                <w:rFonts w:cstheme="minorHAnsi"/>
                <w:spacing w:val="-11"/>
                <w:position w:val="2"/>
              </w:rPr>
              <w:t xml:space="preserve"> </w:t>
            </w:r>
            <w:r w:rsidRPr="00D14FBB">
              <w:rPr>
                <w:rFonts w:cstheme="minorHAnsi"/>
                <w:position w:val="2"/>
              </w:rPr>
              <w:t>is</w:t>
            </w:r>
            <w:r w:rsidRPr="00D14FBB">
              <w:rPr>
                <w:rFonts w:cstheme="minorHAnsi"/>
                <w:spacing w:val="-12"/>
                <w:position w:val="2"/>
              </w:rPr>
              <w:t xml:space="preserve"> </w:t>
            </w:r>
            <w:r w:rsidRPr="00D14FBB">
              <w:rPr>
                <w:rFonts w:cstheme="minorHAnsi"/>
                <w:position w:val="2"/>
              </w:rPr>
              <w:t>for</w:t>
            </w:r>
            <w:r w:rsidRPr="00D14FBB">
              <w:rPr>
                <w:rFonts w:cstheme="minorHAnsi"/>
                <w:spacing w:val="-12"/>
                <w:position w:val="2"/>
              </w:rPr>
              <w:t xml:space="preserve"> </w:t>
            </w:r>
            <w:r w:rsidRPr="00D14FBB">
              <w:rPr>
                <w:rFonts w:cstheme="minorHAnsi"/>
                <w:position w:val="2"/>
              </w:rPr>
              <w:t>fishing</w:t>
            </w:r>
            <w:r w:rsidRPr="00D14FBB">
              <w:rPr>
                <w:rFonts w:cstheme="minorHAnsi"/>
                <w:spacing w:val="-13"/>
                <w:position w:val="2"/>
              </w:rPr>
              <w:t xml:space="preserve"> </w:t>
            </w:r>
            <w:r w:rsidRPr="00D14FBB">
              <w:rPr>
                <w:rFonts w:cstheme="minorHAnsi"/>
                <w:position w:val="2"/>
              </w:rPr>
              <w:t>mortality</w:t>
            </w:r>
            <w:r w:rsidRPr="00D14FBB">
              <w:rPr>
                <w:rFonts w:cstheme="minorHAnsi"/>
                <w:spacing w:val="-13"/>
                <w:position w:val="2"/>
              </w:rPr>
              <w:t xml:space="preserve"> </w:t>
            </w:r>
            <w:r w:rsidRPr="00D14FBB">
              <w:rPr>
                <w:rFonts w:cstheme="minorHAnsi"/>
                <w:position w:val="2"/>
              </w:rPr>
              <w:t>greater</w:t>
            </w:r>
            <w:r w:rsidRPr="00D14FBB">
              <w:rPr>
                <w:rFonts w:cstheme="minorHAnsi"/>
                <w:spacing w:val="-11"/>
                <w:position w:val="2"/>
              </w:rPr>
              <w:t xml:space="preserve"> </w:t>
            </w:r>
            <w:r w:rsidRPr="00D14FBB">
              <w:rPr>
                <w:rFonts w:cstheme="minorHAnsi"/>
                <w:position w:val="2"/>
              </w:rPr>
              <w:t>than</w:t>
            </w:r>
            <w:r w:rsidRPr="00D14FBB">
              <w:rPr>
                <w:rFonts w:cstheme="minorHAnsi"/>
                <w:spacing w:val="-11"/>
                <w:position w:val="2"/>
              </w:rPr>
              <w:t xml:space="preserve"> </w:t>
            </w:r>
            <w:r w:rsidRPr="00D14FBB">
              <w:rPr>
                <w:rFonts w:cstheme="minorHAnsi"/>
                <w:i/>
                <w:position w:val="2"/>
              </w:rPr>
              <w:t>F</w:t>
            </w:r>
            <w:r w:rsidRPr="00D14FBB">
              <w:rPr>
                <w:rFonts w:cstheme="minorHAnsi"/>
              </w:rPr>
              <w:t>MSY</w:t>
            </w:r>
            <w:r w:rsidRPr="00D14FBB">
              <w:rPr>
                <w:rFonts w:cstheme="minorHAnsi"/>
                <w:spacing w:val="9"/>
              </w:rPr>
              <w:t xml:space="preserve"> </w:t>
            </w:r>
            <w:r w:rsidRPr="00D14FBB">
              <w:rPr>
                <w:rFonts w:cstheme="minorHAnsi"/>
                <w:position w:val="2"/>
              </w:rPr>
              <w:t>(</w:t>
            </w:r>
            <w:r w:rsidRPr="00D14FBB">
              <w:rPr>
                <w:rFonts w:cstheme="minorHAnsi"/>
                <w:i/>
                <w:position w:val="2"/>
              </w:rPr>
              <w:t>F</w:t>
            </w:r>
            <w:r w:rsidRPr="00D14FBB">
              <w:rPr>
                <w:rFonts w:cstheme="minorHAnsi"/>
              </w:rPr>
              <w:t xml:space="preserve">MSY </w:t>
            </w:r>
            <w:r w:rsidRPr="00D14FBB">
              <w:rPr>
                <w:rFonts w:cstheme="minorHAnsi"/>
                <w:position w:val="2"/>
              </w:rPr>
              <w:t xml:space="preserve">is marked with the black dashed line). In the upper panel, the points represent </w:t>
            </w:r>
            <w:r w:rsidRPr="00D14FBB">
              <w:rPr>
                <w:rFonts w:cstheme="minorHAnsi"/>
                <w:i/>
                <w:position w:val="2"/>
              </w:rPr>
              <w:t>SB</w:t>
            </w:r>
            <w:r w:rsidRPr="00D14FBB">
              <w:rPr>
                <w:rFonts w:cstheme="minorHAnsi"/>
                <w:i/>
              </w:rPr>
              <w:t>recent</w:t>
            </w:r>
            <w:r w:rsidRPr="00D14FBB">
              <w:rPr>
                <w:rFonts w:cstheme="minorHAnsi"/>
                <w:i/>
                <w:position w:val="2"/>
              </w:rPr>
              <w:t>/SB</w:t>
            </w:r>
            <w:r w:rsidRPr="00D14FBB">
              <w:rPr>
                <w:rFonts w:cstheme="minorHAnsi"/>
                <w:i/>
              </w:rPr>
              <w:t>F=0</w:t>
            </w:r>
            <w:r w:rsidRPr="00D14FBB">
              <w:rPr>
                <w:rFonts w:cstheme="minorHAnsi"/>
                <w:position w:val="2"/>
              </w:rPr>
              <w:t xml:space="preserve">, where </w:t>
            </w:r>
            <w:r w:rsidRPr="00D14FBB">
              <w:rPr>
                <w:rFonts w:cstheme="minorHAnsi"/>
                <w:i/>
                <w:position w:val="2"/>
              </w:rPr>
              <w:t>SB</w:t>
            </w:r>
            <w:r w:rsidRPr="00D14FBB">
              <w:rPr>
                <w:rFonts w:cstheme="minorHAnsi"/>
                <w:i/>
              </w:rPr>
              <w:t>recent</w:t>
            </w:r>
            <w:r w:rsidRPr="00D14FBB">
              <w:rPr>
                <w:rFonts w:cstheme="minorHAnsi"/>
                <w:position w:val="2"/>
              </w:rPr>
              <w:t xml:space="preserve"> is the mean </w:t>
            </w:r>
            <w:r w:rsidRPr="00D14FBB">
              <w:rPr>
                <w:rFonts w:cstheme="minorHAnsi"/>
                <w:i/>
                <w:position w:val="2"/>
              </w:rPr>
              <w:t xml:space="preserve">SB </w:t>
            </w:r>
            <w:r w:rsidRPr="00D14FBB">
              <w:rPr>
                <w:rFonts w:cstheme="minorHAnsi"/>
                <w:position w:val="2"/>
              </w:rPr>
              <w:t xml:space="preserve">over 2012-2015. In the lower panel, the points represent </w:t>
            </w:r>
            <w:r w:rsidRPr="00D14FBB">
              <w:rPr>
                <w:rFonts w:cstheme="minorHAnsi"/>
                <w:i/>
                <w:position w:val="2"/>
              </w:rPr>
              <w:t>SB</w:t>
            </w:r>
            <w:r w:rsidRPr="00D14FBB">
              <w:rPr>
                <w:rFonts w:cstheme="minorHAnsi"/>
                <w:i/>
                <w:position w:val="2"/>
                <w:vertAlign w:val="subscript"/>
              </w:rPr>
              <w:t>latest</w:t>
            </w:r>
            <w:r w:rsidRPr="00D14FBB">
              <w:rPr>
                <w:rFonts w:cstheme="minorHAnsi"/>
                <w:i/>
                <w:position w:val="2"/>
              </w:rPr>
              <w:t>/SB</w:t>
            </w:r>
            <w:r w:rsidRPr="00D14FBB">
              <w:rPr>
                <w:rFonts w:cstheme="minorHAnsi"/>
                <w:i/>
                <w:position w:val="2"/>
                <w:vertAlign w:val="subscript"/>
              </w:rPr>
              <w:t>F=0</w:t>
            </w:r>
            <w:r w:rsidRPr="00D14FBB">
              <w:rPr>
                <w:rFonts w:cstheme="minorHAnsi"/>
                <w:position w:val="2"/>
              </w:rPr>
              <w:t xml:space="preserve">, where </w:t>
            </w:r>
            <w:r w:rsidRPr="00D14FBB">
              <w:rPr>
                <w:rFonts w:cstheme="minorHAnsi"/>
                <w:i/>
                <w:position w:val="2"/>
              </w:rPr>
              <w:t>SB</w:t>
            </w:r>
            <w:r w:rsidRPr="00D14FBB">
              <w:rPr>
                <w:rFonts w:cstheme="minorHAnsi"/>
                <w:i/>
                <w:position w:val="2"/>
                <w:vertAlign w:val="subscript"/>
              </w:rPr>
              <w:t>latest</w:t>
            </w:r>
            <w:r w:rsidRPr="00D14FBB">
              <w:rPr>
                <w:rFonts w:cstheme="minorHAnsi"/>
                <w:position w:val="2"/>
              </w:rPr>
              <w:t xml:space="preserve"> is from 2015. In both panels </w:t>
            </w:r>
            <w:r w:rsidRPr="00D14FBB">
              <w:rPr>
                <w:rFonts w:cstheme="minorHAnsi"/>
              </w:rPr>
              <w:t xml:space="preserve">the </w:t>
            </w:r>
            <w:proofErr w:type="spellStart"/>
            <w:r w:rsidRPr="00D14FBB">
              <w:rPr>
                <w:rFonts w:cstheme="minorHAnsi"/>
              </w:rPr>
              <w:t>colours</w:t>
            </w:r>
            <w:proofErr w:type="spellEnd"/>
            <w:r w:rsidRPr="00D14FBB">
              <w:rPr>
                <w:rFonts w:cstheme="minorHAnsi"/>
              </w:rPr>
              <w:t xml:space="preserve"> depict the models in the grid with the 10°N and 20°N regional structures.</w:t>
            </w:r>
          </w:p>
        </w:tc>
      </w:tr>
    </w:tbl>
    <w:p w14:paraId="368DF814" w14:textId="77777777" w:rsidR="00E465D9" w:rsidRPr="00D14FBB" w:rsidRDefault="00E465D9">
      <w:pPr>
        <w:rPr>
          <w:rFonts w:cstheme="minorHAnsi"/>
        </w:rPr>
      </w:pPr>
    </w:p>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414"/>
      </w:tblGrid>
      <w:tr w:rsidR="00B42F6C" w:rsidRPr="00D14FBB" w14:paraId="12C69C5C" w14:textId="77777777" w:rsidTr="001F72E6">
        <w:tc>
          <w:tcPr>
            <w:tcW w:w="4671" w:type="dxa"/>
          </w:tcPr>
          <w:p w14:paraId="0EF2A2F6" w14:textId="100C19FC" w:rsidR="00B42F6C" w:rsidRPr="00D14FBB" w:rsidRDefault="00B42F6C" w:rsidP="00B42F6C">
            <w:pPr>
              <w:pStyle w:val="BodyText"/>
              <w:adjustRightInd w:val="0"/>
              <w:snapToGrid w:val="0"/>
              <w:jc w:val="center"/>
              <w:rPr>
                <w:rFonts w:asciiTheme="minorHAnsi" w:hAnsiTheme="minorHAnsi" w:cstheme="minorHAnsi"/>
                <w:b w:val="0"/>
              </w:rPr>
            </w:pPr>
            <w:proofErr w:type="spellStart"/>
            <w:r w:rsidRPr="00D14FBB">
              <w:rPr>
                <w:rFonts w:asciiTheme="minorHAnsi" w:hAnsiTheme="minorHAnsi" w:cstheme="minorHAnsi"/>
                <w:b w:val="0"/>
              </w:rPr>
              <w:t>SB</w:t>
            </w:r>
            <w:r w:rsidRPr="00D14FBB">
              <w:rPr>
                <w:rFonts w:asciiTheme="minorHAnsi" w:hAnsiTheme="minorHAnsi" w:cstheme="minorHAnsi"/>
                <w:b w:val="0"/>
                <w:vertAlign w:val="subscript"/>
              </w:rPr>
              <w:t>recent</w:t>
            </w:r>
            <w:proofErr w:type="spellEnd"/>
            <w:r w:rsidRPr="00D14FBB">
              <w:rPr>
                <w:rFonts w:asciiTheme="minorHAnsi" w:hAnsiTheme="minorHAnsi" w:cstheme="minorHAnsi"/>
                <w:b w:val="0"/>
              </w:rPr>
              <w:t xml:space="preserve"> (2012-2015) / SB</w:t>
            </w:r>
            <w:r w:rsidRPr="00D14FBB">
              <w:rPr>
                <w:rFonts w:asciiTheme="minorHAnsi" w:hAnsiTheme="minorHAnsi" w:cstheme="minorHAnsi"/>
                <w:b w:val="0"/>
                <w:vertAlign w:val="subscript"/>
              </w:rPr>
              <w:t>MSY</w:t>
            </w:r>
          </w:p>
        </w:tc>
        <w:tc>
          <w:tcPr>
            <w:tcW w:w="4414" w:type="dxa"/>
          </w:tcPr>
          <w:p w14:paraId="0D6264ED" w14:textId="1113CBDC" w:rsidR="00B42F6C" w:rsidRPr="00D14FBB" w:rsidRDefault="00B42F6C" w:rsidP="00B42F6C">
            <w:pPr>
              <w:pStyle w:val="BodyText"/>
              <w:adjustRightInd w:val="0"/>
              <w:snapToGrid w:val="0"/>
              <w:jc w:val="center"/>
              <w:rPr>
                <w:rFonts w:asciiTheme="minorHAnsi" w:hAnsiTheme="minorHAnsi" w:cstheme="minorHAnsi"/>
                <w:b w:val="0"/>
              </w:rPr>
            </w:pPr>
            <w:r w:rsidRPr="00D14FBB">
              <w:rPr>
                <w:rFonts w:asciiTheme="minorHAnsi" w:hAnsiTheme="minorHAnsi" w:cstheme="minorHAnsi"/>
                <w:b w:val="0"/>
              </w:rPr>
              <w:t>SB</w:t>
            </w:r>
            <w:r w:rsidRPr="00D14FBB">
              <w:rPr>
                <w:rFonts w:asciiTheme="minorHAnsi" w:hAnsiTheme="minorHAnsi" w:cstheme="minorHAnsi"/>
                <w:b w:val="0"/>
                <w:vertAlign w:val="subscript"/>
              </w:rPr>
              <w:t>latest</w:t>
            </w:r>
            <w:r w:rsidRPr="00D14FBB">
              <w:rPr>
                <w:rFonts w:asciiTheme="minorHAnsi" w:hAnsiTheme="minorHAnsi" w:cstheme="minorHAnsi"/>
                <w:b w:val="0"/>
              </w:rPr>
              <w:t xml:space="preserve"> (2015) / SB</w:t>
            </w:r>
            <w:r w:rsidRPr="00D14FBB">
              <w:rPr>
                <w:rFonts w:asciiTheme="minorHAnsi" w:hAnsiTheme="minorHAnsi" w:cstheme="minorHAnsi"/>
                <w:b w:val="0"/>
                <w:vertAlign w:val="subscript"/>
              </w:rPr>
              <w:t>MSY</w:t>
            </w:r>
          </w:p>
        </w:tc>
      </w:tr>
      <w:tr w:rsidR="00B42F6C" w:rsidRPr="00D14FBB" w14:paraId="2207FAE5" w14:textId="77777777" w:rsidTr="001F72E6">
        <w:tc>
          <w:tcPr>
            <w:tcW w:w="4671" w:type="dxa"/>
          </w:tcPr>
          <w:p w14:paraId="68693B1A" w14:textId="41AB59BA" w:rsidR="00B42F6C" w:rsidRPr="00D14FBB" w:rsidRDefault="00B42F6C" w:rsidP="00586C11">
            <w:pPr>
              <w:pStyle w:val="BodyText"/>
              <w:adjustRightInd w:val="0"/>
              <w:snapToGrid w:val="0"/>
              <w:rPr>
                <w:rFonts w:asciiTheme="minorHAnsi" w:hAnsiTheme="minorHAnsi" w:cstheme="minorHAnsi"/>
                <w:b w:val="0"/>
              </w:rPr>
            </w:pPr>
            <w:r w:rsidRPr="00D14FBB">
              <w:rPr>
                <w:rFonts w:asciiTheme="minorHAnsi" w:hAnsiTheme="minorHAnsi" w:cstheme="minorHAnsi"/>
                <w:b w:val="0"/>
                <w:noProof/>
                <w:lang w:eastAsia="zh-CN" w:bidi="mn-Mong-CN"/>
              </w:rPr>
              <w:drawing>
                <wp:inline distT="0" distB="0" distL="0" distR="0" wp14:anchorId="659E1D65" wp14:editId="0228AEFC">
                  <wp:extent cx="2606040" cy="2606040"/>
                  <wp:effectExtent l="0" t="0" r="3810" b="3810"/>
                  <wp:docPr id="22"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606040" cy="2606040"/>
                          </a:xfrm>
                          <a:prstGeom prst="rect">
                            <a:avLst/>
                          </a:prstGeom>
                        </pic:spPr>
                      </pic:pic>
                    </a:graphicData>
                  </a:graphic>
                </wp:inline>
              </w:drawing>
            </w:r>
          </w:p>
        </w:tc>
        <w:tc>
          <w:tcPr>
            <w:tcW w:w="4414" w:type="dxa"/>
          </w:tcPr>
          <w:p w14:paraId="280D51CD" w14:textId="2B194A4C" w:rsidR="00B42F6C" w:rsidRPr="00D14FBB" w:rsidRDefault="00B42F6C" w:rsidP="00586C11">
            <w:pPr>
              <w:pStyle w:val="BodyText"/>
              <w:adjustRightInd w:val="0"/>
              <w:snapToGrid w:val="0"/>
              <w:rPr>
                <w:rFonts w:asciiTheme="minorHAnsi" w:hAnsiTheme="minorHAnsi" w:cstheme="minorHAnsi"/>
                <w:b w:val="0"/>
              </w:rPr>
            </w:pPr>
            <w:r w:rsidRPr="00D14FBB">
              <w:rPr>
                <w:rFonts w:asciiTheme="minorHAnsi" w:hAnsiTheme="minorHAnsi" w:cstheme="minorHAnsi"/>
                <w:b w:val="0"/>
                <w:noProof/>
                <w:lang w:eastAsia="zh-CN" w:bidi="mn-Mong-CN"/>
              </w:rPr>
              <w:drawing>
                <wp:inline distT="0" distB="0" distL="0" distR="0" wp14:anchorId="04441317" wp14:editId="6DCDBBB5">
                  <wp:extent cx="2606040" cy="2606040"/>
                  <wp:effectExtent l="0" t="0" r="3810" b="3810"/>
                  <wp:docPr id="2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06040" cy="2606040"/>
                          </a:xfrm>
                          <a:prstGeom prst="rect">
                            <a:avLst/>
                          </a:prstGeom>
                        </pic:spPr>
                      </pic:pic>
                    </a:graphicData>
                  </a:graphic>
                </wp:inline>
              </w:drawing>
            </w:r>
          </w:p>
        </w:tc>
      </w:tr>
      <w:tr w:rsidR="001F72E6" w:rsidRPr="00D14FBB" w14:paraId="3F495C49" w14:textId="77777777" w:rsidTr="001F72E6">
        <w:tc>
          <w:tcPr>
            <w:tcW w:w="9085" w:type="dxa"/>
            <w:gridSpan w:val="2"/>
          </w:tcPr>
          <w:p w14:paraId="5AF68B42" w14:textId="7F347BDE" w:rsidR="001F72E6" w:rsidRPr="00D14FBB" w:rsidRDefault="001F72E6" w:rsidP="001F72E6">
            <w:pPr>
              <w:widowControl w:val="0"/>
              <w:adjustRightInd w:val="0"/>
              <w:snapToGrid w:val="0"/>
              <w:ind w:left="100" w:right="99"/>
              <w:jc w:val="both"/>
              <w:rPr>
                <w:rFonts w:cstheme="minorHAnsi"/>
                <w:position w:val="2"/>
              </w:rPr>
            </w:pPr>
            <w:r w:rsidRPr="00D14FBB">
              <w:rPr>
                <w:rFonts w:cstheme="minorHAnsi"/>
                <w:b/>
              </w:rPr>
              <w:t xml:space="preserve">Figure BET-5. </w:t>
            </w:r>
            <w:r w:rsidRPr="00D14FBB">
              <w:rPr>
                <w:rFonts w:cstheme="minorHAnsi"/>
              </w:rPr>
              <w:t xml:space="preserve">Kobe plot summarising the results for each of the models in the structural uncertainty grid. </w:t>
            </w:r>
            <w:r w:rsidRPr="00D14FBB">
              <w:rPr>
                <w:rFonts w:cstheme="minorHAnsi"/>
                <w:position w:val="2"/>
              </w:rPr>
              <w:t xml:space="preserve">In the upper panel, the points represent </w:t>
            </w:r>
            <w:r w:rsidRPr="00D14FBB">
              <w:rPr>
                <w:rFonts w:cstheme="minorHAnsi"/>
                <w:i/>
                <w:position w:val="2"/>
              </w:rPr>
              <w:t>SB</w:t>
            </w:r>
            <w:r w:rsidRPr="00D14FBB">
              <w:rPr>
                <w:rFonts w:cstheme="minorHAnsi"/>
                <w:i/>
              </w:rPr>
              <w:t>recent</w:t>
            </w:r>
            <w:r w:rsidRPr="00D14FBB">
              <w:rPr>
                <w:rFonts w:cstheme="minorHAnsi"/>
                <w:i/>
                <w:position w:val="2"/>
              </w:rPr>
              <w:t>/SB</w:t>
            </w:r>
            <w:r w:rsidRPr="00D14FBB">
              <w:rPr>
                <w:rFonts w:cstheme="minorHAnsi"/>
                <w:i/>
              </w:rPr>
              <w:t>MSY</w:t>
            </w:r>
            <w:r w:rsidRPr="00D14FBB">
              <w:rPr>
                <w:rFonts w:cstheme="minorHAnsi"/>
                <w:position w:val="2"/>
              </w:rPr>
              <w:t xml:space="preserve">, where </w:t>
            </w:r>
            <w:r w:rsidRPr="00D14FBB">
              <w:rPr>
                <w:rFonts w:cstheme="minorHAnsi"/>
                <w:i/>
                <w:position w:val="2"/>
              </w:rPr>
              <w:t>SB</w:t>
            </w:r>
            <w:r w:rsidRPr="00D14FBB">
              <w:rPr>
                <w:rFonts w:cstheme="minorHAnsi"/>
                <w:i/>
              </w:rPr>
              <w:t>recent</w:t>
            </w:r>
            <w:r w:rsidRPr="00D14FBB">
              <w:rPr>
                <w:rFonts w:cstheme="minorHAnsi"/>
                <w:position w:val="2"/>
              </w:rPr>
              <w:t xml:space="preserve"> is the mean </w:t>
            </w:r>
            <w:r w:rsidRPr="00D14FBB">
              <w:rPr>
                <w:rFonts w:cstheme="minorHAnsi"/>
                <w:i/>
                <w:position w:val="2"/>
              </w:rPr>
              <w:t xml:space="preserve">SB </w:t>
            </w:r>
            <w:r w:rsidRPr="00D14FBB">
              <w:rPr>
                <w:rFonts w:cstheme="minorHAnsi"/>
                <w:position w:val="2"/>
              </w:rPr>
              <w:t xml:space="preserve">over 2012-2015. In the lower panel, the points represent </w:t>
            </w:r>
            <w:proofErr w:type="spellStart"/>
            <w:r w:rsidRPr="00D14FBB">
              <w:rPr>
                <w:rFonts w:cstheme="minorHAnsi"/>
                <w:i/>
                <w:position w:val="2"/>
              </w:rPr>
              <w:t>SB</w:t>
            </w:r>
            <w:r w:rsidRPr="00D14FBB">
              <w:rPr>
                <w:rFonts w:cstheme="minorHAnsi"/>
                <w:i/>
                <w:position w:val="2"/>
                <w:vertAlign w:val="subscript"/>
              </w:rPr>
              <w:t>latest</w:t>
            </w:r>
            <w:proofErr w:type="spellEnd"/>
            <w:r w:rsidRPr="00D14FBB">
              <w:rPr>
                <w:rFonts w:cstheme="minorHAnsi"/>
                <w:i/>
                <w:position w:val="2"/>
              </w:rPr>
              <w:t>/SB</w:t>
            </w:r>
            <w:r w:rsidRPr="00D14FBB">
              <w:rPr>
                <w:rFonts w:cstheme="minorHAnsi"/>
                <w:i/>
                <w:position w:val="2"/>
                <w:vertAlign w:val="subscript"/>
              </w:rPr>
              <w:t>MSY</w:t>
            </w:r>
            <w:r w:rsidRPr="00D14FBB">
              <w:rPr>
                <w:rFonts w:cstheme="minorHAnsi"/>
                <w:position w:val="2"/>
              </w:rPr>
              <w:t xml:space="preserve">, where </w:t>
            </w:r>
            <w:proofErr w:type="spellStart"/>
            <w:r w:rsidRPr="00D14FBB">
              <w:rPr>
                <w:rFonts w:cstheme="minorHAnsi"/>
                <w:i/>
                <w:position w:val="2"/>
              </w:rPr>
              <w:t>SB</w:t>
            </w:r>
            <w:r w:rsidRPr="00D14FBB">
              <w:rPr>
                <w:rFonts w:cstheme="minorHAnsi"/>
                <w:i/>
                <w:position w:val="2"/>
                <w:vertAlign w:val="subscript"/>
              </w:rPr>
              <w:t>latest</w:t>
            </w:r>
            <w:proofErr w:type="spellEnd"/>
            <w:r w:rsidRPr="00D14FBB">
              <w:rPr>
                <w:rFonts w:cstheme="minorHAnsi"/>
                <w:position w:val="2"/>
              </w:rPr>
              <w:t xml:space="preserve"> is from 2015.</w:t>
            </w:r>
          </w:p>
        </w:tc>
      </w:tr>
    </w:tbl>
    <w:p w14:paraId="1B80E684" w14:textId="77777777" w:rsidR="001F72E6" w:rsidRPr="00D14FBB" w:rsidRDefault="001F72E6">
      <w:pPr>
        <w:rPr>
          <w:rFonts w:cstheme="minorHAnsi"/>
        </w:rPr>
      </w:pPr>
    </w:p>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5"/>
      </w:tblGrid>
      <w:tr w:rsidR="00B42F6C" w:rsidRPr="00D14FBB" w14:paraId="2C253C33" w14:textId="77777777" w:rsidTr="008F5B6C">
        <w:tc>
          <w:tcPr>
            <w:tcW w:w="9095" w:type="dxa"/>
          </w:tcPr>
          <w:p w14:paraId="2CFB479F" w14:textId="4552AE9D" w:rsidR="00805C42" w:rsidRPr="00D14FBB" w:rsidRDefault="008F5B6C" w:rsidP="0024312A">
            <w:pPr>
              <w:widowControl w:val="0"/>
              <w:adjustRightInd w:val="0"/>
              <w:snapToGrid w:val="0"/>
              <w:ind w:right="115"/>
              <w:jc w:val="both"/>
              <w:rPr>
                <w:rFonts w:cstheme="minorHAnsi"/>
              </w:rPr>
            </w:pPr>
            <w:r w:rsidRPr="00D14FBB">
              <w:rPr>
                <w:rFonts w:cstheme="minorHAnsi"/>
              </w:rPr>
              <w:lastRenderedPageBreak/>
              <w:br w:type="page"/>
            </w:r>
            <w:r w:rsidR="00805C42" w:rsidRPr="00D14FBB">
              <w:rPr>
                <w:rFonts w:cstheme="minorHAnsi"/>
                <w:b/>
              </w:rPr>
              <w:t>Table</w:t>
            </w:r>
            <w:r w:rsidR="00805C42" w:rsidRPr="00D14FBB">
              <w:rPr>
                <w:rFonts w:cstheme="minorHAnsi"/>
                <w:b/>
                <w:spacing w:val="-8"/>
              </w:rPr>
              <w:t xml:space="preserve"> </w:t>
            </w:r>
            <w:r w:rsidR="00805C42" w:rsidRPr="00D14FBB">
              <w:rPr>
                <w:rFonts w:cstheme="minorHAnsi"/>
                <w:b/>
              </w:rPr>
              <w:t>BET-2.</w:t>
            </w:r>
            <w:r w:rsidR="00805C42" w:rsidRPr="00D14FBB">
              <w:rPr>
                <w:rFonts w:cstheme="minorHAnsi"/>
                <w:b/>
                <w:spacing w:val="-6"/>
              </w:rPr>
              <w:t xml:space="preserve"> </w:t>
            </w:r>
            <w:r w:rsidR="00805C42" w:rsidRPr="00D14FBB">
              <w:rPr>
                <w:rFonts w:cstheme="minorHAnsi"/>
              </w:rPr>
              <w:t>Summary</w:t>
            </w:r>
            <w:r w:rsidR="00805C42" w:rsidRPr="00D14FBB">
              <w:rPr>
                <w:rFonts w:cstheme="minorHAnsi"/>
                <w:spacing w:val="-8"/>
              </w:rPr>
              <w:t xml:space="preserve"> </w:t>
            </w:r>
            <w:r w:rsidR="00805C42" w:rsidRPr="00D14FBB">
              <w:rPr>
                <w:rFonts w:cstheme="minorHAnsi"/>
              </w:rPr>
              <w:t>of</w:t>
            </w:r>
            <w:r w:rsidR="00805C42" w:rsidRPr="00D14FBB">
              <w:rPr>
                <w:rFonts w:cstheme="minorHAnsi"/>
                <w:spacing w:val="-5"/>
              </w:rPr>
              <w:t xml:space="preserve"> </w:t>
            </w:r>
            <w:r w:rsidR="00805C42" w:rsidRPr="00D14FBB">
              <w:rPr>
                <w:rFonts w:cstheme="minorHAnsi"/>
              </w:rPr>
              <w:t>reference</w:t>
            </w:r>
            <w:r w:rsidR="00805C42" w:rsidRPr="00D14FBB">
              <w:rPr>
                <w:rFonts w:cstheme="minorHAnsi"/>
                <w:spacing w:val="-6"/>
              </w:rPr>
              <w:t xml:space="preserve"> </w:t>
            </w:r>
            <w:r w:rsidR="00805C42" w:rsidRPr="00D14FBB">
              <w:rPr>
                <w:rFonts w:cstheme="minorHAnsi"/>
              </w:rPr>
              <w:t>points</w:t>
            </w:r>
            <w:r w:rsidR="00805C42" w:rsidRPr="00D14FBB">
              <w:rPr>
                <w:rFonts w:cstheme="minorHAnsi"/>
                <w:spacing w:val="-5"/>
              </w:rPr>
              <w:t xml:space="preserve"> </w:t>
            </w:r>
            <w:r w:rsidR="00805C42" w:rsidRPr="00D14FBB">
              <w:rPr>
                <w:rFonts w:cstheme="minorHAnsi"/>
              </w:rPr>
              <w:t>over</w:t>
            </w:r>
            <w:r w:rsidR="00805C42" w:rsidRPr="00D14FBB">
              <w:rPr>
                <w:rFonts w:cstheme="minorHAnsi"/>
                <w:spacing w:val="-5"/>
              </w:rPr>
              <w:t xml:space="preserve"> </w:t>
            </w:r>
            <w:r w:rsidR="00805C42" w:rsidRPr="00D14FBB">
              <w:rPr>
                <w:rFonts w:cstheme="minorHAnsi"/>
              </w:rPr>
              <w:t>the</w:t>
            </w:r>
            <w:r w:rsidR="00805C42" w:rsidRPr="00D14FBB">
              <w:rPr>
                <w:rFonts w:cstheme="minorHAnsi"/>
                <w:spacing w:val="-6"/>
              </w:rPr>
              <w:t xml:space="preserve"> </w:t>
            </w:r>
            <w:r w:rsidR="00805C42" w:rsidRPr="00D14FBB">
              <w:rPr>
                <w:rFonts w:cstheme="minorHAnsi"/>
              </w:rPr>
              <w:t>36</w:t>
            </w:r>
            <w:r w:rsidR="00805C42" w:rsidRPr="00D14FBB">
              <w:rPr>
                <w:rFonts w:cstheme="minorHAnsi"/>
                <w:spacing w:val="-6"/>
              </w:rPr>
              <w:t xml:space="preserve"> </w:t>
            </w:r>
            <w:r w:rsidR="00805C42" w:rsidRPr="00D14FBB">
              <w:rPr>
                <w:rFonts w:cstheme="minorHAnsi"/>
              </w:rPr>
              <w:t>models</w:t>
            </w:r>
            <w:r w:rsidR="00805C42" w:rsidRPr="00D14FBB">
              <w:rPr>
                <w:rFonts w:cstheme="minorHAnsi"/>
                <w:spacing w:val="-4"/>
              </w:rPr>
              <w:t xml:space="preserve"> </w:t>
            </w:r>
            <w:r w:rsidR="00805C42" w:rsidRPr="00D14FBB">
              <w:rPr>
                <w:rFonts w:cstheme="minorHAnsi"/>
              </w:rPr>
              <w:t>in</w:t>
            </w:r>
            <w:r w:rsidR="00805C42" w:rsidRPr="00D14FBB">
              <w:rPr>
                <w:rFonts w:cstheme="minorHAnsi"/>
                <w:spacing w:val="-6"/>
              </w:rPr>
              <w:t xml:space="preserve"> </w:t>
            </w:r>
            <w:r w:rsidR="00805C42" w:rsidRPr="00D14FBB">
              <w:rPr>
                <w:rFonts w:cstheme="minorHAnsi"/>
              </w:rPr>
              <w:t>the</w:t>
            </w:r>
            <w:r w:rsidR="00805C42" w:rsidRPr="00D14FBB">
              <w:rPr>
                <w:rFonts w:cstheme="minorHAnsi"/>
                <w:spacing w:val="-6"/>
              </w:rPr>
              <w:t xml:space="preserve"> </w:t>
            </w:r>
            <w:r w:rsidR="00805C42" w:rsidRPr="00D14FBB">
              <w:rPr>
                <w:rFonts w:cstheme="minorHAnsi"/>
              </w:rPr>
              <w:t>structural</w:t>
            </w:r>
            <w:r w:rsidR="00805C42" w:rsidRPr="00D14FBB">
              <w:rPr>
                <w:rFonts w:cstheme="minorHAnsi"/>
                <w:spacing w:val="-5"/>
              </w:rPr>
              <w:t xml:space="preserve"> </w:t>
            </w:r>
            <w:r w:rsidR="00805C42" w:rsidRPr="00D14FBB">
              <w:rPr>
                <w:rFonts w:cstheme="minorHAnsi"/>
              </w:rPr>
              <w:t>uncertainty</w:t>
            </w:r>
            <w:r w:rsidR="00805C42" w:rsidRPr="00D14FBB">
              <w:rPr>
                <w:rFonts w:cstheme="minorHAnsi"/>
                <w:spacing w:val="-8"/>
              </w:rPr>
              <w:t xml:space="preserve"> </w:t>
            </w:r>
            <w:r w:rsidR="00805C42" w:rsidRPr="00D14FBB">
              <w:rPr>
                <w:rFonts w:cstheme="minorHAnsi"/>
              </w:rPr>
              <w:t>grid</w:t>
            </w:r>
            <w:r w:rsidR="00805C42" w:rsidRPr="00D14FBB">
              <w:rPr>
                <w:rFonts w:cstheme="minorHAnsi"/>
                <w:position w:val="2"/>
              </w:rPr>
              <w:t>.</w:t>
            </w:r>
            <w:r w:rsidR="00805C42" w:rsidRPr="00D14FBB">
              <w:rPr>
                <w:rFonts w:cstheme="minorHAnsi"/>
                <w:spacing w:val="-6"/>
                <w:position w:val="2"/>
              </w:rPr>
              <w:t xml:space="preserve"> </w:t>
            </w:r>
            <w:r w:rsidR="00805C42" w:rsidRPr="00D14FBB">
              <w:rPr>
                <w:rFonts w:cstheme="minorHAnsi"/>
                <w:position w:val="2"/>
              </w:rPr>
              <w:t>Note</w:t>
            </w:r>
            <w:r w:rsidR="00805C42" w:rsidRPr="00D14FBB">
              <w:rPr>
                <w:rFonts w:cstheme="minorHAnsi"/>
                <w:spacing w:val="-6"/>
                <w:position w:val="2"/>
              </w:rPr>
              <w:t xml:space="preserve"> </w:t>
            </w:r>
            <w:r w:rsidR="00805C42" w:rsidRPr="00D14FBB">
              <w:rPr>
                <w:rFonts w:cstheme="minorHAnsi"/>
                <w:position w:val="2"/>
              </w:rPr>
              <w:t>that</w:t>
            </w:r>
            <w:r w:rsidR="00805C42" w:rsidRPr="00D14FBB">
              <w:rPr>
                <w:rFonts w:cstheme="minorHAnsi"/>
                <w:spacing w:val="-6"/>
                <w:position w:val="2"/>
              </w:rPr>
              <w:t xml:space="preserve"> </w:t>
            </w:r>
            <w:r w:rsidR="00805C42" w:rsidRPr="00D14FBB">
              <w:rPr>
                <w:rFonts w:cstheme="minorHAnsi"/>
                <w:i/>
                <w:position w:val="2"/>
              </w:rPr>
              <w:t>SB</w:t>
            </w:r>
            <w:r w:rsidR="00805C42" w:rsidRPr="00D14FBB">
              <w:rPr>
                <w:rFonts w:cstheme="minorHAnsi"/>
                <w:i/>
              </w:rPr>
              <w:t>recent</w:t>
            </w:r>
            <w:r w:rsidR="00805C42" w:rsidRPr="00D14FBB">
              <w:rPr>
                <w:rFonts w:cstheme="minorHAnsi"/>
                <w:i/>
                <w:position w:val="2"/>
              </w:rPr>
              <w:t>/SB</w:t>
            </w:r>
            <w:r w:rsidR="00805C42" w:rsidRPr="00D14FBB">
              <w:rPr>
                <w:rFonts w:cstheme="minorHAnsi"/>
                <w:i/>
              </w:rPr>
              <w:t>F=0</w:t>
            </w:r>
            <w:r w:rsidR="00805C42" w:rsidRPr="00D14FBB">
              <w:rPr>
                <w:rFonts w:cstheme="minorHAnsi"/>
                <w:i/>
                <w:spacing w:val="14"/>
              </w:rPr>
              <w:t xml:space="preserve"> </w:t>
            </w:r>
            <w:r w:rsidR="00805C42" w:rsidRPr="00D14FBB">
              <w:rPr>
                <w:rFonts w:cstheme="minorHAnsi"/>
                <w:position w:val="2"/>
              </w:rPr>
              <w:t>is</w:t>
            </w:r>
            <w:r w:rsidR="00805C42" w:rsidRPr="00D14FBB">
              <w:rPr>
                <w:rFonts w:cstheme="minorHAnsi"/>
                <w:spacing w:val="-5"/>
                <w:position w:val="2"/>
              </w:rPr>
              <w:t xml:space="preserve"> </w:t>
            </w:r>
            <w:r w:rsidR="00805C42" w:rsidRPr="00D14FBB">
              <w:rPr>
                <w:rFonts w:cstheme="minorHAnsi"/>
                <w:position w:val="2"/>
              </w:rPr>
              <w:t>calculated</w:t>
            </w:r>
            <w:r w:rsidR="00805C42" w:rsidRPr="00D14FBB">
              <w:rPr>
                <w:rFonts w:cstheme="minorHAnsi"/>
                <w:spacing w:val="-6"/>
                <w:position w:val="2"/>
              </w:rPr>
              <w:t xml:space="preserve"> </w:t>
            </w:r>
            <w:r w:rsidR="00805C42" w:rsidRPr="00D14FBB">
              <w:rPr>
                <w:rFonts w:cstheme="minorHAnsi"/>
                <w:position w:val="2"/>
              </w:rPr>
              <w:t>where</w:t>
            </w:r>
            <w:r w:rsidR="00805C42" w:rsidRPr="00D14FBB">
              <w:rPr>
                <w:rFonts w:cstheme="minorHAnsi"/>
                <w:spacing w:val="-4"/>
                <w:position w:val="2"/>
              </w:rPr>
              <w:t xml:space="preserve"> </w:t>
            </w:r>
            <w:r w:rsidR="00805C42" w:rsidRPr="00D14FBB">
              <w:rPr>
                <w:rFonts w:cstheme="minorHAnsi"/>
                <w:i/>
                <w:position w:val="2"/>
              </w:rPr>
              <w:t>SB</w:t>
            </w:r>
            <w:r w:rsidR="00805C42" w:rsidRPr="00D14FBB">
              <w:rPr>
                <w:rFonts w:cstheme="minorHAnsi"/>
                <w:i/>
              </w:rPr>
              <w:t>recent</w:t>
            </w:r>
            <w:r w:rsidR="00805C42" w:rsidRPr="00D14FBB">
              <w:rPr>
                <w:rFonts w:cstheme="minorHAnsi"/>
                <w:i/>
                <w:spacing w:val="14"/>
              </w:rPr>
              <w:t xml:space="preserve"> </w:t>
            </w:r>
            <w:r w:rsidR="00805C42" w:rsidRPr="00D14FBB">
              <w:rPr>
                <w:rFonts w:cstheme="minorHAnsi"/>
                <w:position w:val="2"/>
              </w:rPr>
              <w:t>is</w:t>
            </w:r>
            <w:r w:rsidR="00805C42" w:rsidRPr="00D14FBB">
              <w:rPr>
                <w:rFonts w:cstheme="minorHAnsi"/>
                <w:spacing w:val="-5"/>
                <w:position w:val="2"/>
              </w:rPr>
              <w:t xml:space="preserve"> </w:t>
            </w:r>
            <w:r w:rsidR="00805C42" w:rsidRPr="00D14FBB">
              <w:rPr>
                <w:rFonts w:cstheme="minorHAnsi"/>
                <w:position w:val="2"/>
              </w:rPr>
              <w:t>the</w:t>
            </w:r>
            <w:r w:rsidR="00805C42" w:rsidRPr="00D14FBB">
              <w:rPr>
                <w:rFonts w:cstheme="minorHAnsi"/>
                <w:spacing w:val="-6"/>
                <w:position w:val="2"/>
              </w:rPr>
              <w:t xml:space="preserve"> </w:t>
            </w:r>
            <w:r w:rsidR="00805C42" w:rsidRPr="00D14FBB">
              <w:rPr>
                <w:rFonts w:cstheme="minorHAnsi"/>
                <w:position w:val="2"/>
              </w:rPr>
              <w:t>mean</w:t>
            </w:r>
            <w:r w:rsidR="00805C42" w:rsidRPr="00D14FBB">
              <w:rPr>
                <w:rFonts w:cstheme="minorHAnsi"/>
                <w:spacing w:val="-5"/>
                <w:position w:val="2"/>
              </w:rPr>
              <w:t xml:space="preserve"> </w:t>
            </w:r>
            <w:r w:rsidR="00805C42" w:rsidRPr="00D14FBB">
              <w:rPr>
                <w:rFonts w:cstheme="minorHAnsi"/>
                <w:i/>
                <w:position w:val="2"/>
              </w:rPr>
              <w:t>SB</w:t>
            </w:r>
            <w:r w:rsidR="00805C42" w:rsidRPr="00D14FBB">
              <w:rPr>
                <w:rFonts w:cstheme="minorHAnsi"/>
                <w:i/>
                <w:spacing w:val="-6"/>
                <w:position w:val="2"/>
              </w:rPr>
              <w:t xml:space="preserve"> </w:t>
            </w:r>
            <w:r w:rsidR="00805C42" w:rsidRPr="00D14FBB">
              <w:rPr>
                <w:rFonts w:cstheme="minorHAnsi"/>
                <w:position w:val="2"/>
              </w:rPr>
              <w:t>over</w:t>
            </w:r>
            <w:r w:rsidR="00805C42" w:rsidRPr="00D14FBB">
              <w:rPr>
                <w:rFonts w:cstheme="minorHAnsi"/>
                <w:spacing w:val="-5"/>
                <w:position w:val="2"/>
              </w:rPr>
              <w:t xml:space="preserve"> </w:t>
            </w:r>
            <w:r w:rsidR="00805C42" w:rsidRPr="00D14FBB">
              <w:rPr>
                <w:rFonts w:cstheme="minorHAnsi"/>
                <w:position w:val="2"/>
              </w:rPr>
              <w:t>2012-2015</w:t>
            </w:r>
            <w:r w:rsidR="00805C42" w:rsidRPr="00D14FBB">
              <w:rPr>
                <w:rFonts w:cstheme="minorHAnsi"/>
                <w:spacing w:val="-5"/>
                <w:position w:val="2"/>
              </w:rPr>
              <w:t xml:space="preserve"> </w:t>
            </w:r>
            <w:r w:rsidR="00805C42" w:rsidRPr="00D14FBB">
              <w:rPr>
                <w:rFonts w:cstheme="minorHAnsi"/>
              </w:rPr>
              <w:t>at the request of the Scientific</w:t>
            </w:r>
            <w:r w:rsidR="00805C42" w:rsidRPr="00D14FBB">
              <w:rPr>
                <w:rFonts w:cstheme="minorHAnsi"/>
                <w:spacing w:val="-27"/>
              </w:rPr>
              <w:t xml:space="preserve"> </w:t>
            </w:r>
            <w:r w:rsidR="00805C42" w:rsidRPr="00D14FBB">
              <w:rPr>
                <w:rFonts w:cstheme="minorHAnsi"/>
              </w:rPr>
              <w:t>Committee.</w:t>
            </w:r>
          </w:p>
          <w:tbl>
            <w:tblPr>
              <w:tblW w:w="9779" w:type="dxa"/>
              <w:tblLook w:val="04A0" w:firstRow="1" w:lastRow="0" w:firstColumn="1" w:lastColumn="0" w:noHBand="0" w:noVBand="1"/>
            </w:tblPr>
            <w:tblGrid>
              <w:gridCol w:w="1665"/>
              <w:gridCol w:w="1009"/>
              <w:gridCol w:w="1241"/>
              <w:gridCol w:w="1241"/>
              <w:gridCol w:w="1241"/>
              <w:gridCol w:w="1241"/>
              <w:gridCol w:w="1241"/>
            </w:tblGrid>
            <w:tr w:rsidR="00805C42" w:rsidRPr="00D14FBB" w14:paraId="3EC24808" w14:textId="77777777" w:rsidTr="0024312A">
              <w:tc>
                <w:tcPr>
                  <w:tcW w:w="1843" w:type="dxa"/>
                  <w:tcBorders>
                    <w:top w:val="single" w:sz="4" w:space="0" w:color="auto"/>
                    <w:left w:val="nil"/>
                    <w:bottom w:val="single" w:sz="4" w:space="0" w:color="auto"/>
                    <w:right w:val="nil"/>
                  </w:tcBorders>
                  <w:shd w:val="clear" w:color="auto" w:fill="auto"/>
                  <w:noWrap/>
                  <w:vAlign w:val="bottom"/>
                  <w:hideMark/>
                </w:tcPr>
                <w:p w14:paraId="3EF75F46" w14:textId="77777777" w:rsidR="00805C42" w:rsidRPr="00D14FBB" w:rsidRDefault="00805C42" w:rsidP="0024312A">
                  <w:pPr>
                    <w:widowControl w:val="0"/>
                    <w:adjustRightInd w:val="0"/>
                    <w:snapToGrid w:val="0"/>
                    <w:spacing w:after="0" w:line="240" w:lineRule="auto"/>
                    <w:rPr>
                      <w:rFonts w:cstheme="minorHAnsi"/>
                      <w:i/>
                      <w:lang w:val="en-AU"/>
                    </w:rPr>
                  </w:pPr>
                </w:p>
              </w:tc>
              <w:tc>
                <w:tcPr>
                  <w:tcW w:w="1096" w:type="dxa"/>
                  <w:tcBorders>
                    <w:top w:val="single" w:sz="4" w:space="0" w:color="auto"/>
                    <w:left w:val="nil"/>
                    <w:bottom w:val="single" w:sz="4" w:space="0" w:color="auto"/>
                    <w:right w:val="nil"/>
                  </w:tcBorders>
                  <w:shd w:val="clear" w:color="auto" w:fill="auto"/>
                  <w:noWrap/>
                  <w:vAlign w:val="bottom"/>
                  <w:hideMark/>
                </w:tcPr>
                <w:p w14:paraId="330EE955" w14:textId="77777777" w:rsidR="00805C42" w:rsidRPr="00D14FBB" w:rsidRDefault="00805C42" w:rsidP="0024312A">
                  <w:pPr>
                    <w:widowControl w:val="0"/>
                    <w:adjustRightInd w:val="0"/>
                    <w:snapToGrid w:val="0"/>
                    <w:spacing w:after="0" w:line="240" w:lineRule="auto"/>
                    <w:jc w:val="center"/>
                    <w:rPr>
                      <w:rFonts w:cstheme="minorHAnsi"/>
                      <w:color w:val="000000"/>
                      <w:lang w:val="en-AU"/>
                    </w:rPr>
                  </w:pPr>
                  <w:r w:rsidRPr="00D14FBB">
                    <w:rPr>
                      <w:rFonts w:cstheme="minorHAnsi"/>
                      <w:color w:val="000000"/>
                      <w:lang w:val="en-AU"/>
                    </w:rPr>
                    <w:t>Mean</w:t>
                  </w:r>
                </w:p>
              </w:tc>
              <w:tc>
                <w:tcPr>
                  <w:tcW w:w="1368" w:type="dxa"/>
                  <w:tcBorders>
                    <w:top w:val="single" w:sz="4" w:space="0" w:color="auto"/>
                    <w:left w:val="nil"/>
                    <w:bottom w:val="single" w:sz="4" w:space="0" w:color="auto"/>
                    <w:right w:val="nil"/>
                  </w:tcBorders>
                  <w:shd w:val="clear" w:color="auto" w:fill="auto"/>
                  <w:noWrap/>
                  <w:vAlign w:val="bottom"/>
                  <w:hideMark/>
                </w:tcPr>
                <w:p w14:paraId="5E1A20BE" w14:textId="77777777" w:rsidR="00805C42" w:rsidRPr="00D14FBB" w:rsidRDefault="00805C42" w:rsidP="0024312A">
                  <w:pPr>
                    <w:widowControl w:val="0"/>
                    <w:adjustRightInd w:val="0"/>
                    <w:snapToGrid w:val="0"/>
                    <w:spacing w:after="0" w:line="240" w:lineRule="auto"/>
                    <w:jc w:val="center"/>
                    <w:rPr>
                      <w:rFonts w:cstheme="minorHAnsi"/>
                      <w:color w:val="000000"/>
                      <w:lang w:val="en-AU"/>
                    </w:rPr>
                  </w:pPr>
                  <w:r w:rsidRPr="00D14FBB">
                    <w:rPr>
                      <w:rFonts w:cstheme="minorHAnsi"/>
                      <w:color w:val="000000"/>
                      <w:lang w:val="en-AU"/>
                    </w:rPr>
                    <w:t>Median</w:t>
                  </w:r>
                </w:p>
              </w:tc>
              <w:tc>
                <w:tcPr>
                  <w:tcW w:w="1368" w:type="dxa"/>
                  <w:tcBorders>
                    <w:top w:val="single" w:sz="4" w:space="0" w:color="auto"/>
                    <w:left w:val="nil"/>
                    <w:bottom w:val="single" w:sz="4" w:space="0" w:color="auto"/>
                    <w:right w:val="nil"/>
                  </w:tcBorders>
                  <w:shd w:val="clear" w:color="auto" w:fill="auto"/>
                  <w:noWrap/>
                  <w:vAlign w:val="bottom"/>
                  <w:hideMark/>
                </w:tcPr>
                <w:p w14:paraId="2B670213" w14:textId="77777777" w:rsidR="00805C42" w:rsidRPr="00D14FBB" w:rsidRDefault="00805C42" w:rsidP="0024312A">
                  <w:pPr>
                    <w:widowControl w:val="0"/>
                    <w:adjustRightInd w:val="0"/>
                    <w:snapToGrid w:val="0"/>
                    <w:spacing w:after="0" w:line="240" w:lineRule="auto"/>
                    <w:jc w:val="center"/>
                    <w:rPr>
                      <w:rFonts w:cstheme="minorHAnsi"/>
                      <w:color w:val="000000"/>
                      <w:lang w:val="en-AU"/>
                    </w:rPr>
                  </w:pPr>
                  <w:r w:rsidRPr="00D14FBB">
                    <w:rPr>
                      <w:rFonts w:cstheme="minorHAnsi"/>
                      <w:color w:val="000000"/>
                      <w:lang w:val="en-AU"/>
                    </w:rPr>
                    <w:t>Min</w:t>
                  </w:r>
                </w:p>
              </w:tc>
              <w:tc>
                <w:tcPr>
                  <w:tcW w:w="1368" w:type="dxa"/>
                  <w:tcBorders>
                    <w:top w:val="single" w:sz="4" w:space="0" w:color="auto"/>
                    <w:left w:val="nil"/>
                    <w:bottom w:val="single" w:sz="4" w:space="0" w:color="auto"/>
                    <w:right w:val="nil"/>
                  </w:tcBorders>
                  <w:shd w:val="clear" w:color="auto" w:fill="auto"/>
                  <w:noWrap/>
                  <w:vAlign w:val="bottom"/>
                  <w:hideMark/>
                </w:tcPr>
                <w:p w14:paraId="29C75FB5" w14:textId="77777777" w:rsidR="00805C42" w:rsidRPr="00D14FBB" w:rsidRDefault="00805C42" w:rsidP="0024312A">
                  <w:pPr>
                    <w:widowControl w:val="0"/>
                    <w:adjustRightInd w:val="0"/>
                    <w:snapToGrid w:val="0"/>
                    <w:spacing w:after="0" w:line="240" w:lineRule="auto"/>
                    <w:jc w:val="center"/>
                    <w:rPr>
                      <w:rFonts w:cstheme="minorHAnsi"/>
                      <w:color w:val="000000"/>
                      <w:lang w:val="en-AU"/>
                    </w:rPr>
                  </w:pPr>
                  <w:r w:rsidRPr="00D14FBB">
                    <w:rPr>
                      <w:rFonts w:cstheme="minorHAnsi"/>
                      <w:color w:val="000000"/>
                      <w:lang w:val="en-AU"/>
                    </w:rPr>
                    <w:t>10%</w:t>
                  </w:r>
                </w:p>
              </w:tc>
              <w:tc>
                <w:tcPr>
                  <w:tcW w:w="1368" w:type="dxa"/>
                  <w:tcBorders>
                    <w:top w:val="single" w:sz="4" w:space="0" w:color="auto"/>
                    <w:left w:val="nil"/>
                    <w:bottom w:val="single" w:sz="4" w:space="0" w:color="auto"/>
                    <w:right w:val="nil"/>
                  </w:tcBorders>
                  <w:shd w:val="clear" w:color="auto" w:fill="auto"/>
                  <w:noWrap/>
                  <w:vAlign w:val="bottom"/>
                  <w:hideMark/>
                </w:tcPr>
                <w:p w14:paraId="60AF5D32" w14:textId="77777777" w:rsidR="00805C42" w:rsidRPr="00D14FBB" w:rsidRDefault="00805C42" w:rsidP="0024312A">
                  <w:pPr>
                    <w:widowControl w:val="0"/>
                    <w:adjustRightInd w:val="0"/>
                    <w:snapToGrid w:val="0"/>
                    <w:spacing w:after="0" w:line="240" w:lineRule="auto"/>
                    <w:jc w:val="center"/>
                    <w:rPr>
                      <w:rFonts w:cstheme="minorHAnsi"/>
                      <w:color w:val="000000"/>
                      <w:lang w:val="en-AU"/>
                    </w:rPr>
                  </w:pPr>
                  <w:r w:rsidRPr="00D14FBB">
                    <w:rPr>
                      <w:rFonts w:cstheme="minorHAnsi"/>
                      <w:color w:val="000000"/>
                      <w:lang w:val="en-AU"/>
                    </w:rPr>
                    <w:t>90%</w:t>
                  </w:r>
                </w:p>
              </w:tc>
              <w:tc>
                <w:tcPr>
                  <w:tcW w:w="1368" w:type="dxa"/>
                  <w:tcBorders>
                    <w:top w:val="single" w:sz="4" w:space="0" w:color="auto"/>
                    <w:left w:val="nil"/>
                    <w:bottom w:val="single" w:sz="4" w:space="0" w:color="auto"/>
                    <w:right w:val="nil"/>
                  </w:tcBorders>
                  <w:shd w:val="clear" w:color="auto" w:fill="auto"/>
                  <w:noWrap/>
                  <w:vAlign w:val="bottom"/>
                  <w:hideMark/>
                </w:tcPr>
                <w:p w14:paraId="42973B14" w14:textId="77777777" w:rsidR="00805C42" w:rsidRPr="00D14FBB" w:rsidRDefault="00805C42" w:rsidP="0024312A">
                  <w:pPr>
                    <w:widowControl w:val="0"/>
                    <w:adjustRightInd w:val="0"/>
                    <w:snapToGrid w:val="0"/>
                    <w:spacing w:after="0" w:line="240" w:lineRule="auto"/>
                    <w:jc w:val="center"/>
                    <w:rPr>
                      <w:rFonts w:cstheme="minorHAnsi"/>
                      <w:color w:val="000000"/>
                      <w:lang w:val="en-AU"/>
                    </w:rPr>
                  </w:pPr>
                  <w:r w:rsidRPr="00D14FBB">
                    <w:rPr>
                      <w:rFonts w:cstheme="minorHAnsi"/>
                      <w:color w:val="000000"/>
                      <w:lang w:val="en-AU"/>
                    </w:rPr>
                    <w:t>Max</w:t>
                  </w:r>
                </w:p>
              </w:tc>
            </w:tr>
            <w:tr w:rsidR="00805C42" w:rsidRPr="00D14FBB" w14:paraId="17B7D6FB" w14:textId="77777777" w:rsidTr="0024312A">
              <w:tc>
                <w:tcPr>
                  <w:tcW w:w="1843" w:type="dxa"/>
                  <w:tcBorders>
                    <w:top w:val="single" w:sz="4" w:space="0" w:color="auto"/>
                    <w:left w:val="nil"/>
                    <w:bottom w:val="nil"/>
                    <w:right w:val="nil"/>
                  </w:tcBorders>
                  <w:shd w:val="clear" w:color="auto" w:fill="auto"/>
                  <w:noWrap/>
                  <w:vAlign w:val="bottom"/>
                  <w:hideMark/>
                </w:tcPr>
                <w:p w14:paraId="3E52259C" w14:textId="77777777" w:rsidR="00805C42" w:rsidRPr="00D14FBB" w:rsidRDefault="00805C42" w:rsidP="0024312A">
                  <w:pPr>
                    <w:widowControl w:val="0"/>
                    <w:adjustRightInd w:val="0"/>
                    <w:snapToGrid w:val="0"/>
                    <w:spacing w:after="0" w:line="240" w:lineRule="auto"/>
                    <w:rPr>
                      <w:rFonts w:cstheme="minorHAnsi"/>
                      <w:i/>
                      <w:color w:val="000000"/>
                      <w:lang w:val="en-AU"/>
                    </w:rPr>
                  </w:pPr>
                  <w:r w:rsidRPr="00D14FBB">
                    <w:rPr>
                      <w:rFonts w:cstheme="minorHAnsi"/>
                      <w:i/>
                      <w:color w:val="000000"/>
                      <w:lang w:val="en-AU"/>
                    </w:rPr>
                    <w:t>C</w:t>
                  </w:r>
                  <w:r w:rsidRPr="00D14FBB">
                    <w:rPr>
                      <w:rFonts w:cstheme="minorHAnsi"/>
                      <w:i/>
                      <w:color w:val="000000"/>
                      <w:vertAlign w:val="subscript"/>
                      <w:lang w:val="en-AU"/>
                    </w:rPr>
                    <w:t>latest</w:t>
                  </w:r>
                </w:p>
              </w:tc>
              <w:tc>
                <w:tcPr>
                  <w:tcW w:w="1096" w:type="dxa"/>
                  <w:tcBorders>
                    <w:top w:val="single" w:sz="4" w:space="0" w:color="auto"/>
                    <w:left w:val="nil"/>
                    <w:bottom w:val="nil"/>
                    <w:right w:val="nil"/>
                  </w:tcBorders>
                  <w:shd w:val="clear" w:color="auto" w:fill="auto"/>
                  <w:noWrap/>
                  <w:vAlign w:val="bottom"/>
                  <w:hideMark/>
                </w:tcPr>
                <w:p w14:paraId="7079AF2E"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152,148</w:t>
                  </w:r>
                </w:p>
              </w:tc>
              <w:tc>
                <w:tcPr>
                  <w:tcW w:w="1368" w:type="dxa"/>
                  <w:tcBorders>
                    <w:top w:val="single" w:sz="4" w:space="0" w:color="auto"/>
                    <w:left w:val="nil"/>
                    <w:bottom w:val="nil"/>
                    <w:right w:val="nil"/>
                  </w:tcBorders>
                  <w:shd w:val="clear" w:color="auto" w:fill="auto"/>
                  <w:noWrap/>
                  <w:vAlign w:val="bottom"/>
                  <w:hideMark/>
                </w:tcPr>
                <w:p w14:paraId="07426BEE"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151,846</w:t>
                  </w:r>
                </w:p>
              </w:tc>
              <w:tc>
                <w:tcPr>
                  <w:tcW w:w="1368" w:type="dxa"/>
                  <w:tcBorders>
                    <w:top w:val="single" w:sz="4" w:space="0" w:color="auto"/>
                    <w:left w:val="nil"/>
                    <w:bottom w:val="nil"/>
                    <w:right w:val="nil"/>
                  </w:tcBorders>
                  <w:shd w:val="clear" w:color="auto" w:fill="auto"/>
                  <w:noWrap/>
                  <w:vAlign w:val="bottom"/>
                  <w:hideMark/>
                </w:tcPr>
                <w:p w14:paraId="1A333273"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148,888</w:t>
                  </w:r>
                </w:p>
              </w:tc>
              <w:tc>
                <w:tcPr>
                  <w:tcW w:w="1368" w:type="dxa"/>
                  <w:tcBorders>
                    <w:top w:val="single" w:sz="4" w:space="0" w:color="auto"/>
                    <w:left w:val="nil"/>
                    <w:bottom w:val="nil"/>
                    <w:right w:val="nil"/>
                  </w:tcBorders>
                  <w:shd w:val="clear" w:color="auto" w:fill="auto"/>
                  <w:noWrap/>
                  <w:vAlign w:val="bottom"/>
                  <w:hideMark/>
                </w:tcPr>
                <w:p w14:paraId="392326F7"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148,936</w:t>
                  </w:r>
                </w:p>
              </w:tc>
              <w:tc>
                <w:tcPr>
                  <w:tcW w:w="1368" w:type="dxa"/>
                  <w:tcBorders>
                    <w:top w:val="single" w:sz="4" w:space="0" w:color="auto"/>
                    <w:left w:val="nil"/>
                    <w:bottom w:val="nil"/>
                    <w:right w:val="nil"/>
                  </w:tcBorders>
                  <w:shd w:val="clear" w:color="auto" w:fill="auto"/>
                  <w:noWrap/>
                  <w:vAlign w:val="bottom"/>
                  <w:hideMark/>
                </w:tcPr>
                <w:p w14:paraId="149AAC9F"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154,971</w:t>
                  </w:r>
                </w:p>
              </w:tc>
              <w:tc>
                <w:tcPr>
                  <w:tcW w:w="1368" w:type="dxa"/>
                  <w:tcBorders>
                    <w:top w:val="single" w:sz="4" w:space="0" w:color="auto"/>
                    <w:left w:val="nil"/>
                    <w:bottom w:val="nil"/>
                    <w:right w:val="nil"/>
                  </w:tcBorders>
                  <w:shd w:val="clear" w:color="auto" w:fill="auto"/>
                  <w:noWrap/>
                  <w:vAlign w:val="bottom"/>
                  <w:hideMark/>
                </w:tcPr>
                <w:p w14:paraId="0CDD0FE7"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155,577</w:t>
                  </w:r>
                </w:p>
              </w:tc>
            </w:tr>
            <w:tr w:rsidR="00805C42" w:rsidRPr="00D14FBB" w14:paraId="7BF13B74" w14:textId="77777777" w:rsidTr="0024312A">
              <w:tc>
                <w:tcPr>
                  <w:tcW w:w="1843" w:type="dxa"/>
                  <w:tcBorders>
                    <w:top w:val="nil"/>
                    <w:left w:val="nil"/>
                    <w:bottom w:val="nil"/>
                    <w:right w:val="nil"/>
                  </w:tcBorders>
                  <w:shd w:val="clear" w:color="auto" w:fill="auto"/>
                  <w:noWrap/>
                  <w:vAlign w:val="bottom"/>
                  <w:hideMark/>
                </w:tcPr>
                <w:p w14:paraId="02BF084B" w14:textId="77777777" w:rsidR="00805C42" w:rsidRPr="00D14FBB" w:rsidRDefault="00805C42" w:rsidP="0024312A">
                  <w:pPr>
                    <w:widowControl w:val="0"/>
                    <w:adjustRightInd w:val="0"/>
                    <w:snapToGrid w:val="0"/>
                    <w:spacing w:after="0" w:line="240" w:lineRule="auto"/>
                    <w:rPr>
                      <w:rFonts w:cstheme="minorHAnsi"/>
                      <w:i/>
                      <w:color w:val="000000"/>
                      <w:lang w:val="en-AU"/>
                    </w:rPr>
                  </w:pPr>
                  <w:r w:rsidRPr="00D14FBB">
                    <w:rPr>
                      <w:rFonts w:cstheme="minorHAnsi"/>
                      <w:i/>
                      <w:color w:val="000000"/>
                      <w:lang w:val="en-AU"/>
                    </w:rPr>
                    <w:t>YF</w:t>
                  </w:r>
                  <w:r w:rsidRPr="00D14FBB">
                    <w:rPr>
                      <w:rFonts w:cstheme="minorHAnsi"/>
                      <w:i/>
                      <w:color w:val="000000"/>
                      <w:vertAlign w:val="subscript"/>
                      <w:lang w:val="en-AU"/>
                    </w:rPr>
                    <w:t>recent</w:t>
                  </w:r>
                </w:p>
              </w:tc>
              <w:tc>
                <w:tcPr>
                  <w:tcW w:w="1096" w:type="dxa"/>
                  <w:tcBorders>
                    <w:top w:val="nil"/>
                    <w:left w:val="nil"/>
                    <w:bottom w:val="nil"/>
                    <w:right w:val="nil"/>
                  </w:tcBorders>
                  <w:shd w:val="clear" w:color="auto" w:fill="auto"/>
                  <w:noWrap/>
                  <w:vAlign w:val="bottom"/>
                  <w:hideMark/>
                </w:tcPr>
                <w:p w14:paraId="75ADE60E"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154,180</w:t>
                  </w:r>
                </w:p>
              </w:tc>
              <w:tc>
                <w:tcPr>
                  <w:tcW w:w="1368" w:type="dxa"/>
                  <w:tcBorders>
                    <w:top w:val="nil"/>
                    <w:left w:val="nil"/>
                    <w:bottom w:val="nil"/>
                    <w:right w:val="nil"/>
                  </w:tcBorders>
                  <w:shd w:val="clear" w:color="auto" w:fill="auto"/>
                  <w:noWrap/>
                  <w:vAlign w:val="bottom"/>
                  <w:hideMark/>
                </w:tcPr>
                <w:p w14:paraId="2B5FABDD"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153,220</w:t>
                  </w:r>
                </w:p>
              </w:tc>
              <w:tc>
                <w:tcPr>
                  <w:tcW w:w="1368" w:type="dxa"/>
                  <w:tcBorders>
                    <w:top w:val="nil"/>
                    <w:left w:val="nil"/>
                    <w:bottom w:val="nil"/>
                    <w:right w:val="nil"/>
                  </w:tcBorders>
                  <w:shd w:val="clear" w:color="auto" w:fill="auto"/>
                  <w:noWrap/>
                  <w:vAlign w:val="bottom"/>
                  <w:hideMark/>
                </w:tcPr>
                <w:p w14:paraId="105102BF"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133</w:t>
                  </w:r>
                  <w:r w:rsidRPr="00D14FBB">
                    <w:rPr>
                      <w:rFonts w:cstheme="minorHAnsi"/>
                      <w:color w:val="000000"/>
                      <w:lang w:val="en-AU"/>
                    </w:rPr>
                    <w:t>,120</w:t>
                  </w:r>
                </w:p>
              </w:tc>
              <w:tc>
                <w:tcPr>
                  <w:tcW w:w="1368" w:type="dxa"/>
                  <w:tcBorders>
                    <w:top w:val="nil"/>
                    <w:left w:val="nil"/>
                    <w:bottom w:val="nil"/>
                    <w:right w:val="nil"/>
                  </w:tcBorders>
                  <w:shd w:val="clear" w:color="auto" w:fill="auto"/>
                  <w:noWrap/>
                  <w:vAlign w:val="bottom"/>
                  <w:hideMark/>
                </w:tcPr>
                <w:p w14:paraId="0EE31B7A"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141,140</w:t>
                  </w:r>
                </w:p>
              </w:tc>
              <w:tc>
                <w:tcPr>
                  <w:tcW w:w="1368" w:type="dxa"/>
                  <w:tcBorders>
                    <w:top w:val="nil"/>
                    <w:left w:val="nil"/>
                    <w:bottom w:val="nil"/>
                    <w:right w:val="nil"/>
                  </w:tcBorders>
                  <w:shd w:val="clear" w:color="auto" w:fill="auto"/>
                  <w:noWrap/>
                  <w:vAlign w:val="bottom"/>
                  <w:hideMark/>
                </w:tcPr>
                <w:p w14:paraId="39A1D2BD"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170,720</w:t>
                  </w:r>
                </w:p>
              </w:tc>
              <w:tc>
                <w:tcPr>
                  <w:tcW w:w="1368" w:type="dxa"/>
                  <w:tcBorders>
                    <w:top w:val="nil"/>
                    <w:left w:val="nil"/>
                    <w:bottom w:val="nil"/>
                    <w:right w:val="nil"/>
                  </w:tcBorders>
                  <w:shd w:val="clear" w:color="auto" w:fill="auto"/>
                  <w:noWrap/>
                  <w:vAlign w:val="bottom"/>
                  <w:hideMark/>
                </w:tcPr>
                <w:p w14:paraId="101E7813"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172,280</w:t>
                  </w:r>
                </w:p>
              </w:tc>
            </w:tr>
            <w:tr w:rsidR="00805C42" w:rsidRPr="00D14FBB" w14:paraId="4C2AF686" w14:textId="77777777" w:rsidTr="0024312A">
              <w:tc>
                <w:tcPr>
                  <w:tcW w:w="1843" w:type="dxa"/>
                  <w:tcBorders>
                    <w:top w:val="nil"/>
                    <w:left w:val="nil"/>
                    <w:bottom w:val="nil"/>
                    <w:right w:val="nil"/>
                  </w:tcBorders>
                  <w:shd w:val="clear" w:color="auto" w:fill="auto"/>
                  <w:noWrap/>
                  <w:vAlign w:val="bottom"/>
                  <w:hideMark/>
                </w:tcPr>
                <w:p w14:paraId="7082C713" w14:textId="77777777" w:rsidR="00805C42" w:rsidRPr="00D14FBB" w:rsidRDefault="00805C42" w:rsidP="0024312A">
                  <w:pPr>
                    <w:widowControl w:val="0"/>
                    <w:adjustRightInd w:val="0"/>
                    <w:snapToGrid w:val="0"/>
                    <w:spacing w:after="0" w:line="240" w:lineRule="auto"/>
                    <w:rPr>
                      <w:rFonts w:cstheme="minorHAnsi"/>
                      <w:i/>
                      <w:color w:val="000000"/>
                      <w:lang w:val="en-AU"/>
                    </w:rPr>
                  </w:pPr>
                  <w:r w:rsidRPr="00D14FBB">
                    <w:rPr>
                      <w:rFonts w:eastAsia="Times New Roman" w:cstheme="minorHAnsi"/>
                      <w:i/>
                      <w:iCs/>
                      <w:color w:val="000000"/>
                      <w:lang w:val="en-AU" w:eastAsia="en-AU"/>
                    </w:rPr>
                    <w:t>f</w:t>
                  </w:r>
                  <w:r w:rsidRPr="00D14FBB">
                    <w:rPr>
                      <w:rFonts w:eastAsia="Times New Roman" w:cstheme="minorHAnsi"/>
                      <w:i/>
                      <w:iCs/>
                      <w:color w:val="000000"/>
                      <w:vertAlign w:val="subscript"/>
                      <w:lang w:val="en-AU" w:eastAsia="en-AU"/>
                    </w:rPr>
                    <w:t>mult</w:t>
                  </w:r>
                </w:p>
              </w:tc>
              <w:tc>
                <w:tcPr>
                  <w:tcW w:w="1096" w:type="dxa"/>
                  <w:tcBorders>
                    <w:top w:val="nil"/>
                    <w:left w:val="nil"/>
                    <w:bottom w:val="nil"/>
                    <w:right w:val="nil"/>
                  </w:tcBorders>
                  <w:shd w:val="clear" w:color="auto" w:fill="auto"/>
                  <w:noWrap/>
                  <w:vAlign w:val="bottom"/>
                  <w:hideMark/>
                </w:tcPr>
                <w:p w14:paraId="641C2082"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1.291</w:t>
                  </w:r>
                </w:p>
              </w:tc>
              <w:tc>
                <w:tcPr>
                  <w:tcW w:w="1368" w:type="dxa"/>
                  <w:tcBorders>
                    <w:top w:val="nil"/>
                    <w:left w:val="nil"/>
                    <w:bottom w:val="nil"/>
                    <w:right w:val="nil"/>
                  </w:tcBorders>
                  <w:shd w:val="clear" w:color="auto" w:fill="auto"/>
                  <w:noWrap/>
                  <w:vAlign w:val="bottom"/>
                  <w:hideMark/>
                </w:tcPr>
                <w:p w14:paraId="2617F7C4"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1.301</w:t>
                  </w:r>
                </w:p>
              </w:tc>
              <w:tc>
                <w:tcPr>
                  <w:tcW w:w="1368" w:type="dxa"/>
                  <w:tcBorders>
                    <w:top w:val="nil"/>
                    <w:left w:val="nil"/>
                    <w:bottom w:val="nil"/>
                    <w:right w:val="nil"/>
                  </w:tcBorders>
                  <w:shd w:val="clear" w:color="auto" w:fill="auto"/>
                  <w:noWrap/>
                  <w:vAlign w:val="bottom"/>
                  <w:hideMark/>
                </w:tcPr>
                <w:p w14:paraId="0088DA32"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0.946</w:t>
                  </w:r>
                </w:p>
              </w:tc>
              <w:tc>
                <w:tcPr>
                  <w:tcW w:w="1368" w:type="dxa"/>
                  <w:tcBorders>
                    <w:top w:val="nil"/>
                    <w:left w:val="nil"/>
                    <w:bottom w:val="nil"/>
                    <w:right w:val="nil"/>
                  </w:tcBorders>
                  <w:shd w:val="clear" w:color="auto" w:fill="auto"/>
                  <w:noWrap/>
                  <w:vAlign w:val="bottom"/>
                  <w:hideMark/>
                </w:tcPr>
                <w:p w14:paraId="1D27684A"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1.075</w:t>
                  </w:r>
                </w:p>
              </w:tc>
              <w:tc>
                <w:tcPr>
                  <w:tcW w:w="1368" w:type="dxa"/>
                  <w:tcBorders>
                    <w:top w:val="nil"/>
                    <w:left w:val="nil"/>
                    <w:bottom w:val="nil"/>
                    <w:right w:val="nil"/>
                  </w:tcBorders>
                  <w:shd w:val="clear" w:color="auto" w:fill="auto"/>
                  <w:noWrap/>
                  <w:vAlign w:val="bottom"/>
                  <w:hideMark/>
                </w:tcPr>
                <w:p w14:paraId="0BD8943D"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1.499</w:t>
                  </w:r>
                </w:p>
              </w:tc>
              <w:tc>
                <w:tcPr>
                  <w:tcW w:w="1368" w:type="dxa"/>
                  <w:tcBorders>
                    <w:top w:val="nil"/>
                    <w:left w:val="nil"/>
                    <w:bottom w:val="nil"/>
                    <w:right w:val="nil"/>
                  </w:tcBorders>
                  <w:shd w:val="clear" w:color="auto" w:fill="auto"/>
                  <w:noWrap/>
                  <w:vAlign w:val="bottom"/>
                  <w:hideMark/>
                </w:tcPr>
                <w:p w14:paraId="0EBB8D5E"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1.690</w:t>
                  </w:r>
                </w:p>
              </w:tc>
            </w:tr>
            <w:tr w:rsidR="00805C42" w:rsidRPr="00D14FBB" w14:paraId="47DDD2C7" w14:textId="77777777" w:rsidTr="0024312A">
              <w:tc>
                <w:tcPr>
                  <w:tcW w:w="1843" w:type="dxa"/>
                  <w:tcBorders>
                    <w:top w:val="nil"/>
                    <w:left w:val="nil"/>
                    <w:bottom w:val="nil"/>
                    <w:right w:val="nil"/>
                  </w:tcBorders>
                  <w:shd w:val="clear" w:color="auto" w:fill="auto"/>
                  <w:noWrap/>
                  <w:vAlign w:val="bottom"/>
                  <w:hideMark/>
                </w:tcPr>
                <w:p w14:paraId="27404AAF" w14:textId="77777777" w:rsidR="00805C42" w:rsidRPr="00D14FBB" w:rsidRDefault="00805C42" w:rsidP="0024312A">
                  <w:pPr>
                    <w:widowControl w:val="0"/>
                    <w:adjustRightInd w:val="0"/>
                    <w:snapToGrid w:val="0"/>
                    <w:spacing w:after="0" w:line="240" w:lineRule="auto"/>
                    <w:rPr>
                      <w:rFonts w:cstheme="minorHAnsi"/>
                      <w:i/>
                      <w:color w:val="000000"/>
                      <w:lang w:val="en-AU"/>
                    </w:rPr>
                  </w:pPr>
                  <w:r w:rsidRPr="00D14FBB">
                    <w:rPr>
                      <w:rFonts w:cstheme="minorHAnsi"/>
                      <w:i/>
                      <w:color w:val="000000"/>
                      <w:lang w:val="en-AU"/>
                    </w:rPr>
                    <w:t>F</w:t>
                  </w:r>
                  <w:r w:rsidRPr="00D14FBB">
                    <w:rPr>
                      <w:rFonts w:cstheme="minorHAnsi"/>
                      <w:i/>
                      <w:color w:val="000000"/>
                      <w:vertAlign w:val="subscript"/>
                      <w:lang w:val="en-AU"/>
                    </w:rPr>
                    <w:t>MSY</w:t>
                  </w:r>
                </w:p>
              </w:tc>
              <w:tc>
                <w:tcPr>
                  <w:tcW w:w="1096" w:type="dxa"/>
                  <w:tcBorders>
                    <w:top w:val="nil"/>
                    <w:left w:val="nil"/>
                    <w:bottom w:val="nil"/>
                    <w:right w:val="nil"/>
                  </w:tcBorders>
                  <w:shd w:val="clear" w:color="auto" w:fill="auto"/>
                  <w:noWrap/>
                  <w:vAlign w:val="bottom"/>
                  <w:hideMark/>
                </w:tcPr>
                <w:p w14:paraId="687DEF31"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0.050</w:t>
                  </w:r>
                </w:p>
              </w:tc>
              <w:tc>
                <w:tcPr>
                  <w:tcW w:w="1368" w:type="dxa"/>
                  <w:tcBorders>
                    <w:top w:val="nil"/>
                    <w:left w:val="nil"/>
                    <w:bottom w:val="nil"/>
                    <w:right w:val="nil"/>
                  </w:tcBorders>
                  <w:shd w:val="clear" w:color="auto" w:fill="auto"/>
                  <w:noWrap/>
                  <w:vAlign w:val="bottom"/>
                  <w:hideMark/>
                </w:tcPr>
                <w:p w14:paraId="424E1FEA"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0.049</w:t>
                  </w:r>
                </w:p>
              </w:tc>
              <w:tc>
                <w:tcPr>
                  <w:tcW w:w="1368" w:type="dxa"/>
                  <w:tcBorders>
                    <w:top w:val="nil"/>
                    <w:left w:val="nil"/>
                    <w:bottom w:val="nil"/>
                    <w:right w:val="nil"/>
                  </w:tcBorders>
                  <w:shd w:val="clear" w:color="auto" w:fill="auto"/>
                  <w:noWrap/>
                  <w:vAlign w:val="bottom"/>
                  <w:hideMark/>
                </w:tcPr>
                <w:p w14:paraId="4A2B2A2D"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044</w:t>
                  </w:r>
                </w:p>
              </w:tc>
              <w:tc>
                <w:tcPr>
                  <w:tcW w:w="1368" w:type="dxa"/>
                  <w:tcBorders>
                    <w:top w:val="nil"/>
                    <w:left w:val="nil"/>
                    <w:bottom w:val="nil"/>
                    <w:right w:val="nil"/>
                  </w:tcBorders>
                  <w:shd w:val="clear" w:color="auto" w:fill="auto"/>
                  <w:noWrap/>
                  <w:vAlign w:val="bottom"/>
                  <w:hideMark/>
                </w:tcPr>
                <w:p w14:paraId="74FDD5D7"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045</w:t>
                  </w:r>
                </w:p>
              </w:tc>
              <w:tc>
                <w:tcPr>
                  <w:tcW w:w="1368" w:type="dxa"/>
                  <w:tcBorders>
                    <w:top w:val="nil"/>
                    <w:left w:val="nil"/>
                    <w:bottom w:val="nil"/>
                    <w:right w:val="nil"/>
                  </w:tcBorders>
                  <w:shd w:val="clear" w:color="auto" w:fill="auto"/>
                  <w:noWrap/>
                  <w:vAlign w:val="bottom"/>
                  <w:hideMark/>
                </w:tcPr>
                <w:p w14:paraId="49017C9C"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0.054</w:t>
                  </w:r>
                </w:p>
              </w:tc>
              <w:tc>
                <w:tcPr>
                  <w:tcW w:w="1368" w:type="dxa"/>
                  <w:tcBorders>
                    <w:top w:val="nil"/>
                    <w:left w:val="nil"/>
                    <w:bottom w:val="nil"/>
                    <w:right w:val="nil"/>
                  </w:tcBorders>
                  <w:shd w:val="clear" w:color="auto" w:fill="auto"/>
                  <w:noWrap/>
                  <w:vAlign w:val="bottom"/>
                  <w:hideMark/>
                </w:tcPr>
                <w:p w14:paraId="59164EE7"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0.056</w:t>
                  </w:r>
                </w:p>
              </w:tc>
            </w:tr>
            <w:tr w:rsidR="00805C42" w:rsidRPr="00D14FBB" w14:paraId="2CE6FFE3" w14:textId="77777777" w:rsidTr="0024312A">
              <w:tc>
                <w:tcPr>
                  <w:tcW w:w="1843" w:type="dxa"/>
                  <w:tcBorders>
                    <w:top w:val="nil"/>
                    <w:left w:val="nil"/>
                    <w:bottom w:val="nil"/>
                    <w:right w:val="nil"/>
                  </w:tcBorders>
                  <w:shd w:val="clear" w:color="auto" w:fill="auto"/>
                  <w:noWrap/>
                  <w:vAlign w:val="bottom"/>
                  <w:hideMark/>
                </w:tcPr>
                <w:p w14:paraId="23EBF47C" w14:textId="77777777" w:rsidR="00805C42" w:rsidRPr="00D14FBB" w:rsidRDefault="00805C42" w:rsidP="0024312A">
                  <w:pPr>
                    <w:widowControl w:val="0"/>
                    <w:adjustRightInd w:val="0"/>
                    <w:snapToGrid w:val="0"/>
                    <w:spacing w:after="0" w:line="240" w:lineRule="auto"/>
                    <w:rPr>
                      <w:rFonts w:cstheme="minorHAnsi"/>
                      <w:i/>
                      <w:color w:val="000000"/>
                      <w:lang w:val="en-AU"/>
                    </w:rPr>
                  </w:pPr>
                  <w:r w:rsidRPr="00D14FBB">
                    <w:rPr>
                      <w:rFonts w:eastAsia="Times New Roman" w:cstheme="minorHAnsi"/>
                      <w:i/>
                      <w:color w:val="000000"/>
                      <w:lang w:val="en-AU" w:eastAsia="en-AU"/>
                    </w:rPr>
                    <w:t>MSY</w:t>
                  </w:r>
                </w:p>
              </w:tc>
              <w:tc>
                <w:tcPr>
                  <w:tcW w:w="1096" w:type="dxa"/>
                  <w:tcBorders>
                    <w:top w:val="nil"/>
                    <w:left w:val="nil"/>
                    <w:bottom w:val="nil"/>
                    <w:right w:val="nil"/>
                  </w:tcBorders>
                  <w:shd w:val="clear" w:color="auto" w:fill="auto"/>
                  <w:noWrap/>
                  <w:vAlign w:val="bottom"/>
                  <w:hideMark/>
                </w:tcPr>
                <w:p w14:paraId="2E0F0ADF"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158,551</w:t>
                  </w:r>
                </w:p>
              </w:tc>
              <w:tc>
                <w:tcPr>
                  <w:tcW w:w="1368" w:type="dxa"/>
                  <w:tcBorders>
                    <w:top w:val="nil"/>
                    <w:left w:val="nil"/>
                    <w:bottom w:val="nil"/>
                    <w:right w:val="nil"/>
                  </w:tcBorders>
                  <w:shd w:val="clear" w:color="auto" w:fill="auto"/>
                  <w:noWrap/>
                  <w:vAlign w:val="bottom"/>
                  <w:hideMark/>
                </w:tcPr>
                <w:p w14:paraId="1220CDFA"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159,020</w:t>
                  </w:r>
                </w:p>
              </w:tc>
              <w:tc>
                <w:tcPr>
                  <w:tcW w:w="1368" w:type="dxa"/>
                  <w:tcBorders>
                    <w:top w:val="nil"/>
                    <w:left w:val="nil"/>
                    <w:bottom w:val="nil"/>
                    <w:right w:val="nil"/>
                  </w:tcBorders>
                  <w:shd w:val="clear" w:color="auto" w:fill="auto"/>
                  <w:noWrap/>
                  <w:vAlign w:val="bottom"/>
                  <w:hideMark/>
                </w:tcPr>
                <w:p w14:paraId="0F8AB5CE"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133,520</w:t>
                  </w:r>
                </w:p>
              </w:tc>
              <w:tc>
                <w:tcPr>
                  <w:tcW w:w="1368" w:type="dxa"/>
                  <w:tcBorders>
                    <w:top w:val="nil"/>
                    <w:left w:val="nil"/>
                    <w:bottom w:val="nil"/>
                    <w:right w:val="nil"/>
                  </w:tcBorders>
                  <w:shd w:val="clear" w:color="auto" w:fill="auto"/>
                  <w:noWrap/>
                  <w:vAlign w:val="bottom"/>
                  <w:hideMark/>
                </w:tcPr>
                <w:p w14:paraId="576D6C56"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143,040</w:t>
                  </w:r>
                </w:p>
              </w:tc>
              <w:tc>
                <w:tcPr>
                  <w:tcW w:w="1368" w:type="dxa"/>
                  <w:tcBorders>
                    <w:top w:val="nil"/>
                    <w:left w:val="nil"/>
                    <w:bottom w:val="nil"/>
                    <w:right w:val="nil"/>
                  </w:tcBorders>
                  <w:shd w:val="clear" w:color="auto" w:fill="auto"/>
                  <w:noWrap/>
                  <w:vAlign w:val="bottom"/>
                  <w:hideMark/>
                </w:tcPr>
                <w:p w14:paraId="1BE20A8B"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173,880</w:t>
                  </w:r>
                </w:p>
              </w:tc>
              <w:tc>
                <w:tcPr>
                  <w:tcW w:w="1368" w:type="dxa"/>
                  <w:tcBorders>
                    <w:top w:val="nil"/>
                    <w:left w:val="nil"/>
                    <w:bottom w:val="nil"/>
                    <w:right w:val="nil"/>
                  </w:tcBorders>
                  <w:shd w:val="clear" w:color="auto" w:fill="auto"/>
                  <w:noWrap/>
                  <w:vAlign w:val="bottom"/>
                  <w:hideMark/>
                </w:tcPr>
                <w:p w14:paraId="49BB2E2B"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180,120</w:t>
                  </w:r>
                </w:p>
              </w:tc>
            </w:tr>
            <w:tr w:rsidR="00805C42" w:rsidRPr="00D14FBB" w14:paraId="67963D3F" w14:textId="77777777" w:rsidTr="0024312A">
              <w:tc>
                <w:tcPr>
                  <w:tcW w:w="1843" w:type="dxa"/>
                  <w:tcBorders>
                    <w:top w:val="nil"/>
                    <w:left w:val="nil"/>
                    <w:bottom w:val="nil"/>
                    <w:right w:val="nil"/>
                  </w:tcBorders>
                  <w:shd w:val="clear" w:color="auto" w:fill="auto"/>
                  <w:noWrap/>
                  <w:vAlign w:val="bottom"/>
                  <w:hideMark/>
                </w:tcPr>
                <w:p w14:paraId="34F38042" w14:textId="77777777" w:rsidR="00805C42" w:rsidRPr="00D14FBB" w:rsidRDefault="00805C42" w:rsidP="0024312A">
                  <w:pPr>
                    <w:widowControl w:val="0"/>
                    <w:adjustRightInd w:val="0"/>
                    <w:snapToGrid w:val="0"/>
                    <w:spacing w:after="0" w:line="240" w:lineRule="auto"/>
                    <w:rPr>
                      <w:rFonts w:cstheme="minorHAnsi"/>
                      <w:i/>
                      <w:color w:val="000000"/>
                      <w:lang w:val="en-AU"/>
                    </w:rPr>
                  </w:pPr>
                  <w:r w:rsidRPr="00D14FBB">
                    <w:rPr>
                      <w:rFonts w:cstheme="minorHAnsi"/>
                      <w:i/>
                      <w:color w:val="000000"/>
                      <w:lang w:val="en-AU"/>
                    </w:rPr>
                    <w:t>F</w:t>
                  </w:r>
                  <w:r w:rsidRPr="00D14FBB">
                    <w:rPr>
                      <w:rFonts w:cstheme="minorHAnsi"/>
                      <w:i/>
                      <w:color w:val="000000"/>
                      <w:vertAlign w:val="subscript"/>
                      <w:lang w:val="en-AU"/>
                    </w:rPr>
                    <w:t>recent</w:t>
                  </w:r>
                  <w:r w:rsidRPr="00D14FBB">
                    <w:rPr>
                      <w:rFonts w:cstheme="minorHAnsi"/>
                      <w:i/>
                      <w:color w:val="000000"/>
                      <w:lang w:val="en-AU"/>
                    </w:rPr>
                    <w:t>/F</w:t>
                  </w:r>
                  <w:r w:rsidRPr="00D14FBB">
                    <w:rPr>
                      <w:rFonts w:cstheme="minorHAnsi"/>
                      <w:i/>
                      <w:color w:val="000000"/>
                      <w:vertAlign w:val="subscript"/>
                      <w:lang w:val="en-AU"/>
                    </w:rPr>
                    <w:t>MSY</w:t>
                  </w:r>
                </w:p>
              </w:tc>
              <w:tc>
                <w:tcPr>
                  <w:tcW w:w="1096" w:type="dxa"/>
                  <w:tcBorders>
                    <w:top w:val="nil"/>
                    <w:left w:val="nil"/>
                    <w:bottom w:val="nil"/>
                    <w:right w:val="nil"/>
                  </w:tcBorders>
                  <w:shd w:val="clear" w:color="auto" w:fill="auto"/>
                  <w:noWrap/>
                  <w:vAlign w:val="bottom"/>
                  <w:hideMark/>
                </w:tcPr>
                <w:p w14:paraId="7C8C20D1"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789</w:t>
                  </w:r>
                </w:p>
              </w:tc>
              <w:tc>
                <w:tcPr>
                  <w:tcW w:w="1368" w:type="dxa"/>
                  <w:tcBorders>
                    <w:top w:val="nil"/>
                    <w:left w:val="nil"/>
                    <w:bottom w:val="nil"/>
                    <w:right w:val="nil"/>
                  </w:tcBorders>
                  <w:shd w:val="clear" w:color="auto" w:fill="auto"/>
                  <w:noWrap/>
                  <w:vAlign w:val="bottom"/>
                  <w:hideMark/>
                </w:tcPr>
                <w:p w14:paraId="26D3DEA6"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768</w:t>
                  </w:r>
                </w:p>
              </w:tc>
              <w:tc>
                <w:tcPr>
                  <w:tcW w:w="1368" w:type="dxa"/>
                  <w:tcBorders>
                    <w:top w:val="nil"/>
                    <w:left w:val="nil"/>
                    <w:bottom w:val="nil"/>
                    <w:right w:val="nil"/>
                  </w:tcBorders>
                  <w:shd w:val="clear" w:color="auto" w:fill="auto"/>
                  <w:noWrap/>
                  <w:vAlign w:val="bottom"/>
                  <w:hideMark/>
                </w:tcPr>
                <w:p w14:paraId="29114F5D"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592</w:t>
                  </w:r>
                </w:p>
              </w:tc>
              <w:tc>
                <w:tcPr>
                  <w:tcW w:w="1368" w:type="dxa"/>
                  <w:tcBorders>
                    <w:top w:val="nil"/>
                    <w:left w:val="nil"/>
                    <w:bottom w:val="nil"/>
                    <w:right w:val="nil"/>
                  </w:tcBorders>
                  <w:shd w:val="clear" w:color="auto" w:fill="auto"/>
                  <w:noWrap/>
                  <w:vAlign w:val="bottom"/>
                  <w:hideMark/>
                </w:tcPr>
                <w:p w14:paraId="181E5A16"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667</w:t>
                  </w:r>
                </w:p>
              </w:tc>
              <w:tc>
                <w:tcPr>
                  <w:tcW w:w="1368" w:type="dxa"/>
                  <w:tcBorders>
                    <w:top w:val="nil"/>
                    <w:left w:val="nil"/>
                    <w:bottom w:val="nil"/>
                    <w:right w:val="nil"/>
                  </w:tcBorders>
                  <w:shd w:val="clear" w:color="auto" w:fill="auto"/>
                  <w:noWrap/>
                  <w:vAlign w:val="bottom"/>
                  <w:hideMark/>
                </w:tcPr>
                <w:p w14:paraId="5F72B36A"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0.931</w:t>
                  </w:r>
                </w:p>
              </w:tc>
              <w:tc>
                <w:tcPr>
                  <w:tcW w:w="1368" w:type="dxa"/>
                  <w:tcBorders>
                    <w:top w:val="nil"/>
                    <w:left w:val="nil"/>
                    <w:bottom w:val="nil"/>
                    <w:right w:val="nil"/>
                  </w:tcBorders>
                  <w:shd w:val="clear" w:color="auto" w:fill="auto"/>
                  <w:noWrap/>
                  <w:vAlign w:val="bottom"/>
                  <w:hideMark/>
                </w:tcPr>
                <w:p w14:paraId="4E59D6E7"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1.</w:t>
                  </w:r>
                  <w:r w:rsidRPr="00D14FBB">
                    <w:rPr>
                      <w:rFonts w:eastAsia="Times New Roman" w:cstheme="minorHAnsi"/>
                      <w:color w:val="000000"/>
                      <w:lang w:val="en-AU" w:eastAsia="en-AU"/>
                    </w:rPr>
                    <w:t>058</w:t>
                  </w:r>
                </w:p>
              </w:tc>
            </w:tr>
            <w:tr w:rsidR="00805C42" w:rsidRPr="00D14FBB" w14:paraId="070C7F97" w14:textId="77777777" w:rsidTr="0024312A">
              <w:tc>
                <w:tcPr>
                  <w:tcW w:w="1843" w:type="dxa"/>
                  <w:tcBorders>
                    <w:top w:val="nil"/>
                    <w:left w:val="nil"/>
                    <w:bottom w:val="nil"/>
                    <w:right w:val="nil"/>
                  </w:tcBorders>
                  <w:shd w:val="clear" w:color="auto" w:fill="auto"/>
                  <w:noWrap/>
                  <w:vAlign w:val="bottom"/>
                  <w:hideMark/>
                </w:tcPr>
                <w:p w14:paraId="09B89838" w14:textId="77777777" w:rsidR="00805C42" w:rsidRPr="00D14FBB" w:rsidRDefault="00805C42" w:rsidP="0024312A">
                  <w:pPr>
                    <w:widowControl w:val="0"/>
                    <w:adjustRightInd w:val="0"/>
                    <w:snapToGrid w:val="0"/>
                    <w:spacing w:after="0" w:line="240" w:lineRule="auto"/>
                    <w:rPr>
                      <w:rFonts w:cstheme="minorHAnsi"/>
                      <w:i/>
                      <w:color w:val="000000"/>
                      <w:vertAlign w:val="subscript"/>
                      <w:lang w:val="en-AU"/>
                    </w:rPr>
                  </w:pPr>
                  <w:r w:rsidRPr="00D14FBB">
                    <w:rPr>
                      <w:rFonts w:eastAsia="Times New Roman" w:cstheme="minorHAnsi"/>
                      <w:i/>
                      <w:iCs/>
                      <w:color w:val="000000"/>
                      <w:lang w:val="en-AU" w:eastAsia="en-AU"/>
                    </w:rPr>
                    <w:t>SB</w:t>
                  </w:r>
                  <w:r w:rsidRPr="00D14FBB">
                    <w:rPr>
                      <w:rFonts w:eastAsia="Times New Roman" w:cstheme="minorHAnsi"/>
                      <w:i/>
                      <w:iCs/>
                      <w:color w:val="000000"/>
                      <w:vertAlign w:val="subscript"/>
                      <w:lang w:val="en-AU" w:eastAsia="en-AU"/>
                    </w:rPr>
                    <w:t>0</w:t>
                  </w:r>
                </w:p>
              </w:tc>
              <w:tc>
                <w:tcPr>
                  <w:tcW w:w="1096" w:type="dxa"/>
                  <w:tcBorders>
                    <w:top w:val="nil"/>
                    <w:left w:val="nil"/>
                    <w:bottom w:val="nil"/>
                    <w:right w:val="nil"/>
                  </w:tcBorders>
                  <w:shd w:val="clear" w:color="auto" w:fill="auto"/>
                  <w:noWrap/>
                  <w:vAlign w:val="bottom"/>
                  <w:hideMark/>
                </w:tcPr>
                <w:p w14:paraId="09B45944"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1,674,833</w:t>
                  </w:r>
                </w:p>
              </w:tc>
              <w:tc>
                <w:tcPr>
                  <w:tcW w:w="1368" w:type="dxa"/>
                  <w:tcBorders>
                    <w:top w:val="nil"/>
                    <w:left w:val="nil"/>
                    <w:bottom w:val="nil"/>
                    <w:right w:val="nil"/>
                  </w:tcBorders>
                  <w:shd w:val="clear" w:color="auto" w:fill="auto"/>
                  <w:noWrap/>
                  <w:vAlign w:val="bottom"/>
                  <w:hideMark/>
                </w:tcPr>
                <w:p w14:paraId="66D12CAA"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1,675,500</w:t>
                  </w:r>
                </w:p>
              </w:tc>
              <w:tc>
                <w:tcPr>
                  <w:tcW w:w="1368" w:type="dxa"/>
                  <w:tcBorders>
                    <w:top w:val="nil"/>
                    <w:left w:val="nil"/>
                    <w:bottom w:val="nil"/>
                    <w:right w:val="nil"/>
                  </w:tcBorders>
                  <w:shd w:val="clear" w:color="auto" w:fill="auto"/>
                  <w:noWrap/>
                  <w:vAlign w:val="bottom"/>
                  <w:hideMark/>
                </w:tcPr>
                <w:p w14:paraId="01AB60FC"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1,261,000</w:t>
                  </w:r>
                </w:p>
              </w:tc>
              <w:tc>
                <w:tcPr>
                  <w:tcW w:w="1368" w:type="dxa"/>
                  <w:tcBorders>
                    <w:top w:val="nil"/>
                    <w:left w:val="nil"/>
                    <w:bottom w:val="nil"/>
                    <w:right w:val="nil"/>
                  </w:tcBorders>
                  <w:shd w:val="clear" w:color="auto" w:fill="auto"/>
                  <w:noWrap/>
                  <w:vAlign w:val="bottom"/>
                  <w:hideMark/>
                </w:tcPr>
                <w:p w14:paraId="26B45441"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1,415,500</w:t>
                  </w:r>
                </w:p>
              </w:tc>
              <w:tc>
                <w:tcPr>
                  <w:tcW w:w="1368" w:type="dxa"/>
                  <w:tcBorders>
                    <w:top w:val="nil"/>
                    <w:left w:val="nil"/>
                    <w:bottom w:val="nil"/>
                    <w:right w:val="nil"/>
                  </w:tcBorders>
                  <w:shd w:val="clear" w:color="auto" w:fill="auto"/>
                  <w:noWrap/>
                  <w:vAlign w:val="bottom"/>
                  <w:hideMark/>
                </w:tcPr>
                <w:p w14:paraId="6F10F7A3"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1,941,000</w:t>
                  </w:r>
                </w:p>
              </w:tc>
              <w:tc>
                <w:tcPr>
                  <w:tcW w:w="1368" w:type="dxa"/>
                  <w:tcBorders>
                    <w:top w:val="nil"/>
                    <w:left w:val="nil"/>
                    <w:bottom w:val="nil"/>
                    <w:right w:val="nil"/>
                  </w:tcBorders>
                  <w:shd w:val="clear" w:color="auto" w:fill="auto"/>
                  <w:noWrap/>
                  <w:vAlign w:val="bottom"/>
                  <w:hideMark/>
                </w:tcPr>
                <w:p w14:paraId="78F917A1"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2,085</w:t>
                  </w:r>
                  <w:r w:rsidRPr="00D14FBB">
                    <w:rPr>
                      <w:rFonts w:cstheme="minorHAnsi"/>
                      <w:color w:val="000000"/>
                      <w:lang w:val="en-AU"/>
                    </w:rPr>
                    <w:t>,000</w:t>
                  </w:r>
                </w:p>
              </w:tc>
            </w:tr>
            <w:tr w:rsidR="00805C42" w:rsidRPr="00D14FBB" w14:paraId="12B94127" w14:textId="77777777" w:rsidTr="0024312A">
              <w:tc>
                <w:tcPr>
                  <w:tcW w:w="1843" w:type="dxa"/>
                  <w:tcBorders>
                    <w:top w:val="nil"/>
                    <w:left w:val="nil"/>
                    <w:bottom w:val="nil"/>
                    <w:right w:val="nil"/>
                  </w:tcBorders>
                  <w:shd w:val="clear" w:color="auto" w:fill="auto"/>
                  <w:noWrap/>
                  <w:vAlign w:val="bottom"/>
                  <w:hideMark/>
                </w:tcPr>
                <w:p w14:paraId="05878054" w14:textId="77777777" w:rsidR="00805C42" w:rsidRPr="00D14FBB" w:rsidRDefault="00805C42" w:rsidP="0024312A">
                  <w:pPr>
                    <w:widowControl w:val="0"/>
                    <w:adjustRightInd w:val="0"/>
                    <w:snapToGrid w:val="0"/>
                    <w:spacing w:after="0" w:line="240" w:lineRule="auto"/>
                    <w:rPr>
                      <w:rFonts w:cstheme="minorHAnsi"/>
                      <w:i/>
                      <w:color w:val="000000"/>
                      <w:lang w:val="en-AU"/>
                    </w:rPr>
                  </w:pPr>
                  <w:r w:rsidRPr="00D14FBB">
                    <w:rPr>
                      <w:rFonts w:cstheme="minorHAnsi"/>
                      <w:i/>
                      <w:color w:val="000000"/>
                      <w:lang w:val="en-AU"/>
                    </w:rPr>
                    <w:t>SB</w:t>
                  </w:r>
                  <w:r w:rsidRPr="00D14FBB">
                    <w:rPr>
                      <w:rFonts w:cstheme="minorHAnsi"/>
                      <w:i/>
                      <w:color w:val="000000"/>
                      <w:vertAlign w:val="subscript"/>
                      <w:lang w:val="en-AU"/>
                    </w:rPr>
                    <w:t>F=0</w:t>
                  </w:r>
                </w:p>
              </w:tc>
              <w:tc>
                <w:tcPr>
                  <w:tcW w:w="1096" w:type="dxa"/>
                  <w:tcBorders>
                    <w:top w:val="nil"/>
                    <w:left w:val="nil"/>
                    <w:bottom w:val="nil"/>
                    <w:right w:val="nil"/>
                  </w:tcBorders>
                  <w:shd w:val="clear" w:color="auto" w:fill="auto"/>
                  <w:noWrap/>
                  <w:vAlign w:val="bottom"/>
                  <w:hideMark/>
                </w:tcPr>
                <w:p w14:paraId="3A52BA08"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1,</w:t>
                  </w:r>
                  <w:r w:rsidRPr="00D14FBB">
                    <w:rPr>
                      <w:rFonts w:eastAsia="Times New Roman" w:cstheme="minorHAnsi"/>
                      <w:color w:val="000000"/>
                      <w:lang w:val="en-AU" w:eastAsia="en-AU"/>
                    </w:rPr>
                    <w:t>841,609</w:t>
                  </w:r>
                </w:p>
              </w:tc>
              <w:tc>
                <w:tcPr>
                  <w:tcW w:w="1368" w:type="dxa"/>
                  <w:tcBorders>
                    <w:top w:val="nil"/>
                    <w:left w:val="nil"/>
                    <w:bottom w:val="nil"/>
                    <w:right w:val="nil"/>
                  </w:tcBorders>
                  <w:shd w:val="clear" w:color="auto" w:fill="auto"/>
                  <w:noWrap/>
                  <w:vAlign w:val="bottom"/>
                  <w:hideMark/>
                </w:tcPr>
                <w:p w14:paraId="12B7A27F"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1,</w:t>
                  </w:r>
                  <w:r w:rsidRPr="00D14FBB">
                    <w:rPr>
                      <w:rFonts w:eastAsia="Times New Roman" w:cstheme="minorHAnsi"/>
                      <w:color w:val="000000"/>
                      <w:lang w:val="en-AU" w:eastAsia="en-AU"/>
                    </w:rPr>
                    <w:t>858,775</w:t>
                  </w:r>
                </w:p>
              </w:tc>
              <w:tc>
                <w:tcPr>
                  <w:tcW w:w="1368" w:type="dxa"/>
                  <w:tcBorders>
                    <w:top w:val="nil"/>
                    <w:left w:val="nil"/>
                    <w:bottom w:val="nil"/>
                    <w:right w:val="nil"/>
                  </w:tcBorders>
                  <w:shd w:val="clear" w:color="auto" w:fill="auto"/>
                  <w:noWrap/>
                  <w:vAlign w:val="bottom"/>
                  <w:hideMark/>
                </w:tcPr>
                <w:p w14:paraId="29E19098"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1,</w:t>
                  </w:r>
                  <w:r w:rsidRPr="00D14FBB">
                    <w:rPr>
                      <w:rFonts w:eastAsia="Times New Roman" w:cstheme="minorHAnsi"/>
                      <w:color w:val="000000"/>
                      <w:lang w:val="en-AU" w:eastAsia="en-AU"/>
                    </w:rPr>
                    <w:t>509,007</w:t>
                  </w:r>
                </w:p>
              </w:tc>
              <w:tc>
                <w:tcPr>
                  <w:tcW w:w="1368" w:type="dxa"/>
                  <w:tcBorders>
                    <w:top w:val="nil"/>
                    <w:left w:val="nil"/>
                    <w:bottom w:val="nil"/>
                    <w:right w:val="nil"/>
                  </w:tcBorders>
                  <w:shd w:val="clear" w:color="auto" w:fill="auto"/>
                  <w:noWrap/>
                  <w:vAlign w:val="bottom"/>
                  <w:hideMark/>
                </w:tcPr>
                <w:p w14:paraId="4D74E25F"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1,</w:t>
                  </w:r>
                  <w:r w:rsidRPr="00D14FBB">
                    <w:rPr>
                      <w:rFonts w:eastAsia="Times New Roman" w:cstheme="minorHAnsi"/>
                      <w:color w:val="000000"/>
                      <w:lang w:val="en-AU" w:eastAsia="en-AU"/>
                    </w:rPr>
                    <w:t>632,014</w:t>
                  </w:r>
                </w:p>
              </w:tc>
              <w:tc>
                <w:tcPr>
                  <w:tcW w:w="1368" w:type="dxa"/>
                  <w:tcBorders>
                    <w:top w:val="nil"/>
                    <w:left w:val="nil"/>
                    <w:bottom w:val="nil"/>
                    <w:right w:val="nil"/>
                  </w:tcBorders>
                  <w:shd w:val="clear" w:color="auto" w:fill="auto"/>
                  <w:noWrap/>
                  <w:vAlign w:val="bottom"/>
                  <w:hideMark/>
                </w:tcPr>
                <w:p w14:paraId="181D3779"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2,</w:t>
                  </w:r>
                  <w:r w:rsidRPr="00D14FBB">
                    <w:rPr>
                      <w:rFonts w:eastAsia="Times New Roman" w:cstheme="minorHAnsi"/>
                      <w:color w:val="000000"/>
                      <w:lang w:val="en-AU" w:eastAsia="en-AU"/>
                    </w:rPr>
                    <w:t>043,108</w:t>
                  </w:r>
                </w:p>
              </w:tc>
              <w:tc>
                <w:tcPr>
                  <w:tcW w:w="1368" w:type="dxa"/>
                  <w:tcBorders>
                    <w:top w:val="nil"/>
                    <w:left w:val="nil"/>
                    <w:bottom w:val="nil"/>
                    <w:right w:val="nil"/>
                  </w:tcBorders>
                  <w:shd w:val="clear" w:color="auto" w:fill="auto"/>
                  <w:noWrap/>
                  <w:vAlign w:val="bottom"/>
                  <w:hideMark/>
                </w:tcPr>
                <w:p w14:paraId="33E5D215"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2,</w:t>
                  </w:r>
                  <w:r w:rsidRPr="00D14FBB">
                    <w:rPr>
                      <w:rFonts w:eastAsia="Times New Roman" w:cstheme="minorHAnsi"/>
                      <w:color w:val="000000"/>
                      <w:lang w:val="en-AU" w:eastAsia="en-AU"/>
                    </w:rPr>
                    <w:t>139,644</w:t>
                  </w:r>
                </w:p>
              </w:tc>
            </w:tr>
            <w:tr w:rsidR="00805C42" w:rsidRPr="00D14FBB" w14:paraId="0CFF956A" w14:textId="77777777" w:rsidTr="0024312A">
              <w:tc>
                <w:tcPr>
                  <w:tcW w:w="1843" w:type="dxa"/>
                  <w:tcBorders>
                    <w:top w:val="nil"/>
                    <w:left w:val="nil"/>
                    <w:bottom w:val="nil"/>
                    <w:right w:val="nil"/>
                  </w:tcBorders>
                  <w:shd w:val="clear" w:color="auto" w:fill="auto"/>
                  <w:noWrap/>
                  <w:vAlign w:val="bottom"/>
                  <w:hideMark/>
                </w:tcPr>
                <w:p w14:paraId="6805409E" w14:textId="77777777" w:rsidR="00805C42" w:rsidRPr="00D14FBB" w:rsidRDefault="00805C42" w:rsidP="0024312A">
                  <w:pPr>
                    <w:widowControl w:val="0"/>
                    <w:adjustRightInd w:val="0"/>
                    <w:snapToGrid w:val="0"/>
                    <w:spacing w:after="0" w:line="240" w:lineRule="auto"/>
                    <w:rPr>
                      <w:rFonts w:cstheme="minorHAnsi"/>
                      <w:i/>
                      <w:color w:val="000000"/>
                      <w:lang w:val="en-AU"/>
                    </w:rPr>
                  </w:pPr>
                  <w:r w:rsidRPr="00D14FBB">
                    <w:rPr>
                      <w:rFonts w:cstheme="minorHAnsi"/>
                      <w:i/>
                      <w:color w:val="000000"/>
                      <w:lang w:val="en-AU"/>
                    </w:rPr>
                    <w:t>SB</w:t>
                  </w:r>
                  <w:r w:rsidRPr="00D14FBB">
                    <w:rPr>
                      <w:rFonts w:cstheme="minorHAnsi"/>
                      <w:i/>
                      <w:color w:val="000000"/>
                      <w:vertAlign w:val="subscript"/>
                      <w:lang w:val="en-AU"/>
                    </w:rPr>
                    <w:t>MSY</w:t>
                  </w:r>
                </w:p>
              </w:tc>
              <w:tc>
                <w:tcPr>
                  <w:tcW w:w="1096" w:type="dxa"/>
                  <w:tcBorders>
                    <w:top w:val="nil"/>
                    <w:left w:val="nil"/>
                    <w:bottom w:val="nil"/>
                    <w:right w:val="nil"/>
                  </w:tcBorders>
                  <w:shd w:val="clear" w:color="auto" w:fill="auto"/>
                  <w:noWrap/>
                  <w:vAlign w:val="bottom"/>
                  <w:hideMark/>
                </w:tcPr>
                <w:p w14:paraId="2C8CEA3B"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471,956</w:t>
                  </w:r>
                </w:p>
              </w:tc>
              <w:tc>
                <w:tcPr>
                  <w:tcW w:w="1368" w:type="dxa"/>
                  <w:tcBorders>
                    <w:top w:val="nil"/>
                    <w:left w:val="nil"/>
                    <w:bottom w:val="nil"/>
                    <w:right w:val="nil"/>
                  </w:tcBorders>
                  <w:shd w:val="clear" w:color="auto" w:fill="auto"/>
                  <w:noWrap/>
                  <w:vAlign w:val="bottom"/>
                  <w:hideMark/>
                </w:tcPr>
                <w:p w14:paraId="3502A470"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476,050</w:t>
                  </w:r>
                </w:p>
              </w:tc>
              <w:tc>
                <w:tcPr>
                  <w:tcW w:w="1368" w:type="dxa"/>
                  <w:tcBorders>
                    <w:top w:val="nil"/>
                    <w:left w:val="nil"/>
                    <w:bottom w:val="nil"/>
                    <w:right w:val="nil"/>
                  </w:tcBorders>
                  <w:shd w:val="clear" w:color="auto" w:fill="auto"/>
                  <w:noWrap/>
                  <w:vAlign w:val="bottom"/>
                  <w:hideMark/>
                </w:tcPr>
                <w:p w14:paraId="416B2FB5"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340,700</w:t>
                  </w:r>
                </w:p>
              </w:tc>
              <w:tc>
                <w:tcPr>
                  <w:tcW w:w="1368" w:type="dxa"/>
                  <w:tcBorders>
                    <w:top w:val="nil"/>
                    <w:left w:val="nil"/>
                    <w:bottom w:val="nil"/>
                    <w:right w:val="nil"/>
                  </w:tcBorders>
                  <w:shd w:val="clear" w:color="auto" w:fill="auto"/>
                  <w:noWrap/>
                  <w:vAlign w:val="bottom"/>
                  <w:hideMark/>
                </w:tcPr>
                <w:p w14:paraId="4812167C"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386,600</w:t>
                  </w:r>
                </w:p>
              </w:tc>
              <w:tc>
                <w:tcPr>
                  <w:tcW w:w="1368" w:type="dxa"/>
                  <w:tcBorders>
                    <w:top w:val="nil"/>
                    <w:left w:val="nil"/>
                    <w:bottom w:val="nil"/>
                    <w:right w:val="nil"/>
                  </w:tcBorders>
                  <w:shd w:val="clear" w:color="auto" w:fill="auto"/>
                  <w:noWrap/>
                  <w:vAlign w:val="bottom"/>
                  <w:hideMark/>
                </w:tcPr>
                <w:p w14:paraId="78F563D1"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577,400</w:t>
                  </w:r>
                </w:p>
              </w:tc>
              <w:tc>
                <w:tcPr>
                  <w:tcW w:w="1368" w:type="dxa"/>
                  <w:tcBorders>
                    <w:top w:val="nil"/>
                    <w:left w:val="nil"/>
                    <w:bottom w:val="nil"/>
                    <w:right w:val="nil"/>
                  </w:tcBorders>
                  <w:shd w:val="clear" w:color="auto" w:fill="auto"/>
                  <w:noWrap/>
                  <w:vAlign w:val="bottom"/>
                  <w:hideMark/>
                </w:tcPr>
                <w:p w14:paraId="790341C8"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614,200</w:t>
                  </w:r>
                </w:p>
              </w:tc>
            </w:tr>
            <w:tr w:rsidR="00805C42" w:rsidRPr="00D14FBB" w14:paraId="3E308E53" w14:textId="77777777" w:rsidTr="0024312A">
              <w:tc>
                <w:tcPr>
                  <w:tcW w:w="1843" w:type="dxa"/>
                  <w:tcBorders>
                    <w:top w:val="nil"/>
                    <w:left w:val="nil"/>
                    <w:bottom w:val="nil"/>
                    <w:right w:val="nil"/>
                  </w:tcBorders>
                  <w:shd w:val="clear" w:color="auto" w:fill="auto"/>
                  <w:noWrap/>
                  <w:vAlign w:val="bottom"/>
                  <w:hideMark/>
                </w:tcPr>
                <w:p w14:paraId="4413AB72" w14:textId="77777777" w:rsidR="00805C42" w:rsidRPr="00D14FBB" w:rsidRDefault="00805C42" w:rsidP="0024312A">
                  <w:pPr>
                    <w:widowControl w:val="0"/>
                    <w:adjustRightInd w:val="0"/>
                    <w:snapToGrid w:val="0"/>
                    <w:spacing w:after="0" w:line="240" w:lineRule="auto"/>
                    <w:rPr>
                      <w:rFonts w:cstheme="minorHAnsi"/>
                      <w:i/>
                      <w:color w:val="000000"/>
                      <w:lang w:val="en-AU"/>
                    </w:rPr>
                  </w:pPr>
                  <w:r w:rsidRPr="00D14FBB">
                    <w:rPr>
                      <w:rFonts w:cstheme="minorHAnsi"/>
                      <w:i/>
                      <w:color w:val="000000"/>
                      <w:lang w:val="en-AU"/>
                    </w:rPr>
                    <w:t>SB</w:t>
                  </w:r>
                  <w:r w:rsidRPr="00D14FBB">
                    <w:rPr>
                      <w:rFonts w:cstheme="minorHAnsi"/>
                      <w:i/>
                      <w:color w:val="000000"/>
                      <w:vertAlign w:val="subscript"/>
                      <w:lang w:val="en-AU"/>
                    </w:rPr>
                    <w:t>MSY</w:t>
                  </w:r>
                  <w:r w:rsidRPr="00D14FBB">
                    <w:rPr>
                      <w:rFonts w:cstheme="minorHAnsi"/>
                      <w:i/>
                      <w:color w:val="000000"/>
                      <w:lang w:val="en-AU"/>
                    </w:rPr>
                    <w:t>/SB</w:t>
                  </w:r>
                  <w:r w:rsidRPr="00D14FBB">
                    <w:rPr>
                      <w:rFonts w:cstheme="minorHAnsi"/>
                      <w:i/>
                      <w:color w:val="000000"/>
                      <w:vertAlign w:val="subscript"/>
                      <w:lang w:val="en-AU"/>
                    </w:rPr>
                    <w:t>0</w:t>
                  </w:r>
                </w:p>
              </w:tc>
              <w:tc>
                <w:tcPr>
                  <w:tcW w:w="1096" w:type="dxa"/>
                  <w:tcBorders>
                    <w:top w:val="nil"/>
                    <w:left w:val="nil"/>
                    <w:bottom w:val="nil"/>
                    <w:right w:val="nil"/>
                  </w:tcBorders>
                  <w:shd w:val="clear" w:color="auto" w:fill="auto"/>
                  <w:noWrap/>
                  <w:vAlign w:val="bottom"/>
                  <w:hideMark/>
                </w:tcPr>
                <w:p w14:paraId="41A50723"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0.281</w:t>
                  </w:r>
                </w:p>
              </w:tc>
              <w:tc>
                <w:tcPr>
                  <w:tcW w:w="1368" w:type="dxa"/>
                  <w:tcBorders>
                    <w:top w:val="nil"/>
                    <w:left w:val="nil"/>
                    <w:bottom w:val="nil"/>
                    <w:right w:val="nil"/>
                  </w:tcBorders>
                  <w:shd w:val="clear" w:color="auto" w:fill="auto"/>
                  <w:noWrap/>
                  <w:vAlign w:val="bottom"/>
                  <w:hideMark/>
                </w:tcPr>
                <w:p w14:paraId="730F9191"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0.280</w:t>
                  </w:r>
                </w:p>
              </w:tc>
              <w:tc>
                <w:tcPr>
                  <w:tcW w:w="1368" w:type="dxa"/>
                  <w:tcBorders>
                    <w:top w:val="nil"/>
                    <w:left w:val="nil"/>
                    <w:bottom w:val="nil"/>
                    <w:right w:val="nil"/>
                  </w:tcBorders>
                  <w:shd w:val="clear" w:color="auto" w:fill="auto"/>
                  <w:noWrap/>
                  <w:vAlign w:val="bottom"/>
                  <w:hideMark/>
                </w:tcPr>
                <w:p w14:paraId="37506F4C"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0.260</w:t>
                  </w:r>
                </w:p>
              </w:tc>
              <w:tc>
                <w:tcPr>
                  <w:tcW w:w="1368" w:type="dxa"/>
                  <w:tcBorders>
                    <w:top w:val="nil"/>
                    <w:left w:val="nil"/>
                    <w:bottom w:val="nil"/>
                    <w:right w:val="nil"/>
                  </w:tcBorders>
                  <w:shd w:val="clear" w:color="auto" w:fill="auto"/>
                  <w:noWrap/>
                  <w:vAlign w:val="bottom"/>
                  <w:hideMark/>
                </w:tcPr>
                <w:p w14:paraId="23CA87C2"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0.262</w:t>
                  </w:r>
                </w:p>
              </w:tc>
              <w:tc>
                <w:tcPr>
                  <w:tcW w:w="1368" w:type="dxa"/>
                  <w:tcBorders>
                    <w:top w:val="nil"/>
                    <w:left w:val="nil"/>
                    <w:bottom w:val="nil"/>
                    <w:right w:val="nil"/>
                  </w:tcBorders>
                  <w:shd w:val="clear" w:color="auto" w:fill="auto"/>
                  <w:noWrap/>
                  <w:vAlign w:val="bottom"/>
                  <w:hideMark/>
                </w:tcPr>
                <w:p w14:paraId="2BC6EC74"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0.300</w:t>
                  </w:r>
                </w:p>
              </w:tc>
              <w:tc>
                <w:tcPr>
                  <w:tcW w:w="1368" w:type="dxa"/>
                  <w:tcBorders>
                    <w:top w:val="nil"/>
                    <w:left w:val="nil"/>
                    <w:bottom w:val="nil"/>
                    <w:right w:val="nil"/>
                  </w:tcBorders>
                  <w:shd w:val="clear" w:color="auto" w:fill="auto"/>
                  <w:noWrap/>
                  <w:vAlign w:val="bottom"/>
                  <w:hideMark/>
                </w:tcPr>
                <w:p w14:paraId="0969E2DB"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0.302</w:t>
                  </w:r>
                </w:p>
              </w:tc>
            </w:tr>
            <w:tr w:rsidR="00805C42" w:rsidRPr="00D14FBB" w14:paraId="274C7DEF" w14:textId="77777777" w:rsidTr="0024312A">
              <w:tc>
                <w:tcPr>
                  <w:tcW w:w="1843" w:type="dxa"/>
                  <w:tcBorders>
                    <w:top w:val="nil"/>
                    <w:left w:val="nil"/>
                    <w:bottom w:val="nil"/>
                    <w:right w:val="nil"/>
                  </w:tcBorders>
                  <w:shd w:val="clear" w:color="auto" w:fill="auto"/>
                  <w:noWrap/>
                  <w:vAlign w:val="bottom"/>
                  <w:hideMark/>
                </w:tcPr>
                <w:p w14:paraId="67D0EAC7" w14:textId="77777777" w:rsidR="00805C42" w:rsidRPr="00D14FBB" w:rsidRDefault="00805C42" w:rsidP="0024312A">
                  <w:pPr>
                    <w:widowControl w:val="0"/>
                    <w:adjustRightInd w:val="0"/>
                    <w:snapToGrid w:val="0"/>
                    <w:spacing w:after="0" w:line="240" w:lineRule="auto"/>
                    <w:rPr>
                      <w:rFonts w:cstheme="minorHAnsi"/>
                      <w:i/>
                      <w:color w:val="000000"/>
                      <w:lang w:val="en-AU"/>
                    </w:rPr>
                  </w:pPr>
                  <w:r w:rsidRPr="00D14FBB">
                    <w:rPr>
                      <w:rFonts w:cstheme="minorHAnsi"/>
                      <w:i/>
                      <w:color w:val="000000"/>
                      <w:lang w:val="en-AU"/>
                    </w:rPr>
                    <w:t>SB</w:t>
                  </w:r>
                  <w:r w:rsidRPr="00D14FBB">
                    <w:rPr>
                      <w:rFonts w:cstheme="minorHAnsi"/>
                      <w:i/>
                      <w:color w:val="000000"/>
                      <w:vertAlign w:val="subscript"/>
                      <w:lang w:val="en-AU"/>
                    </w:rPr>
                    <w:t>MSY</w:t>
                  </w:r>
                  <w:r w:rsidRPr="00D14FBB">
                    <w:rPr>
                      <w:rFonts w:cstheme="minorHAnsi"/>
                      <w:i/>
                      <w:color w:val="000000"/>
                      <w:lang w:val="en-AU"/>
                    </w:rPr>
                    <w:t>/SB</w:t>
                  </w:r>
                  <w:r w:rsidRPr="00D14FBB">
                    <w:rPr>
                      <w:rFonts w:cstheme="minorHAnsi"/>
                      <w:i/>
                      <w:color w:val="000000"/>
                      <w:vertAlign w:val="subscript"/>
                      <w:lang w:val="en-AU"/>
                    </w:rPr>
                    <w:t>F=0</w:t>
                  </w:r>
                </w:p>
              </w:tc>
              <w:tc>
                <w:tcPr>
                  <w:tcW w:w="1096" w:type="dxa"/>
                  <w:tcBorders>
                    <w:top w:val="nil"/>
                    <w:left w:val="nil"/>
                    <w:bottom w:val="nil"/>
                    <w:right w:val="nil"/>
                  </w:tcBorders>
                  <w:shd w:val="clear" w:color="auto" w:fill="auto"/>
                  <w:noWrap/>
                  <w:vAlign w:val="bottom"/>
                  <w:hideMark/>
                </w:tcPr>
                <w:p w14:paraId="54CBD252"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255</w:t>
                  </w:r>
                </w:p>
              </w:tc>
              <w:tc>
                <w:tcPr>
                  <w:tcW w:w="1368" w:type="dxa"/>
                  <w:tcBorders>
                    <w:top w:val="nil"/>
                    <w:left w:val="nil"/>
                    <w:bottom w:val="nil"/>
                    <w:right w:val="nil"/>
                  </w:tcBorders>
                  <w:shd w:val="clear" w:color="auto" w:fill="auto"/>
                  <w:noWrap/>
                  <w:vAlign w:val="bottom"/>
                  <w:hideMark/>
                </w:tcPr>
                <w:p w14:paraId="2A508190"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255</w:t>
                  </w:r>
                </w:p>
              </w:tc>
              <w:tc>
                <w:tcPr>
                  <w:tcW w:w="1368" w:type="dxa"/>
                  <w:tcBorders>
                    <w:top w:val="nil"/>
                    <w:left w:val="nil"/>
                    <w:bottom w:val="nil"/>
                    <w:right w:val="nil"/>
                  </w:tcBorders>
                  <w:shd w:val="clear" w:color="auto" w:fill="auto"/>
                  <w:noWrap/>
                  <w:vAlign w:val="bottom"/>
                  <w:hideMark/>
                </w:tcPr>
                <w:p w14:paraId="6D8728C2"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226</w:t>
                  </w:r>
                </w:p>
              </w:tc>
              <w:tc>
                <w:tcPr>
                  <w:tcW w:w="1368" w:type="dxa"/>
                  <w:tcBorders>
                    <w:top w:val="nil"/>
                    <w:left w:val="nil"/>
                    <w:bottom w:val="nil"/>
                    <w:right w:val="nil"/>
                  </w:tcBorders>
                  <w:shd w:val="clear" w:color="auto" w:fill="auto"/>
                  <w:noWrap/>
                  <w:vAlign w:val="bottom"/>
                  <w:hideMark/>
                </w:tcPr>
                <w:p w14:paraId="75338433"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235</w:t>
                  </w:r>
                </w:p>
              </w:tc>
              <w:tc>
                <w:tcPr>
                  <w:tcW w:w="1368" w:type="dxa"/>
                  <w:tcBorders>
                    <w:top w:val="nil"/>
                    <w:left w:val="nil"/>
                    <w:bottom w:val="nil"/>
                    <w:right w:val="nil"/>
                  </w:tcBorders>
                  <w:shd w:val="clear" w:color="auto" w:fill="auto"/>
                  <w:noWrap/>
                  <w:vAlign w:val="bottom"/>
                  <w:hideMark/>
                </w:tcPr>
                <w:p w14:paraId="54637DC1"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280</w:t>
                  </w:r>
                </w:p>
              </w:tc>
              <w:tc>
                <w:tcPr>
                  <w:tcW w:w="1368" w:type="dxa"/>
                  <w:tcBorders>
                    <w:top w:val="nil"/>
                    <w:left w:val="nil"/>
                    <w:bottom w:val="nil"/>
                    <w:right w:val="nil"/>
                  </w:tcBorders>
                  <w:shd w:val="clear" w:color="auto" w:fill="auto"/>
                  <w:noWrap/>
                  <w:vAlign w:val="bottom"/>
                  <w:hideMark/>
                </w:tcPr>
                <w:p w14:paraId="07DC3E3E"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287</w:t>
                  </w:r>
                </w:p>
              </w:tc>
            </w:tr>
            <w:tr w:rsidR="00805C42" w:rsidRPr="00D14FBB" w14:paraId="632512CC" w14:textId="77777777" w:rsidTr="0024312A">
              <w:tc>
                <w:tcPr>
                  <w:tcW w:w="1843" w:type="dxa"/>
                  <w:tcBorders>
                    <w:top w:val="nil"/>
                    <w:left w:val="nil"/>
                    <w:bottom w:val="nil"/>
                    <w:right w:val="nil"/>
                  </w:tcBorders>
                  <w:shd w:val="clear" w:color="auto" w:fill="auto"/>
                  <w:noWrap/>
                  <w:vAlign w:val="bottom"/>
                  <w:hideMark/>
                </w:tcPr>
                <w:p w14:paraId="3C87F026" w14:textId="77777777" w:rsidR="00805C42" w:rsidRPr="00D14FBB" w:rsidRDefault="00805C42" w:rsidP="0024312A">
                  <w:pPr>
                    <w:widowControl w:val="0"/>
                    <w:adjustRightInd w:val="0"/>
                    <w:snapToGrid w:val="0"/>
                    <w:spacing w:after="0" w:line="240" w:lineRule="auto"/>
                    <w:rPr>
                      <w:rFonts w:cstheme="minorHAnsi"/>
                      <w:i/>
                      <w:color w:val="000000"/>
                      <w:vertAlign w:val="subscript"/>
                      <w:lang w:val="en-AU"/>
                    </w:rPr>
                  </w:pPr>
                  <w:r w:rsidRPr="00D14FBB">
                    <w:rPr>
                      <w:rFonts w:cstheme="minorHAnsi"/>
                      <w:i/>
                      <w:color w:val="000000"/>
                      <w:lang w:val="en-AU"/>
                    </w:rPr>
                    <w:t>SB</w:t>
                  </w:r>
                  <w:r w:rsidRPr="00D14FBB">
                    <w:rPr>
                      <w:rFonts w:cstheme="minorHAnsi"/>
                      <w:i/>
                      <w:color w:val="000000"/>
                      <w:vertAlign w:val="subscript"/>
                      <w:lang w:val="en-AU"/>
                    </w:rPr>
                    <w:t>latest</w:t>
                  </w:r>
                  <w:r w:rsidRPr="00D14FBB">
                    <w:rPr>
                      <w:rFonts w:cstheme="minorHAnsi"/>
                      <w:i/>
                      <w:color w:val="000000"/>
                      <w:lang w:val="en-AU"/>
                    </w:rPr>
                    <w:t>/SB</w:t>
                  </w:r>
                  <w:r w:rsidRPr="00D14FBB">
                    <w:rPr>
                      <w:rFonts w:cstheme="minorHAnsi"/>
                      <w:i/>
                      <w:color w:val="000000"/>
                      <w:vertAlign w:val="subscript"/>
                      <w:lang w:val="en-AU"/>
                    </w:rPr>
                    <w:t>0</w:t>
                  </w:r>
                </w:p>
              </w:tc>
              <w:tc>
                <w:tcPr>
                  <w:tcW w:w="1096" w:type="dxa"/>
                  <w:tcBorders>
                    <w:top w:val="nil"/>
                    <w:left w:val="nil"/>
                    <w:bottom w:val="nil"/>
                    <w:right w:val="nil"/>
                  </w:tcBorders>
                  <w:shd w:val="clear" w:color="auto" w:fill="auto"/>
                  <w:noWrap/>
                  <w:vAlign w:val="bottom"/>
                  <w:hideMark/>
                </w:tcPr>
                <w:p w14:paraId="4614AFBB"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456</w:t>
                  </w:r>
                </w:p>
              </w:tc>
              <w:tc>
                <w:tcPr>
                  <w:tcW w:w="1368" w:type="dxa"/>
                  <w:tcBorders>
                    <w:top w:val="nil"/>
                    <w:left w:val="nil"/>
                    <w:bottom w:val="nil"/>
                    <w:right w:val="nil"/>
                  </w:tcBorders>
                  <w:shd w:val="clear" w:color="auto" w:fill="auto"/>
                  <w:noWrap/>
                  <w:vAlign w:val="bottom"/>
                  <w:hideMark/>
                </w:tcPr>
                <w:p w14:paraId="22A66F2E"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456</w:t>
                  </w:r>
                </w:p>
              </w:tc>
              <w:tc>
                <w:tcPr>
                  <w:tcW w:w="1368" w:type="dxa"/>
                  <w:tcBorders>
                    <w:top w:val="nil"/>
                    <w:left w:val="nil"/>
                    <w:bottom w:val="nil"/>
                    <w:right w:val="nil"/>
                  </w:tcBorders>
                  <w:shd w:val="clear" w:color="auto" w:fill="auto"/>
                  <w:noWrap/>
                  <w:vAlign w:val="bottom"/>
                  <w:hideMark/>
                </w:tcPr>
                <w:p w14:paraId="6603EDCF"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346</w:t>
                  </w:r>
                </w:p>
              </w:tc>
              <w:tc>
                <w:tcPr>
                  <w:tcW w:w="1368" w:type="dxa"/>
                  <w:tcBorders>
                    <w:top w:val="nil"/>
                    <w:left w:val="nil"/>
                    <w:bottom w:val="nil"/>
                    <w:right w:val="nil"/>
                  </w:tcBorders>
                  <w:shd w:val="clear" w:color="auto" w:fill="auto"/>
                  <w:noWrap/>
                  <w:vAlign w:val="bottom"/>
                  <w:hideMark/>
                </w:tcPr>
                <w:p w14:paraId="3FC6FD95"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392</w:t>
                  </w:r>
                </w:p>
              </w:tc>
              <w:tc>
                <w:tcPr>
                  <w:tcW w:w="1368" w:type="dxa"/>
                  <w:tcBorders>
                    <w:top w:val="nil"/>
                    <w:left w:val="nil"/>
                    <w:bottom w:val="nil"/>
                    <w:right w:val="nil"/>
                  </w:tcBorders>
                  <w:shd w:val="clear" w:color="auto" w:fill="auto"/>
                  <w:noWrap/>
                  <w:vAlign w:val="bottom"/>
                  <w:hideMark/>
                </w:tcPr>
                <w:p w14:paraId="4FFB1FBC"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523</w:t>
                  </w:r>
                </w:p>
              </w:tc>
              <w:tc>
                <w:tcPr>
                  <w:tcW w:w="1368" w:type="dxa"/>
                  <w:tcBorders>
                    <w:top w:val="nil"/>
                    <w:left w:val="nil"/>
                    <w:bottom w:val="nil"/>
                    <w:right w:val="nil"/>
                  </w:tcBorders>
                  <w:shd w:val="clear" w:color="auto" w:fill="auto"/>
                  <w:noWrap/>
                  <w:vAlign w:val="bottom"/>
                  <w:hideMark/>
                </w:tcPr>
                <w:p w14:paraId="6FFD4AA2"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568</w:t>
                  </w:r>
                </w:p>
              </w:tc>
            </w:tr>
            <w:tr w:rsidR="00805C42" w:rsidRPr="00D14FBB" w14:paraId="6D49E5DC" w14:textId="77777777" w:rsidTr="0024312A">
              <w:tc>
                <w:tcPr>
                  <w:tcW w:w="1843" w:type="dxa"/>
                  <w:tcBorders>
                    <w:top w:val="nil"/>
                    <w:left w:val="nil"/>
                    <w:bottom w:val="nil"/>
                    <w:right w:val="nil"/>
                  </w:tcBorders>
                  <w:shd w:val="clear" w:color="auto" w:fill="auto"/>
                  <w:noWrap/>
                  <w:vAlign w:val="bottom"/>
                  <w:hideMark/>
                </w:tcPr>
                <w:p w14:paraId="204F1652" w14:textId="77777777" w:rsidR="00805C42" w:rsidRPr="00D14FBB" w:rsidRDefault="00805C42" w:rsidP="0024312A">
                  <w:pPr>
                    <w:widowControl w:val="0"/>
                    <w:adjustRightInd w:val="0"/>
                    <w:snapToGrid w:val="0"/>
                    <w:spacing w:after="0" w:line="240" w:lineRule="auto"/>
                    <w:rPr>
                      <w:rFonts w:cstheme="minorHAnsi"/>
                      <w:i/>
                      <w:color w:val="000000"/>
                      <w:lang w:val="en-AU"/>
                    </w:rPr>
                  </w:pPr>
                  <w:r w:rsidRPr="00D14FBB">
                    <w:rPr>
                      <w:rFonts w:cstheme="minorHAnsi"/>
                      <w:i/>
                      <w:color w:val="000000"/>
                      <w:lang w:val="en-AU"/>
                    </w:rPr>
                    <w:t>SB</w:t>
                  </w:r>
                  <w:r w:rsidRPr="00D14FBB">
                    <w:rPr>
                      <w:rFonts w:cstheme="minorHAnsi"/>
                      <w:i/>
                      <w:color w:val="000000"/>
                      <w:vertAlign w:val="subscript"/>
                      <w:lang w:val="en-AU"/>
                    </w:rPr>
                    <w:t>latest</w:t>
                  </w:r>
                  <w:r w:rsidRPr="00D14FBB">
                    <w:rPr>
                      <w:rFonts w:cstheme="minorHAnsi"/>
                      <w:i/>
                      <w:color w:val="000000"/>
                      <w:lang w:val="en-AU"/>
                    </w:rPr>
                    <w:t>/SB</w:t>
                  </w:r>
                  <w:r w:rsidRPr="00D14FBB">
                    <w:rPr>
                      <w:rFonts w:cstheme="minorHAnsi"/>
                      <w:i/>
                      <w:color w:val="000000"/>
                      <w:vertAlign w:val="subscript"/>
                      <w:lang w:val="en-AU"/>
                    </w:rPr>
                    <w:t>F=0</w:t>
                  </w:r>
                </w:p>
              </w:tc>
              <w:tc>
                <w:tcPr>
                  <w:tcW w:w="1096" w:type="dxa"/>
                  <w:tcBorders>
                    <w:top w:val="nil"/>
                    <w:left w:val="nil"/>
                    <w:bottom w:val="nil"/>
                    <w:right w:val="nil"/>
                  </w:tcBorders>
                  <w:shd w:val="clear" w:color="auto" w:fill="auto"/>
                  <w:noWrap/>
                  <w:vAlign w:val="bottom"/>
                  <w:hideMark/>
                </w:tcPr>
                <w:p w14:paraId="15180515"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414</w:t>
                  </w:r>
                </w:p>
              </w:tc>
              <w:tc>
                <w:tcPr>
                  <w:tcW w:w="1368" w:type="dxa"/>
                  <w:tcBorders>
                    <w:top w:val="nil"/>
                    <w:left w:val="nil"/>
                    <w:bottom w:val="nil"/>
                    <w:right w:val="nil"/>
                  </w:tcBorders>
                  <w:shd w:val="clear" w:color="auto" w:fill="auto"/>
                  <w:noWrap/>
                  <w:vAlign w:val="bottom"/>
                  <w:hideMark/>
                </w:tcPr>
                <w:p w14:paraId="5587C06F"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420</w:t>
                  </w:r>
                </w:p>
              </w:tc>
              <w:tc>
                <w:tcPr>
                  <w:tcW w:w="1368" w:type="dxa"/>
                  <w:tcBorders>
                    <w:top w:val="nil"/>
                    <w:left w:val="nil"/>
                    <w:bottom w:val="nil"/>
                    <w:right w:val="nil"/>
                  </w:tcBorders>
                  <w:shd w:val="clear" w:color="auto" w:fill="auto"/>
                  <w:noWrap/>
                  <w:vAlign w:val="bottom"/>
                  <w:hideMark/>
                </w:tcPr>
                <w:p w14:paraId="53EE38F1"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298</w:t>
                  </w:r>
                </w:p>
              </w:tc>
              <w:tc>
                <w:tcPr>
                  <w:tcW w:w="1368" w:type="dxa"/>
                  <w:tcBorders>
                    <w:top w:val="nil"/>
                    <w:left w:val="nil"/>
                    <w:bottom w:val="nil"/>
                    <w:right w:val="nil"/>
                  </w:tcBorders>
                  <w:shd w:val="clear" w:color="auto" w:fill="auto"/>
                  <w:noWrap/>
                  <w:vAlign w:val="bottom"/>
                  <w:hideMark/>
                </w:tcPr>
                <w:p w14:paraId="750B4E7D"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351</w:t>
                  </w:r>
                </w:p>
              </w:tc>
              <w:tc>
                <w:tcPr>
                  <w:tcW w:w="1368" w:type="dxa"/>
                  <w:tcBorders>
                    <w:top w:val="nil"/>
                    <w:left w:val="nil"/>
                    <w:bottom w:val="nil"/>
                    <w:right w:val="nil"/>
                  </w:tcBorders>
                  <w:shd w:val="clear" w:color="auto" w:fill="auto"/>
                  <w:noWrap/>
                  <w:vAlign w:val="bottom"/>
                  <w:hideMark/>
                </w:tcPr>
                <w:p w14:paraId="4DCF028D"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480</w:t>
                  </w:r>
                </w:p>
              </w:tc>
              <w:tc>
                <w:tcPr>
                  <w:tcW w:w="1368" w:type="dxa"/>
                  <w:tcBorders>
                    <w:top w:val="nil"/>
                    <w:left w:val="nil"/>
                    <w:bottom w:val="nil"/>
                    <w:right w:val="nil"/>
                  </w:tcBorders>
                  <w:shd w:val="clear" w:color="auto" w:fill="auto"/>
                  <w:noWrap/>
                  <w:vAlign w:val="bottom"/>
                  <w:hideMark/>
                </w:tcPr>
                <w:p w14:paraId="19A1BFDB"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526</w:t>
                  </w:r>
                </w:p>
              </w:tc>
            </w:tr>
            <w:tr w:rsidR="00805C42" w:rsidRPr="00D14FBB" w14:paraId="779F377B" w14:textId="77777777" w:rsidTr="0024312A">
              <w:tc>
                <w:tcPr>
                  <w:tcW w:w="1843" w:type="dxa"/>
                  <w:tcBorders>
                    <w:top w:val="nil"/>
                    <w:left w:val="nil"/>
                    <w:bottom w:val="nil"/>
                    <w:right w:val="nil"/>
                  </w:tcBorders>
                  <w:shd w:val="clear" w:color="auto" w:fill="auto"/>
                  <w:noWrap/>
                  <w:vAlign w:val="bottom"/>
                  <w:hideMark/>
                </w:tcPr>
                <w:p w14:paraId="470416B1" w14:textId="77777777" w:rsidR="00805C42" w:rsidRPr="00D14FBB" w:rsidRDefault="00805C42" w:rsidP="0024312A">
                  <w:pPr>
                    <w:widowControl w:val="0"/>
                    <w:adjustRightInd w:val="0"/>
                    <w:snapToGrid w:val="0"/>
                    <w:spacing w:after="0" w:line="240" w:lineRule="auto"/>
                    <w:rPr>
                      <w:rFonts w:cstheme="minorHAnsi"/>
                      <w:i/>
                      <w:color w:val="000000"/>
                      <w:lang w:val="en-AU"/>
                    </w:rPr>
                  </w:pPr>
                  <w:r w:rsidRPr="00D14FBB">
                    <w:rPr>
                      <w:rFonts w:cstheme="minorHAnsi"/>
                      <w:i/>
                      <w:color w:val="000000"/>
                      <w:lang w:val="en-AU"/>
                    </w:rPr>
                    <w:t>SB</w:t>
                  </w:r>
                  <w:r w:rsidRPr="00D14FBB">
                    <w:rPr>
                      <w:rFonts w:cstheme="minorHAnsi"/>
                      <w:i/>
                      <w:color w:val="000000"/>
                      <w:vertAlign w:val="subscript"/>
                      <w:lang w:val="en-AU"/>
                    </w:rPr>
                    <w:t>latest</w:t>
                  </w:r>
                  <w:r w:rsidRPr="00D14FBB">
                    <w:rPr>
                      <w:rFonts w:cstheme="minorHAnsi"/>
                      <w:i/>
                      <w:color w:val="000000"/>
                      <w:lang w:val="en-AU"/>
                    </w:rPr>
                    <w:t>/SB</w:t>
                  </w:r>
                  <w:r w:rsidRPr="00D14FBB">
                    <w:rPr>
                      <w:rFonts w:cstheme="minorHAnsi"/>
                      <w:i/>
                      <w:color w:val="000000"/>
                      <w:vertAlign w:val="subscript"/>
                      <w:lang w:val="en-AU"/>
                    </w:rPr>
                    <w:t>MSY</w:t>
                  </w:r>
                </w:p>
              </w:tc>
              <w:tc>
                <w:tcPr>
                  <w:tcW w:w="1096" w:type="dxa"/>
                  <w:tcBorders>
                    <w:top w:val="nil"/>
                    <w:left w:val="nil"/>
                    <w:bottom w:val="nil"/>
                    <w:right w:val="nil"/>
                  </w:tcBorders>
                  <w:shd w:val="clear" w:color="auto" w:fill="auto"/>
                  <w:noWrap/>
                  <w:vAlign w:val="bottom"/>
                  <w:hideMark/>
                </w:tcPr>
                <w:p w14:paraId="02E76231"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1.</w:t>
                  </w:r>
                  <w:r w:rsidRPr="00D14FBB">
                    <w:rPr>
                      <w:rFonts w:eastAsia="Times New Roman" w:cstheme="minorHAnsi"/>
                      <w:color w:val="000000"/>
                      <w:lang w:val="en-AU" w:eastAsia="en-AU"/>
                    </w:rPr>
                    <w:t>633</w:t>
                  </w:r>
                </w:p>
              </w:tc>
              <w:tc>
                <w:tcPr>
                  <w:tcW w:w="1368" w:type="dxa"/>
                  <w:tcBorders>
                    <w:top w:val="nil"/>
                    <w:left w:val="nil"/>
                    <w:bottom w:val="nil"/>
                    <w:right w:val="nil"/>
                  </w:tcBorders>
                  <w:shd w:val="clear" w:color="auto" w:fill="auto"/>
                  <w:noWrap/>
                  <w:vAlign w:val="bottom"/>
                  <w:hideMark/>
                </w:tcPr>
                <w:p w14:paraId="01AE95C5"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1.</w:t>
                  </w:r>
                  <w:r w:rsidRPr="00D14FBB">
                    <w:rPr>
                      <w:rFonts w:eastAsia="Times New Roman" w:cstheme="minorHAnsi"/>
                      <w:color w:val="000000"/>
                      <w:lang w:val="en-AU" w:eastAsia="en-AU"/>
                    </w:rPr>
                    <w:t>624</w:t>
                  </w:r>
                </w:p>
              </w:tc>
              <w:tc>
                <w:tcPr>
                  <w:tcW w:w="1368" w:type="dxa"/>
                  <w:tcBorders>
                    <w:top w:val="nil"/>
                    <w:left w:val="nil"/>
                    <w:bottom w:val="nil"/>
                    <w:right w:val="nil"/>
                  </w:tcBorders>
                  <w:shd w:val="clear" w:color="auto" w:fill="auto"/>
                  <w:noWrap/>
                  <w:vAlign w:val="bottom"/>
                  <w:hideMark/>
                </w:tcPr>
                <w:p w14:paraId="21B4613D"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1.146</w:t>
                  </w:r>
                </w:p>
              </w:tc>
              <w:tc>
                <w:tcPr>
                  <w:tcW w:w="1368" w:type="dxa"/>
                  <w:tcBorders>
                    <w:top w:val="nil"/>
                    <w:left w:val="nil"/>
                    <w:bottom w:val="nil"/>
                    <w:right w:val="nil"/>
                  </w:tcBorders>
                  <w:shd w:val="clear" w:color="auto" w:fill="auto"/>
                  <w:noWrap/>
                  <w:vAlign w:val="bottom"/>
                  <w:hideMark/>
                </w:tcPr>
                <w:p w14:paraId="20033441"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1.306</w:t>
                  </w:r>
                </w:p>
              </w:tc>
              <w:tc>
                <w:tcPr>
                  <w:tcW w:w="1368" w:type="dxa"/>
                  <w:tcBorders>
                    <w:top w:val="nil"/>
                    <w:left w:val="nil"/>
                    <w:bottom w:val="nil"/>
                    <w:right w:val="nil"/>
                  </w:tcBorders>
                  <w:shd w:val="clear" w:color="auto" w:fill="auto"/>
                  <w:noWrap/>
                  <w:vAlign w:val="bottom"/>
                  <w:hideMark/>
                </w:tcPr>
                <w:p w14:paraId="35F85E4E"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1.</w:t>
                  </w:r>
                  <w:r w:rsidRPr="00D14FBB">
                    <w:rPr>
                      <w:rFonts w:eastAsia="Times New Roman" w:cstheme="minorHAnsi"/>
                      <w:color w:val="000000"/>
                      <w:lang w:val="en-AU" w:eastAsia="en-AU"/>
                    </w:rPr>
                    <w:t>933</w:t>
                  </w:r>
                </w:p>
              </w:tc>
              <w:tc>
                <w:tcPr>
                  <w:tcW w:w="1368" w:type="dxa"/>
                  <w:tcBorders>
                    <w:top w:val="nil"/>
                    <w:left w:val="nil"/>
                    <w:bottom w:val="nil"/>
                    <w:right w:val="nil"/>
                  </w:tcBorders>
                  <w:shd w:val="clear" w:color="auto" w:fill="auto"/>
                  <w:noWrap/>
                  <w:vAlign w:val="bottom"/>
                  <w:hideMark/>
                </w:tcPr>
                <w:p w14:paraId="1446B520"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2.</w:t>
                  </w:r>
                  <w:r w:rsidRPr="00D14FBB">
                    <w:rPr>
                      <w:rFonts w:eastAsia="Times New Roman" w:cstheme="minorHAnsi"/>
                      <w:color w:val="000000"/>
                      <w:lang w:val="en-AU" w:eastAsia="en-AU"/>
                    </w:rPr>
                    <w:t>187</w:t>
                  </w:r>
                </w:p>
              </w:tc>
            </w:tr>
            <w:tr w:rsidR="00805C42" w:rsidRPr="00D14FBB" w14:paraId="7FAB8A2E" w14:textId="77777777" w:rsidTr="0024312A">
              <w:tc>
                <w:tcPr>
                  <w:tcW w:w="1843" w:type="dxa"/>
                  <w:tcBorders>
                    <w:top w:val="nil"/>
                    <w:left w:val="nil"/>
                    <w:right w:val="nil"/>
                  </w:tcBorders>
                  <w:shd w:val="clear" w:color="auto" w:fill="auto"/>
                  <w:noWrap/>
                  <w:vAlign w:val="bottom"/>
                  <w:hideMark/>
                </w:tcPr>
                <w:p w14:paraId="322065FE" w14:textId="77777777" w:rsidR="00805C42" w:rsidRPr="00D14FBB" w:rsidRDefault="00805C42" w:rsidP="0024312A">
                  <w:pPr>
                    <w:widowControl w:val="0"/>
                    <w:adjustRightInd w:val="0"/>
                    <w:snapToGrid w:val="0"/>
                    <w:spacing w:after="0" w:line="240" w:lineRule="auto"/>
                    <w:rPr>
                      <w:rFonts w:cstheme="minorHAnsi"/>
                      <w:i/>
                      <w:color w:val="000000"/>
                      <w:vertAlign w:val="subscript"/>
                      <w:lang w:val="en-AU"/>
                    </w:rPr>
                  </w:pPr>
                  <w:r w:rsidRPr="00D14FBB">
                    <w:rPr>
                      <w:rFonts w:cstheme="minorHAnsi"/>
                      <w:i/>
                      <w:color w:val="000000"/>
                      <w:lang w:val="en-AU"/>
                    </w:rPr>
                    <w:t>SB</w:t>
                  </w:r>
                  <w:r w:rsidRPr="00D14FBB">
                    <w:rPr>
                      <w:rFonts w:cstheme="minorHAnsi"/>
                      <w:i/>
                      <w:color w:val="000000"/>
                      <w:vertAlign w:val="subscript"/>
                      <w:lang w:val="en-AU"/>
                    </w:rPr>
                    <w:t>recent</w:t>
                  </w:r>
                  <w:r w:rsidRPr="00D14FBB">
                    <w:rPr>
                      <w:rFonts w:cstheme="minorHAnsi"/>
                      <w:i/>
                      <w:color w:val="000000"/>
                      <w:lang w:val="en-AU"/>
                    </w:rPr>
                    <w:t>/SB</w:t>
                  </w:r>
                  <w:r w:rsidRPr="00D14FBB">
                    <w:rPr>
                      <w:rFonts w:cstheme="minorHAnsi"/>
                      <w:i/>
                      <w:color w:val="000000"/>
                      <w:vertAlign w:val="subscript"/>
                      <w:lang w:val="en-AU"/>
                    </w:rPr>
                    <w:t>F=0</w:t>
                  </w:r>
                </w:p>
              </w:tc>
              <w:tc>
                <w:tcPr>
                  <w:tcW w:w="1096" w:type="dxa"/>
                  <w:tcBorders>
                    <w:top w:val="nil"/>
                    <w:left w:val="nil"/>
                    <w:right w:val="nil"/>
                  </w:tcBorders>
                  <w:shd w:val="clear" w:color="auto" w:fill="auto"/>
                  <w:noWrap/>
                  <w:vAlign w:val="bottom"/>
                  <w:hideMark/>
                </w:tcPr>
                <w:p w14:paraId="1FF581F0"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353</w:t>
                  </w:r>
                </w:p>
              </w:tc>
              <w:tc>
                <w:tcPr>
                  <w:tcW w:w="1368" w:type="dxa"/>
                  <w:tcBorders>
                    <w:top w:val="nil"/>
                    <w:left w:val="nil"/>
                    <w:right w:val="nil"/>
                  </w:tcBorders>
                  <w:shd w:val="clear" w:color="auto" w:fill="auto"/>
                  <w:noWrap/>
                  <w:vAlign w:val="bottom"/>
                  <w:hideMark/>
                </w:tcPr>
                <w:p w14:paraId="2886A4AA"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358</w:t>
                  </w:r>
                </w:p>
              </w:tc>
              <w:tc>
                <w:tcPr>
                  <w:tcW w:w="1368" w:type="dxa"/>
                  <w:tcBorders>
                    <w:top w:val="nil"/>
                    <w:left w:val="nil"/>
                    <w:right w:val="nil"/>
                  </w:tcBorders>
                  <w:shd w:val="clear" w:color="auto" w:fill="auto"/>
                  <w:noWrap/>
                  <w:vAlign w:val="bottom"/>
                  <w:hideMark/>
                </w:tcPr>
                <w:p w14:paraId="5067C461"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251</w:t>
                  </w:r>
                </w:p>
              </w:tc>
              <w:tc>
                <w:tcPr>
                  <w:tcW w:w="1368" w:type="dxa"/>
                  <w:tcBorders>
                    <w:top w:val="nil"/>
                    <w:left w:val="nil"/>
                    <w:right w:val="nil"/>
                  </w:tcBorders>
                  <w:shd w:val="clear" w:color="auto" w:fill="auto"/>
                  <w:noWrap/>
                  <w:vAlign w:val="bottom"/>
                  <w:hideMark/>
                </w:tcPr>
                <w:p w14:paraId="37E5A70A"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295</w:t>
                  </w:r>
                </w:p>
              </w:tc>
              <w:tc>
                <w:tcPr>
                  <w:tcW w:w="1368" w:type="dxa"/>
                  <w:tcBorders>
                    <w:top w:val="nil"/>
                    <w:left w:val="nil"/>
                    <w:right w:val="nil"/>
                  </w:tcBorders>
                  <w:shd w:val="clear" w:color="auto" w:fill="auto"/>
                  <w:noWrap/>
                  <w:vAlign w:val="bottom"/>
                  <w:hideMark/>
                </w:tcPr>
                <w:p w14:paraId="0045F065"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412</w:t>
                  </w:r>
                </w:p>
              </w:tc>
              <w:tc>
                <w:tcPr>
                  <w:tcW w:w="1368" w:type="dxa"/>
                  <w:tcBorders>
                    <w:top w:val="nil"/>
                    <w:left w:val="nil"/>
                    <w:right w:val="nil"/>
                  </w:tcBorders>
                  <w:shd w:val="clear" w:color="auto" w:fill="auto"/>
                  <w:noWrap/>
                  <w:vAlign w:val="bottom"/>
                  <w:hideMark/>
                </w:tcPr>
                <w:p w14:paraId="16240A4B"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452</w:t>
                  </w:r>
                </w:p>
              </w:tc>
            </w:tr>
            <w:tr w:rsidR="00805C42" w:rsidRPr="00D14FBB" w14:paraId="47EEC6ED" w14:textId="77777777" w:rsidTr="0024312A">
              <w:tc>
                <w:tcPr>
                  <w:tcW w:w="1843" w:type="dxa"/>
                  <w:tcBorders>
                    <w:left w:val="nil"/>
                    <w:bottom w:val="single" w:sz="4" w:space="0" w:color="auto"/>
                    <w:right w:val="nil"/>
                  </w:tcBorders>
                  <w:shd w:val="clear" w:color="auto" w:fill="auto"/>
                  <w:noWrap/>
                  <w:vAlign w:val="bottom"/>
                  <w:hideMark/>
                </w:tcPr>
                <w:p w14:paraId="72E0F1FD" w14:textId="77777777" w:rsidR="00805C42" w:rsidRPr="00D14FBB" w:rsidRDefault="00805C42" w:rsidP="0024312A">
                  <w:pPr>
                    <w:widowControl w:val="0"/>
                    <w:adjustRightInd w:val="0"/>
                    <w:snapToGrid w:val="0"/>
                    <w:spacing w:after="0" w:line="240" w:lineRule="auto"/>
                    <w:rPr>
                      <w:rFonts w:cstheme="minorHAnsi"/>
                      <w:i/>
                      <w:color w:val="000000"/>
                      <w:lang w:val="en-AU"/>
                    </w:rPr>
                  </w:pPr>
                  <w:r w:rsidRPr="00D14FBB">
                    <w:rPr>
                      <w:rFonts w:cstheme="minorHAnsi"/>
                      <w:i/>
                      <w:color w:val="000000"/>
                      <w:lang w:val="en-AU"/>
                    </w:rPr>
                    <w:t>SB</w:t>
                  </w:r>
                  <w:r w:rsidRPr="00D14FBB">
                    <w:rPr>
                      <w:rFonts w:cstheme="minorHAnsi"/>
                      <w:i/>
                      <w:color w:val="000000"/>
                      <w:vertAlign w:val="subscript"/>
                      <w:lang w:val="en-AU"/>
                    </w:rPr>
                    <w:t>recent</w:t>
                  </w:r>
                  <w:r w:rsidRPr="00D14FBB">
                    <w:rPr>
                      <w:rFonts w:cstheme="minorHAnsi"/>
                      <w:i/>
                      <w:color w:val="000000"/>
                      <w:lang w:val="en-AU"/>
                    </w:rPr>
                    <w:t>/SB</w:t>
                  </w:r>
                  <w:r w:rsidRPr="00D14FBB">
                    <w:rPr>
                      <w:rFonts w:cstheme="minorHAnsi"/>
                      <w:i/>
                      <w:color w:val="000000"/>
                      <w:vertAlign w:val="subscript"/>
                      <w:lang w:val="en-AU"/>
                    </w:rPr>
                    <w:t>MSY</w:t>
                  </w:r>
                </w:p>
              </w:tc>
              <w:tc>
                <w:tcPr>
                  <w:tcW w:w="1096" w:type="dxa"/>
                  <w:tcBorders>
                    <w:left w:val="nil"/>
                    <w:bottom w:val="single" w:sz="4" w:space="0" w:color="auto"/>
                    <w:right w:val="nil"/>
                  </w:tcBorders>
                  <w:shd w:val="clear" w:color="auto" w:fill="auto"/>
                  <w:noWrap/>
                  <w:vAlign w:val="bottom"/>
                  <w:hideMark/>
                </w:tcPr>
                <w:p w14:paraId="3AB05CE3"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1.</w:t>
                  </w:r>
                  <w:r w:rsidRPr="00D14FBB">
                    <w:rPr>
                      <w:rFonts w:eastAsia="Times New Roman" w:cstheme="minorHAnsi"/>
                      <w:color w:val="000000"/>
                      <w:lang w:val="en-AU" w:eastAsia="en-AU"/>
                    </w:rPr>
                    <w:t>394</w:t>
                  </w:r>
                </w:p>
              </w:tc>
              <w:tc>
                <w:tcPr>
                  <w:tcW w:w="1368" w:type="dxa"/>
                  <w:tcBorders>
                    <w:left w:val="nil"/>
                    <w:bottom w:val="single" w:sz="4" w:space="0" w:color="auto"/>
                    <w:right w:val="nil"/>
                  </w:tcBorders>
                  <w:shd w:val="clear" w:color="auto" w:fill="auto"/>
                  <w:noWrap/>
                  <w:vAlign w:val="bottom"/>
                  <w:hideMark/>
                </w:tcPr>
                <w:p w14:paraId="1AE8528C"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1.</w:t>
                  </w:r>
                  <w:r w:rsidRPr="00D14FBB">
                    <w:rPr>
                      <w:rFonts w:eastAsia="Times New Roman" w:cstheme="minorHAnsi"/>
                      <w:color w:val="000000"/>
                      <w:lang w:val="en-AU" w:eastAsia="en-AU"/>
                    </w:rPr>
                    <w:t>377</w:t>
                  </w:r>
                </w:p>
              </w:tc>
              <w:tc>
                <w:tcPr>
                  <w:tcW w:w="1368" w:type="dxa"/>
                  <w:tcBorders>
                    <w:left w:val="nil"/>
                    <w:bottom w:val="single" w:sz="4" w:space="0" w:color="auto"/>
                    <w:right w:val="nil"/>
                  </w:tcBorders>
                  <w:shd w:val="clear" w:color="auto" w:fill="auto"/>
                  <w:noWrap/>
                  <w:vAlign w:val="bottom"/>
                  <w:hideMark/>
                </w:tcPr>
                <w:p w14:paraId="5DB395C8"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0.</w:t>
                  </w:r>
                  <w:r w:rsidRPr="00D14FBB">
                    <w:rPr>
                      <w:rFonts w:eastAsia="Times New Roman" w:cstheme="minorHAnsi"/>
                      <w:color w:val="000000"/>
                      <w:lang w:val="en-AU" w:eastAsia="en-AU"/>
                    </w:rPr>
                    <w:t>963</w:t>
                  </w:r>
                </w:p>
              </w:tc>
              <w:tc>
                <w:tcPr>
                  <w:tcW w:w="1368" w:type="dxa"/>
                  <w:tcBorders>
                    <w:left w:val="nil"/>
                    <w:bottom w:val="single" w:sz="4" w:space="0" w:color="auto"/>
                    <w:right w:val="nil"/>
                  </w:tcBorders>
                  <w:shd w:val="clear" w:color="auto" w:fill="auto"/>
                  <w:noWrap/>
                  <w:vAlign w:val="bottom"/>
                  <w:hideMark/>
                </w:tcPr>
                <w:p w14:paraId="4D85FA17"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eastAsia="Times New Roman" w:cstheme="minorHAnsi"/>
                      <w:color w:val="000000"/>
                      <w:lang w:val="en-AU" w:eastAsia="en-AU"/>
                    </w:rPr>
                    <w:t>1.117</w:t>
                  </w:r>
                </w:p>
              </w:tc>
              <w:tc>
                <w:tcPr>
                  <w:tcW w:w="1368" w:type="dxa"/>
                  <w:tcBorders>
                    <w:left w:val="nil"/>
                    <w:bottom w:val="single" w:sz="4" w:space="0" w:color="auto"/>
                    <w:right w:val="nil"/>
                  </w:tcBorders>
                  <w:shd w:val="clear" w:color="auto" w:fill="auto"/>
                  <w:noWrap/>
                  <w:vAlign w:val="bottom"/>
                  <w:hideMark/>
                </w:tcPr>
                <w:p w14:paraId="27D8156E"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1.</w:t>
                  </w:r>
                  <w:r w:rsidRPr="00D14FBB">
                    <w:rPr>
                      <w:rFonts w:eastAsia="Times New Roman" w:cstheme="minorHAnsi"/>
                      <w:color w:val="000000"/>
                      <w:lang w:val="en-AU" w:eastAsia="en-AU"/>
                    </w:rPr>
                    <w:t>659</w:t>
                  </w:r>
                </w:p>
              </w:tc>
              <w:tc>
                <w:tcPr>
                  <w:tcW w:w="1368" w:type="dxa"/>
                  <w:tcBorders>
                    <w:left w:val="nil"/>
                    <w:bottom w:val="single" w:sz="4" w:space="0" w:color="auto"/>
                    <w:right w:val="nil"/>
                  </w:tcBorders>
                  <w:shd w:val="clear" w:color="auto" w:fill="auto"/>
                  <w:noWrap/>
                  <w:vAlign w:val="bottom"/>
                  <w:hideMark/>
                </w:tcPr>
                <w:p w14:paraId="27BAE4F8" w14:textId="77777777" w:rsidR="00805C42" w:rsidRPr="00D14FBB" w:rsidRDefault="00805C42" w:rsidP="0024312A">
                  <w:pPr>
                    <w:widowControl w:val="0"/>
                    <w:adjustRightInd w:val="0"/>
                    <w:snapToGrid w:val="0"/>
                    <w:spacing w:after="0" w:line="240" w:lineRule="auto"/>
                    <w:jc w:val="right"/>
                    <w:rPr>
                      <w:rFonts w:cstheme="minorHAnsi"/>
                      <w:color w:val="000000"/>
                      <w:lang w:val="en-AU"/>
                    </w:rPr>
                  </w:pPr>
                  <w:r w:rsidRPr="00D14FBB">
                    <w:rPr>
                      <w:rFonts w:cstheme="minorHAnsi"/>
                      <w:color w:val="000000"/>
                      <w:lang w:val="en-AU"/>
                    </w:rPr>
                    <w:t>1.</w:t>
                  </w:r>
                  <w:r w:rsidRPr="00D14FBB">
                    <w:rPr>
                      <w:rFonts w:eastAsia="Times New Roman" w:cstheme="minorHAnsi"/>
                      <w:color w:val="000000"/>
                      <w:lang w:val="en-AU" w:eastAsia="en-AU"/>
                    </w:rPr>
                    <w:t>879</w:t>
                  </w:r>
                </w:p>
              </w:tc>
            </w:tr>
          </w:tbl>
          <w:p w14:paraId="180FAB24" w14:textId="66B238C1" w:rsidR="00805C42" w:rsidRPr="00D14FBB" w:rsidRDefault="00805C42" w:rsidP="0024312A">
            <w:pPr>
              <w:widowControl w:val="0"/>
              <w:adjustRightInd w:val="0"/>
              <w:snapToGrid w:val="0"/>
              <w:ind w:left="100" w:right="99"/>
              <w:jc w:val="both"/>
              <w:rPr>
                <w:rFonts w:cstheme="minorHAnsi"/>
              </w:rPr>
            </w:pPr>
          </w:p>
        </w:tc>
      </w:tr>
    </w:tbl>
    <w:p w14:paraId="069B95C9" w14:textId="77777777" w:rsidR="008F5B6C" w:rsidRPr="00D14FBB" w:rsidRDefault="008F5B6C" w:rsidP="008F5B6C">
      <w:pPr>
        <w:pStyle w:val="ListParagraph"/>
        <w:adjustRightInd w:val="0"/>
        <w:snapToGrid w:val="0"/>
        <w:ind w:left="0" w:right="114"/>
        <w:rPr>
          <w:rFonts w:asciiTheme="minorHAnsi" w:hAnsiTheme="minorHAnsi" w:cstheme="minorHAnsi"/>
        </w:rPr>
      </w:pPr>
    </w:p>
    <w:p w14:paraId="7D5EEB32" w14:textId="047845A5" w:rsidR="00CD5D04" w:rsidRPr="00D14FBB" w:rsidRDefault="00CD5D04" w:rsidP="0024312A">
      <w:pPr>
        <w:pStyle w:val="ListParagraph"/>
        <w:numPr>
          <w:ilvl w:val="0"/>
          <w:numId w:val="13"/>
        </w:numPr>
        <w:adjustRightInd w:val="0"/>
        <w:snapToGrid w:val="0"/>
        <w:ind w:left="0" w:right="114" w:firstLine="0"/>
        <w:rPr>
          <w:rFonts w:asciiTheme="minorHAnsi" w:hAnsiTheme="minorHAnsi" w:cstheme="minorHAnsi"/>
        </w:rPr>
      </w:pPr>
      <w:r w:rsidRPr="00D14FBB">
        <w:rPr>
          <w:rFonts w:asciiTheme="minorHAnsi" w:hAnsiTheme="minorHAnsi" w:cstheme="minorHAnsi"/>
        </w:rPr>
        <w:t>SC14 noted that there has been a long-term decrease in spawning biomass from the 1950s to the present for bigeye tuna and that this is consistent with previous</w:t>
      </w:r>
      <w:r w:rsidRPr="00D14FBB">
        <w:rPr>
          <w:rFonts w:asciiTheme="minorHAnsi" w:hAnsiTheme="minorHAnsi" w:cstheme="minorHAnsi"/>
          <w:spacing w:val="-25"/>
        </w:rPr>
        <w:t xml:space="preserve"> </w:t>
      </w:r>
      <w:r w:rsidRPr="00D14FBB">
        <w:rPr>
          <w:rFonts w:asciiTheme="minorHAnsi" w:hAnsiTheme="minorHAnsi" w:cstheme="minorHAnsi"/>
        </w:rPr>
        <w:t>assessments.</w:t>
      </w:r>
    </w:p>
    <w:p w14:paraId="3D71C76A" w14:textId="77777777" w:rsidR="00CD5D04" w:rsidRPr="00D14FBB" w:rsidRDefault="00CD5D04" w:rsidP="0024312A">
      <w:pPr>
        <w:widowControl w:val="0"/>
        <w:tabs>
          <w:tab w:val="left" w:pos="820"/>
        </w:tabs>
        <w:adjustRightInd w:val="0"/>
        <w:snapToGrid w:val="0"/>
        <w:spacing w:after="0" w:line="240" w:lineRule="auto"/>
        <w:ind w:hanging="100"/>
        <w:jc w:val="both"/>
        <w:rPr>
          <w:rFonts w:cstheme="minorHAnsi"/>
        </w:rPr>
      </w:pPr>
    </w:p>
    <w:p w14:paraId="50FBF6DD" w14:textId="77777777" w:rsidR="00CD5D04" w:rsidRPr="00D14FBB" w:rsidRDefault="00CD5D04" w:rsidP="0024312A">
      <w:pPr>
        <w:pStyle w:val="ListParagraph"/>
        <w:numPr>
          <w:ilvl w:val="0"/>
          <w:numId w:val="13"/>
        </w:numPr>
        <w:adjustRightInd w:val="0"/>
        <w:snapToGrid w:val="0"/>
        <w:ind w:left="0" w:right="114" w:firstLine="0"/>
        <w:rPr>
          <w:rFonts w:asciiTheme="minorHAnsi" w:hAnsiTheme="minorHAnsi" w:cstheme="minorHAnsi"/>
          <w:spacing w:val="-11"/>
        </w:rPr>
      </w:pPr>
      <w:r w:rsidRPr="00D14FBB">
        <w:rPr>
          <w:rFonts w:asciiTheme="minorHAnsi" w:hAnsiTheme="minorHAnsi" w:cstheme="minorHAnsi"/>
        </w:rPr>
        <w:t xml:space="preserve">SC14 also noted that the central tendency of relative recent (2012-2015) spawning biomass depletion </w:t>
      </w:r>
      <w:r w:rsidRPr="00D14FBB">
        <w:rPr>
          <w:rFonts w:asciiTheme="minorHAnsi" w:hAnsiTheme="minorHAnsi" w:cstheme="minorHAnsi"/>
          <w:position w:val="2"/>
        </w:rPr>
        <w:t>was median (SB</w:t>
      </w:r>
      <w:r w:rsidRPr="00D14FBB">
        <w:rPr>
          <w:rFonts w:asciiTheme="minorHAnsi" w:hAnsiTheme="minorHAnsi" w:cstheme="minorHAnsi"/>
          <w:vertAlign w:val="subscript"/>
        </w:rPr>
        <w:t>recent</w:t>
      </w:r>
      <w:r w:rsidRPr="00D14FBB">
        <w:rPr>
          <w:rFonts w:asciiTheme="minorHAnsi" w:hAnsiTheme="minorHAnsi" w:cstheme="minorHAnsi"/>
          <w:position w:val="2"/>
        </w:rPr>
        <w:t>/SB</w:t>
      </w:r>
      <w:r w:rsidRPr="00D14FBB">
        <w:rPr>
          <w:rFonts w:asciiTheme="minorHAnsi" w:hAnsiTheme="minorHAnsi" w:cstheme="minorHAnsi"/>
          <w:vertAlign w:val="subscript"/>
        </w:rPr>
        <w:t>F=0</w:t>
      </w:r>
      <w:r w:rsidRPr="00D14FBB">
        <w:rPr>
          <w:rFonts w:asciiTheme="minorHAnsi" w:hAnsiTheme="minorHAnsi" w:cstheme="minorHAnsi"/>
          <w:position w:val="2"/>
        </w:rPr>
        <w:t>) = 0.36 with a range of 0.30 to 0.41</w:t>
      </w:r>
      <w:r w:rsidRPr="00D14FBB">
        <w:rPr>
          <w:rFonts w:asciiTheme="minorHAnsi" w:hAnsiTheme="minorHAnsi" w:cstheme="minorHAnsi"/>
          <w:spacing w:val="-8"/>
        </w:rPr>
        <w:t xml:space="preserve"> </w:t>
      </w:r>
      <w:r w:rsidRPr="00D14FBB">
        <w:rPr>
          <w:rFonts w:asciiTheme="minorHAnsi" w:hAnsiTheme="minorHAnsi" w:cstheme="minorHAnsi"/>
        </w:rPr>
        <w:t>(80%</w:t>
      </w:r>
      <w:r w:rsidRPr="00D14FBB">
        <w:rPr>
          <w:rFonts w:asciiTheme="minorHAnsi" w:hAnsiTheme="minorHAnsi" w:cstheme="minorHAnsi"/>
          <w:spacing w:val="-13"/>
        </w:rPr>
        <w:t xml:space="preserve"> </w:t>
      </w:r>
      <w:r w:rsidRPr="00D14FBB">
        <w:rPr>
          <w:rFonts w:asciiTheme="minorHAnsi" w:hAnsiTheme="minorHAnsi" w:cstheme="minorHAnsi"/>
        </w:rPr>
        <w:t>probability</w:t>
      </w:r>
      <w:r w:rsidRPr="00D14FBB">
        <w:rPr>
          <w:rFonts w:asciiTheme="minorHAnsi" w:hAnsiTheme="minorHAnsi" w:cstheme="minorHAnsi"/>
          <w:spacing w:val="-11"/>
        </w:rPr>
        <w:t xml:space="preserve"> </w:t>
      </w:r>
      <w:r w:rsidRPr="00D14FBB">
        <w:rPr>
          <w:rFonts w:asciiTheme="minorHAnsi" w:hAnsiTheme="minorHAnsi" w:cstheme="minorHAnsi"/>
        </w:rPr>
        <w:t>interval).</w:t>
      </w:r>
    </w:p>
    <w:p w14:paraId="6D3A4F74" w14:textId="77777777" w:rsidR="00CD5D04" w:rsidRPr="00D14FBB" w:rsidRDefault="00CD5D04" w:rsidP="0024312A">
      <w:pPr>
        <w:pStyle w:val="BodyText"/>
        <w:adjustRightInd w:val="0"/>
        <w:snapToGrid w:val="0"/>
        <w:ind w:hanging="100"/>
        <w:jc w:val="both"/>
        <w:rPr>
          <w:rFonts w:asciiTheme="minorHAnsi" w:hAnsiTheme="minorHAnsi" w:cstheme="minorHAnsi"/>
          <w:b w:val="0"/>
        </w:rPr>
      </w:pPr>
    </w:p>
    <w:p w14:paraId="710706CE"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rPr>
      </w:pPr>
      <w:r w:rsidRPr="00D14FBB">
        <w:rPr>
          <w:rFonts w:asciiTheme="minorHAnsi" w:hAnsiTheme="minorHAnsi" w:cstheme="minorHAnsi"/>
        </w:rPr>
        <w:t>SC14</w:t>
      </w:r>
      <w:r w:rsidRPr="00D14FBB">
        <w:rPr>
          <w:rFonts w:asciiTheme="minorHAnsi" w:hAnsiTheme="minorHAnsi" w:cstheme="minorHAnsi"/>
          <w:spacing w:val="-4"/>
        </w:rPr>
        <w:t xml:space="preserve"> </w:t>
      </w:r>
      <w:r w:rsidRPr="00D14FBB">
        <w:rPr>
          <w:rFonts w:asciiTheme="minorHAnsi" w:hAnsiTheme="minorHAnsi" w:cstheme="minorHAnsi"/>
        </w:rPr>
        <w:t>further</w:t>
      </w:r>
      <w:r w:rsidRPr="00D14FBB">
        <w:rPr>
          <w:rFonts w:asciiTheme="minorHAnsi" w:hAnsiTheme="minorHAnsi" w:cstheme="minorHAnsi"/>
          <w:spacing w:val="-4"/>
        </w:rPr>
        <w:t xml:space="preserve"> </w:t>
      </w:r>
      <w:r w:rsidRPr="00D14FBB">
        <w:rPr>
          <w:rFonts w:asciiTheme="minorHAnsi" w:hAnsiTheme="minorHAnsi" w:cstheme="minorHAnsi"/>
        </w:rPr>
        <w:t>noted</w:t>
      </w:r>
      <w:r w:rsidRPr="00D14FBB">
        <w:rPr>
          <w:rFonts w:asciiTheme="minorHAnsi" w:hAnsiTheme="minorHAnsi" w:cstheme="minorHAnsi"/>
          <w:spacing w:val="-6"/>
        </w:rPr>
        <w:t xml:space="preserve"> </w:t>
      </w:r>
      <w:r w:rsidRPr="00D14FBB">
        <w:rPr>
          <w:rFonts w:asciiTheme="minorHAnsi" w:hAnsiTheme="minorHAnsi" w:cstheme="minorHAnsi"/>
        </w:rPr>
        <w:t>that</w:t>
      </w:r>
      <w:r w:rsidRPr="00D14FBB">
        <w:rPr>
          <w:rFonts w:asciiTheme="minorHAnsi" w:hAnsiTheme="minorHAnsi" w:cstheme="minorHAnsi"/>
          <w:spacing w:val="-3"/>
        </w:rPr>
        <w:t xml:space="preserve"> </w:t>
      </w:r>
      <w:r w:rsidRPr="00D14FBB">
        <w:rPr>
          <w:rFonts w:asciiTheme="minorHAnsi" w:hAnsiTheme="minorHAnsi" w:cstheme="minorHAnsi"/>
        </w:rPr>
        <w:t>there</w:t>
      </w:r>
      <w:r w:rsidRPr="00D14FBB">
        <w:rPr>
          <w:rFonts w:asciiTheme="minorHAnsi" w:hAnsiTheme="minorHAnsi" w:cstheme="minorHAnsi"/>
          <w:spacing w:val="-6"/>
        </w:rPr>
        <w:t xml:space="preserve"> </w:t>
      </w:r>
      <w:r w:rsidRPr="00D14FBB">
        <w:rPr>
          <w:rFonts w:asciiTheme="minorHAnsi" w:hAnsiTheme="minorHAnsi" w:cstheme="minorHAnsi"/>
        </w:rPr>
        <w:t>was</w:t>
      </w:r>
      <w:r w:rsidRPr="00D14FBB">
        <w:rPr>
          <w:rFonts w:asciiTheme="minorHAnsi" w:hAnsiTheme="minorHAnsi" w:cstheme="minorHAnsi"/>
          <w:spacing w:val="-3"/>
        </w:rPr>
        <w:t xml:space="preserve"> </w:t>
      </w:r>
      <w:r w:rsidRPr="00D14FBB">
        <w:rPr>
          <w:rFonts w:asciiTheme="minorHAnsi" w:hAnsiTheme="minorHAnsi" w:cstheme="minorHAnsi"/>
        </w:rPr>
        <w:t>0%</w:t>
      </w:r>
      <w:r w:rsidRPr="00D14FBB">
        <w:rPr>
          <w:rFonts w:asciiTheme="minorHAnsi" w:hAnsiTheme="minorHAnsi" w:cstheme="minorHAnsi"/>
          <w:spacing w:val="-5"/>
        </w:rPr>
        <w:t xml:space="preserve"> </w:t>
      </w:r>
      <w:r w:rsidRPr="00D14FBB">
        <w:rPr>
          <w:rFonts w:asciiTheme="minorHAnsi" w:hAnsiTheme="minorHAnsi" w:cstheme="minorHAnsi"/>
        </w:rPr>
        <w:t>probability</w:t>
      </w:r>
      <w:r w:rsidRPr="00D14FBB">
        <w:rPr>
          <w:rFonts w:asciiTheme="minorHAnsi" w:hAnsiTheme="minorHAnsi" w:cstheme="minorHAnsi"/>
          <w:spacing w:val="-6"/>
        </w:rPr>
        <w:t xml:space="preserve"> </w:t>
      </w:r>
      <w:r w:rsidRPr="00D14FBB">
        <w:rPr>
          <w:rFonts w:asciiTheme="minorHAnsi" w:hAnsiTheme="minorHAnsi" w:cstheme="minorHAnsi"/>
        </w:rPr>
        <w:t>(0</w:t>
      </w:r>
      <w:r w:rsidRPr="00D14FBB">
        <w:rPr>
          <w:rFonts w:asciiTheme="minorHAnsi" w:hAnsiTheme="minorHAnsi" w:cstheme="minorHAnsi"/>
          <w:spacing w:val="-6"/>
        </w:rPr>
        <w:t xml:space="preserve"> </w:t>
      </w:r>
      <w:r w:rsidRPr="00D14FBB">
        <w:rPr>
          <w:rFonts w:asciiTheme="minorHAnsi" w:hAnsiTheme="minorHAnsi" w:cstheme="minorHAnsi"/>
        </w:rPr>
        <w:t>out</w:t>
      </w:r>
      <w:r w:rsidRPr="00D14FBB">
        <w:rPr>
          <w:rFonts w:asciiTheme="minorHAnsi" w:hAnsiTheme="minorHAnsi" w:cstheme="minorHAnsi"/>
          <w:spacing w:val="-3"/>
        </w:rPr>
        <w:t xml:space="preserve"> </w:t>
      </w:r>
      <w:r w:rsidRPr="00D14FBB">
        <w:rPr>
          <w:rFonts w:asciiTheme="minorHAnsi" w:hAnsiTheme="minorHAnsi" w:cstheme="minorHAnsi"/>
        </w:rPr>
        <w:t>of</w:t>
      </w:r>
      <w:r w:rsidRPr="00D14FBB">
        <w:rPr>
          <w:rFonts w:asciiTheme="minorHAnsi" w:hAnsiTheme="minorHAnsi" w:cstheme="minorHAnsi"/>
          <w:spacing w:val="-3"/>
        </w:rPr>
        <w:t xml:space="preserve"> </w:t>
      </w:r>
      <w:r w:rsidRPr="00D14FBB">
        <w:rPr>
          <w:rFonts w:asciiTheme="minorHAnsi" w:hAnsiTheme="minorHAnsi" w:cstheme="minorHAnsi"/>
        </w:rPr>
        <w:t>36</w:t>
      </w:r>
      <w:r w:rsidRPr="00D14FBB">
        <w:rPr>
          <w:rFonts w:asciiTheme="minorHAnsi" w:hAnsiTheme="minorHAnsi" w:cstheme="minorHAnsi"/>
          <w:spacing w:val="-6"/>
        </w:rPr>
        <w:t xml:space="preserve"> </w:t>
      </w:r>
      <w:r w:rsidRPr="00D14FBB">
        <w:rPr>
          <w:rFonts w:asciiTheme="minorHAnsi" w:hAnsiTheme="minorHAnsi" w:cstheme="minorHAnsi"/>
        </w:rPr>
        <w:t xml:space="preserve">models) </w:t>
      </w:r>
      <w:r w:rsidRPr="00D14FBB">
        <w:rPr>
          <w:rFonts w:asciiTheme="minorHAnsi" w:hAnsiTheme="minorHAnsi" w:cstheme="minorHAnsi"/>
          <w:position w:val="2"/>
        </w:rPr>
        <w:t>that the recent spawning biomass had breached the adopted LRP.</w:t>
      </w:r>
      <w:r w:rsidRPr="00D14FBB">
        <w:rPr>
          <w:rFonts w:asciiTheme="minorHAnsi" w:hAnsiTheme="minorHAnsi" w:cstheme="minorHAnsi"/>
        </w:rPr>
        <w:t xml:space="preserve"> </w:t>
      </w:r>
    </w:p>
    <w:p w14:paraId="359CFBCE" w14:textId="77777777" w:rsidR="00CD5D04" w:rsidRPr="00D14FBB" w:rsidRDefault="00CD5D04" w:rsidP="00586C11">
      <w:pPr>
        <w:pStyle w:val="ListParagraph"/>
        <w:tabs>
          <w:tab w:val="left" w:pos="840"/>
        </w:tabs>
        <w:adjustRightInd w:val="0"/>
        <w:snapToGrid w:val="0"/>
        <w:ind w:left="0" w:right="117" w:hanging="100"/>
        <w:rPr>
          <w:rFonts w:asciiTheme="minorHAnsi" w:hAnsiTheme="minorHAnsi" w:cstheme="minorHAnsi"/>
        </w:rPr>
      </w:pPr>
    </w:p>
    <w:p w14:paraId="6274E81F"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rPr>
      </w:pPr>
      <w:r w:rsidRPr="00D14FBB">
        <w:rPr>
          <w:rFonts w:asciiTheme="minorHAnsi" w:hAnsiTheme="minorHAnsi" w:cstheme="minorHAnsi"/>
        </w:rPr>
        <w:t>SC14 noted that there has been a long-term increase in fishing mortality for both juvenile and adult bigeye tuna, consistent with previous</w:t>
      </w:r>
      <w:r w:rsidRPr="00D14FBB">
        <w:rPr>
          <w:rFonts w:asciiTheme="minorHAnsi" w:hAnsiTheme="minorHAnsi" w:cstheme="minorHAnsi"/>
          <w:spacing w:val="-11"/>
        </w:rPr>
        <w:t xml:space="preserve"> </w:t>
      </w:r>
      <w:r w:rsidRPr="00D14FBB">
        <w:rPr>
          <w:rFonts w:asciiTheme="minorHAnsi" w:hAnsiTheme="minorHAnsi" w:cstheme="minorHAnsi"/>
        </w:rPr>
        <w:t>assessments.</w:t>
      </w:r>
    </w:p>
    <w:p w14:paraId="39F9E8BF" w14:textId="77777777" w:rsidR="00CD5D04" w:rsidRPr="00D14FBB" w:rsidRDefault="00CD5D04" w:rsidP="00586C11">
      <w:pPr>
        <w:pStyle w:val="BodyText"/>
        <w:adjustRightInd w:val="0"/>
        <w:snapToGrid w:val="0"/>
        <w:jc w:val="both"/>
        <w:rPr>
          <w:rFonts w:asciiTheme="minorHAnsi" w:hAnsiTheme="minorHAnsi" w:cstheme="minorHAnsi"/>
          <w:b w:val="0"/>
        </w:rPr>
      </w:pPr>
    </w:p>
    <w:p w14:paraId="4362A80D"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rPr>
      </w:pPr>
      <w:r w:rsidRPr="00D14FBB">
        <w:rPr>
          <w:rFonts w:asciiTheme="minorHAnsi" w:hAnsiTheme="minorHAnsi" w:cstheme="minorHAnsi"/>
        </w:rPr>
        <w:t xml:space="preserve">SC14 also noted that the central tendency of relative recent fishing mortality </w:t>
      </w:r>
      <w:r w:rsidRPr="00D14FBB">
        <w:rPr>
          <w:rFonts w:asciiTheme="minorHAnsi" w:hAnsiTheme="minorHAnsi" w:cstheme="minorHAnsi"/>
          <w:position w:val="2"/>
        </w:rPr>
        <w:t>was</w:t>
      </w:r>
      <w:r w:rsidRPr="00D14FBB">
        <w:rPr>
          <w:rFonts w:asciiTheme="minorHAnsi" w:hAnsiTheme="minorHAnsi" w:cstheme="minorHAnsi"/>
          <w:spacing w:val="-8"/>
          <w:position w:val="2"/>
        </w:rPr>
        <w:t xml:space="preserve"> </w:t>
      </w:r>
      <w:r w:rsidRPr="00D14FBB">
        <w:rPr>
          <w:rFonts w:asciiTheme="minorHAnsi" w:hAnsiTheme="minorHAnsi" w:cstheme="minorHAnsi"/>
          <w:position w:val="2"/>
        </w:rPr>
        <w:t>median (F</w:t>
      </w:r>
      <w:r w:rsidRPr="00D14FBB">
        <w:rPr>
          <w:rFonts w:asciiTheme="minorHAnsi" w:hAnsiTheme="minorHAnsi" w:cstheme="minorHAnsi"/>
        </w:rPr>
        <w:t>recent</w:t>
      </w:r>
      <w:r w:rsidRPr="00D14FBB">
        <w:rPr>
          <w:rFonts w:asciiTheme="minorHAnsi" w:hAnsiTheme="minorHAnsi" w:cstheme="minorHAnsi"/>
          <w:position w:val="2"/>
        </w:rPr>
        <w:t>/F</w:t>
      </w:r>
      <w:r w:rsidRPr="00D14FBB">
        <w:rPr>
          <w:rFonts w:asciiTheme="minorHAnsi" w:hAnsiTheme="minorHAnsi" w:cstheme="minorHAnsi"/>
        </w:rPr>
        <w:t>MSY</w:t>
      </w:r>
      <w:r w:rsidRPr="00D14FBB">
        <w:rPr>
          <w:rFonts w:asciiTheme="minorHAnsi" w:hAnsiTheme="minorHAnsi" w:cstheme="minorHAnsi"/>
          <w:position w:val="2"/>
        </w:rPr>
        <w:t>)</w:t>
      </w:r>
      <w:r w:rsidRPr="00D14FBB">
        <w:rPr>
          <w:rFonts w:asciiTheme="minorHAnsi" w:hAnsiTheme="minorHAnsi" w:cstheme="minorHAnsi"/>
          <w:spacing w:val="-6"/>
          <w:position w:val="2"/>
        </w:rPr>
        <w:t xml:space="preserve"> </w:t>
      </w:r>
      <w:r w:rsidRPr="00D14FBB">
        <w:rPr>
          <w:rFonts w:asciiTheme="minorHAnsi" w:hAnsiTheme="minorHAnsi" w:cstheme="minorHAnsi"/>
          <w:position w:val="2"/>
        </w:rPr>
        <w:t>=</w:t>
      </w:r>
      <w:r w:rsidRPr="00D14FBB">
        <w:rPr>
          <w:rFonts w:asciiTheme="minorHAnsi" w:hAnsiTheme="minorHAnsi" w:cstheme="minorHAnsi"/>
          <w:spacing w:val="-9"/>
          <w:position w:val="2"/>
        </w:rPr>
        <w:t xml:space="preserve"> </w:t>
      </w:r>
      <w:r w:rsidRPr="00D14FBB">
        <w:rPr>
          <w:rFonts w:asciiTheme="minorHAnsi" w:hAnsiTheme="minorHAnsi" w:cstheme="minorHAnsi"/>
          <w:position w:val="2"/>
        </w:rPr>
        <w:t>0.77</w:t>
      </w:r>
      <w:r w:rsidRPr="00D14FBB">
        <w:rPr>
          <w:rFonts w:asciiTheme="minorHAnsi" w:hAnsiTheme="minorHAnsi" w:cstheme="minorHAnsi"/>
          <w:spacing w:val="-8"/>
          <w:position w:val="2"/>
        </w:rPr>
        <w:t xml:space="preserve"> </w:t>
      </w:r>
      <w:r w:rsidRPr="00D14FBB">
        <w:rPr>
          <w:rFonts w:asciiTheme="minorHAnsi" w:hAnsiTheme="minorHAnsi" w:cstheme="minorHAnsi"/>
          <w:position w:val="2"/>
        </w:rPr>
        <w:t>with</w:t>
      </w:r>
      <w:r w:rsidRPr="00D14FBB">
        <w:rPr>
          <w:rFonts w:asciiTheme="minorHAnsi" w:hAnsiTheme="minorHAnsi" w:cstheme="minorHAnsi"/>
          <w:spacing w:val="-6"/>
          <w:position w:val="2"/>
        </w:rPr>
        <w:t xml:space="preserve"> </w:t>
      </w:r>
      <w:r w:rsidRPr="00D14FBB">
        <w:rPr>
          <w:rFonts w:asciiTheme="minorHAnsi" w:hAnsiTheme="minorHAnsi" w:cstheme="minorHAnsi"/>
          <w:position w:val="2"/>
        </w:rPr>
        <w:t>an</w:t>
      </w:r>
      <w:r w:rsidRPr="00D14FBB">
        <w:rPr>
          <w:rFonts w:asciiTheme="minorHAnsi" w:hAnsiTheme="minorHAnsi" w:cstheme="minorHAnsi"/>
          <w:spacing w:val="-6"/>
          <w:position w:val="2"/>
        </w:rPr>
        <w:t xml:space="preserve"> </w:t>
      </w:r>
      <w:r w:rsidRPr="00D14FBB">
        <w:rPr>
          <w:rFonts w:asciiTheme="minorHAnsi" w:hAnsiTheme="minorHAnsi" w:cstheme="minorHAnsi"/>
          <w:position w:val="2"/>
        </w:rPr>
        <w:t>80%</w:t>
      </w:r>
      <w:r w:rsidRPr="00D14FBB">
        <w:rPr>
          <w:rFonts w:asciiTheme="minorHAnsi" w:hAnsiTheme="minorHAnsi" w:cstheme="minorHAnsi"/>
          <w:spacing w:val="-8"/>
          <w:position w:val="2"/>
        </w:rPr>
        <w:t xml:space="preserve"> </w:t>
      </w:r>
      <w:r w:rsidRPr="00D14FBB">
        <w:rPr>
          <w:rFonts w:asciiTheme="minorHAnsi" w:hAnsiTheme="minorHAnsi" w:cstheme="minorHAnsi"/>
          <w:position w:val="2"/>
        </w:rPr>
        <w:t xml:space="preserve">probability </w:t>
      </w:r>
      <w:r w:rsidRPr="00D14FBB">
        <w:rPr>
          <w:rFonts w:asciiTheme="minorHAnsi" w:hAnsiTheme="minorHAnsi" w:cstheme="minorHAnsi"/>
        </w:rPr>
        <w:t>interval of 0.67 to 0.93.</w:t>
      </w:r>
    </w:p>
    <w:p w14:paraId="3AD5CB32" w14:textId="77777777" w:rsidR="00CD5D04" w:rsidRPr="00D14FBB" w:rsidRDefault="00CD5D04" w:rsidP="00586C11">
      <w:pPr>
        <w:pStyle w:val="BodyText"/>
        <w:adjustRightInd w:val="0"/>
        <w:snapToGrid w:val="0"/>
        <w:jc w:val="both"/>
        <w:rPr>
          <w:rFonts w:asciiTheme="minorHAnsi" w:hAnsiTheme="minorHAnsi" w:cstheme="minorHAnsi"/>
          <w:b w:val="0"/>
        </w:rPr>
      </w:pPr>
    </w:p>
    <w:p w14:paraId="36E11A27"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position w:val="2"/>
        </w:rPr>
      </w:pPr>
      <w:r w:rsidRPr="00D14FBB">
        <w:rPr>
          <w:rFonts w:asciiTheme="minorHAnsi" w:hAnsiTheme="minorHAnsi" w:cstheme="minorHAnsi"/>
        </w:rPr>
        <w:t>SC14 further noted that there was a roughly 6% probability (2 out of 36 models</w:t>
      </w:r>
      <w:r w:rsidRPr="00D14FBB">
        <w:rPr>
          <w:rFonts w:asciiTheme="minorHAnsi" w:hAnsiTheme="minorHAnsi" w:cstheme="minorHAnsi"/>
          <w:position w:val="2"/>
        </w:rPr>
        <w:t>)</w:t>
      </w:r>
      <w:r w:rsidRPr="00D14FBB">
        <w:rPr>
          <w:rFonts w:asciiTheme="minorHAnsi" w:hAnsiTheme="minorHAnsi" w:cstheme="minorHAnsi"/>
          <w:spacing w:val="-4"/>
          <w:position w:val="2"/>
        </w:rPr>
        <w:t xml:space="preserve"> </w:t>
      </w:r>
      <w:r w:rsidRPr="00D14FBB">
        <w:rPr>
          <w:rFonts w:asciiTheme="minorHAnsi" w:hAnsiTheme="minorHAnsi" w:cstheme="minorHAnsi"/>
          <w:position w:val="2"/>
        </w:rPr>
        <w:t>that</w:t>
      </w:r>
      <w:r w:rsidRPr="00D14FBB">
        <w:rPr>
          <w:rFonts w:asciiTheme="minorHAnsi" w:hAnsiTheme="minorHAnsi" w:cstheme="minorHAnsi"/>
          <w:spacing w:val="-3"/>
          <w:position w:val="2"/>
        </w:rPr>
        <w:t xml:space="preserve"> </w:t>
      </w:r>
      <w:r w:rsidRPr="00D14FBB">
        <w:rPr>
          <w:rFonts w:asciiTheme="minorHAnsi" w:hAnsiTheme="minorHAnsi" w:cstheme="minorHAnsi"/>
          <w:position w:val="2"/>
        </w:rPr>
        <w:t>the</w:t>
      </w:r>
      <w:r w:rsidRPr="00D14FBB">
        <w:rPr>
          <w:rFonts w:asciiTheme="minorHAnsi" w:hAnsiTheme="minorHAnsi" w:cstheme="minorHAnsi"/>
          <w:spacing w:val="-3"/>
          <w:position w:val="2"/>
        </w:rPr>
        <w:t xml:space="preserve"> </w:t>
      </w:r>
      <w:r w:rsidRPr="00D14FBB">
        <w:rPr>
          <w:rFonts w:asciiTheme="minorHAnsi" w:hAnsiTheme="minorHAnsi" w:cstheme="minorHAnsi"/>
          <w:position w:val="2"/>
        </w:rPr>
        <w:t>recent</w:t>
      </w:r>
      <w:r w:rsidRPr="00D14FBB">
        <w:rPr>
          <w:rFonts w:asciiTheme="minorHAnsi" w:hAnsiTheme="minorHAnsi" w:cstheme="minorHAnsi"/>
          <w:spacing w:val="-5"/>
          <w:position w:val="2"/>
        </w:rPr>
        <w:t xml:space="preserve"> </w:t>
      </w:r>
      <w:r w:rsidRPr="00D14FBB">
        <w:rPr>
          <w:rFonts w:asciiTheme="minorHAnsi" w:hAnsiTheme="minorHAnsi" w:cstheme="minorHAnsi"/>
          <w:position w:val="2"/>
        </w:rPr>
        <w:t>fishing</w:t>
      </w:r>
      <w:r w:rsidRPr="00D14FBB">
        <w:rPr>
          <w:rFonts w:asciiTheme="minorHAnsi" w:hAnsiTheme="minorHAnsi" w:cstheme="minorHAnsi"/>
          <w:spacing w:val="-4"/>
          <w:position w:val="2"/>
        </w:rPr>
        <w:t xml:space="preserve"> </w:t>
      </w:r>
      <w:r w:rsidRPr="00D14FBB">
        <w:rPr>
          <w:rFonts w:asciiTheme="minorHAnsi" w:hAnsiTheme="minorHAnsi" w:cstheme="minorHAnsi"/>
          <w:position w:val="2"/>
        </w:rPr>
        <w:t>mortality</w:t>
      </w:r>
      <w:r w:rsidRPr="00D14FBB">
        <w:rPr>
          <w:rFonts w:asciiTheme="minorHAnsi" w:hAnsiTheme="minorHAnsi" w:cstheme="minorHAnsi"/>
          <w:spacing w:val="-6"/>
          <w:position w:val="2"/>
        </w:rPr>
        <w:t xml:space="preserve"> </w:t>
      </w:r>
      <w:r w:rsidRPr="00D14FBB">
        <w:rPr>
          <w:rFonts w:asciiTheme="minorHAnsi" w:hAnsiTheme="minorHAnsi" w:cstheme="minorHAnsi"/>
          <w:position w:val="2"/>
        </w:rPr>
        <w:t>was</w:t>
      </w:r>
      <w:r w:rsidRPr="00D14FBB">
        <w:rPr>
          <w:rFonts w:asciiTheme="minorHAnsi" w:hAnsiTheme="minorHAnsi" w:cstheme="minorHAnsi"/>
          <w:spacing w:val="-3"/>
          <w:position w:val="2"/>
        </w:rPr>
        <w:t xml:space="preserve"> </w:t>
      </w:r>
      <w:r w:rsidRPr="00D14FBB">
        <w:rPr>
          <w:rFonts w:asciiTheme="minorHAnsi" w:hAnsiTheme="minorHAnsi" w:cstheme="minorHAnsi"/>
          <w:position w:val="2"/>
        </w:rPr>
        <w:t>above</w:t>
      </w:r>
      <w:r w:rsidRPr="00D14FBB">
        <w:rPr>
          <w:rFonts w:asciiTheme="minorHAnsi" w:hAnsiTheme="minorHAnsi" w:cstheme="minorHAnsi"/>
          <w:spacing w:val="-3"/>
          <w:position w:val="2"/>
        </w:rPr>
        <w:t xml:space="preserve"> </w:t>
      </w:r>
      <w:r w:rsidRPr="00D14FBB">
        <w:rPr>
          <w:rFonts w:asciiTheme="minorHAnsi" w:hAnsiTheme="minorHAnsi" w:cstheme="minorHAnsi"/>
          <w:position w:val="2"/>
        </w:rPr>
        <w:t>F</w:t>
      </w:r>
      <w:r w:rsidRPr="00D14FBB">
        <w:rPr>
          <w:rFonts w:asciiTheme="minorHAnsi" w:hAnsiTheme="minorHAnsi" w:cstheme="minorHAnsi"/>
        </w:rPr>
        <w:t>MSY</w:t>
      </w:r>
      <w:r w:rsidRPr="00D14FBB">
        <w:rPr>
          <w:rFonts w:asciiTheme="minorHAnsi" w:hAnsiTheme="minorHAnsi" w:cstheme="minorHAnsi"/>
          <w:position w:val="2"/>
        </w:rPr>
        <w:t>.</w:t>
      </w:r>
    </w:p>
    <w:p w14:paraId="74B50D9A" w14:textId="77777777" w:rsidR="00CD5D04" w:rsidRPr="00D14FBB" w:rsidRDefault="00CD5D04" w:rsidP="00586C11">
      <w:pPr>
        <w:pStyle w:val="BodyText"/>
        <w:adjustRightInd w:val="0"/>
        <w:snapToGrid w:val="0"/>
        <w:ind w:right="116"/>
        <w:jc w:val="both"/>
        <w:rPr>
          <w:rFonts w:asciiTheme="minorHAnsi" w:hAnsiTheme="minorHAnsi" w:cstheme="minorHAnsi"/>
          <w:b w:val="0"/>
          <w:bCs w:val="0"/>
        </w:rPr>
      </w:pPr>
    </w:p>
    <w:p w14:paraId="60D7B911"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rPr>
      </w:pPr>
      <w:bookmarkStart w:id="9" w:name="Structural_uncertainty"/>
      <w:bookmarkStart w:id="10" w:name="bookmark0"/>
      <w:bookmarkEnd w:id="9"/>
      <w:bookmarkEnd w:id="10"/>
      <w:r w:rsidRPr="00D14FBB">
        <w:rPr>
          <w:rFonts w:asciiTheme="minorHAnsi" w:hAnsiTheme="minorHAnsi" w:cstheme="minorHAnsi"/>
        </w:rPr>
        <w:t>SC14</w:t>
      </w:r>
      <w:r w:rsidRPr="00D14FBB">
        <w:rPr>
          <w:rFonts w:asciiTheme="minorHAnsi" w:hAnsiTheme="minorHAnsi" w:cstheme="minorHAnsi"/>
          <w:spacing w:val="-12"/>
        </w:rPr>
        <w:t xml:space="preserve"> </w:t>
      </w:r>
      <w:r w:rsidRPr="00D14FBB">
        <w:rPr>
          <w:rFonts w:asciiTheme="minorHAnsi" w:hAnsiTheme="minorHAnsi" w:cstheme="minorHAnsi"/>
        </w:rPr>
        <w:t>also</w:t>
      </w:r>
      <w:r w:rsidRPr="00D14FBB">
        <w:rPr>
          <w:rFonts w:asciiTheme="minorHAnsi" w:hAnsiTheme="minorHAnsi" w:cstheme="minorHAnsi"/>
          <w:spacing w:val="-12"/>
        </w:rPr>
        <w:t xml:space="preserve"> </w:t>
      </w:r>
      <w:r w:rsidRPr="00D14FBB">
        <w:rPr>
          <w:rFonts w:asciiTheme="minorHAnsi" w:hAnsiTheme="minorHAnsi" w:cstheme="minorHAnsi"/>
        </w:rPr>
        <w:t>noted</w:t>
      </w:r>
      <w:r w:rsidRPr="00D14FBB">
        <w:rPr>
          <w:rFonts w:asciiTheme="minorHAnsi" w:hAnsiTheme="minorHAnsi" w:cstheme="minorHAnsi"/>
          <w:spacing w:val="-12"/>
        </w:rPr>
        <w:t xml:space="preserve"> </w:t>
      </w:r>
      <w:r w:rsidRPr="00D14FBB">
        <w:rPr>
          <w:rFonts w:asciiTheme="minorHAnsi" w:hAnsiTheme="minorHAnsi" w:cstheme="minorHAnsi"/>
        </w:rPr>
        <w:t>that,</w:t>
      </w:r>
      <w:r w:rsidRPr="00D14FBB">
        <w:rPr>
          <w:rFonts w:asciiTheme="minorHAnsi" w:hAnsiTheme="minorHAnsi" w:cstheme="minorHAnsi"/>
          <w:spacing w:val="-12"/>
        </w:rPr>
        <w:t xml:space="preserve"> </w:t>
      </w:r>
      <w:r w:rsidRPr="00D14FBB">
        <w:rPr>
          <w:rFonts w:asciiTheme="minorHAnsi" w:hAnsiTheme="minorHAnsi" w:cstheme="minorHAnsi"/>
        </w:rPr>
        <w:t>regardless</w:t>
      </w:r>
      <w:r w:rsidRPr="00D14FBB">
        <w:rPr>
          <w:rFonts w:asciiTheme="minorHAnsi" w:hAnsiTheme="minorHAnsi" w:cstheme="minorHAnsi"/>
          <w:spacing w:val="-11"/>
        </w:rPr>
        <w:t xml:space="preserve"> </w:t>
      </w:r>
      <w:r w:rsidRPr="00D14FBB">
        <w:rPr>
          <w:rFonts w:asciiTheme="minorHAnsi" w:hAnsiTheme="minorHAnsi" w:cstheme="minorHAnsi"/>
        </w:rPr>
        <w:t>of</w:t>
      </w:r>
      <w:r w:rsidRPr="00D14FBB">
        <w:rPr>
          <w:rFonts w:asciiTheme="minorHAnsi" w:hAnsiTheme="minorHAnsi" w:cstheme="minorHAnsi"/>
          <w:spacing w:val="-9"/>
        </w:rPr>
        <w:t xml:space="preserve"> </w:t>
      </w:r>
      <w:r w:rsidRPr="00D14FBB">
        <w:rPr>
          <w:rFonts w:asciiTheme="minorHAnsi" w:hAnsiTheme="minorHAnsi" w:cstheme="minorHAnsi"/>
        </w:rPr>
        <w:t>the</w:t>
      </w:r>
      <w:r w:rsidRPr="00D14FBB">
        <w:rPr>
          <w:rFonts w:asciiTheme="minorHAnsi" w:hAnsiTheme="minorHAnsi" w:cstheme="minorHAnsi"/>
          <w:spacing w:val="-11"/>
        </w:rPr>
        <w:t xml:space="preserve"> </w:t>
      </w:r>
      <w:r w:rsidRPr="00D14FBB">
        <w:rPr>
          <w:rFonts w:asciiTheme="minorHAnsi" w:hAnsiTheme="minorHAnsi" w:cstheme="minorHAnsi"/>
        </w:rPr>
        <w:t>choice</w:t>
      </w:r>
      <w:r w:rsidRPr="00D14FBB">
        <w:rPr>
          <w:rFonts w:asciiTheme="minorHAnsi" w:hAnsiTheme="minorHAnsi" w:cstheme="minorHAnsi"/>
          <w:spacing w:val="-11"/>
        </w:rPr>
        <w:t xml:space="preserve"> </w:t>
      </w:r>
      <w:r w:rsidRPr="00D14FBB">
        <w:rPr>
          <w:rFonts w:asciiTheme="minorHAnsi" w:hAnsiTheme="minorHAnsi" w:cstheme="minorHAnsi"/>
        </w:rPr>
        <w:t>of</w:t>
      </w:r>
      <w:r w:rsidRPr="00D14FBB">
        <w:rPr>
          <w:rFonts w:asciiTheme="minorHAnsi" w:hAnsiTheme="minorHAnsi" w:cstheme="minorHAnsi"/>
          <w:spacing w:val="-9"/>
        </w:rPr>
        <w:t xml:space="preserve"> </w:t>
      </w:r>
      <w:r w:rsidRPr="00D14FBB">
        <w:rPr>
          <w:rFonts w:asciiTheme="minorHAnsi" w:hAnsiTheme="minorHAnsi" w:cstheme="minorHAnsi"/>
        </w:rPr>
        <w:t>uncertainty</w:t>
      </w:r>
      <w:r w:rsidRPr="00D14FBB">
        <w:rPr>
          <w:rFonts w:asciiTheme="minorHAnsi" w:hAnsiTheme="minorHAnsi" w:cstheme="minorHAnsi"/>
          <w:spacing w:val="-12"/>
        </w:rPr>
        <w:t xml:space="preserve"> </w:t>
      </w:r>
      <w:r w:rsidRPr="00D14FBB">
        <w:rPr>
          <w:rFonts w:asciiTheme="minorHAnsi" w:hAnsiTheme="minorHAnsi" w:cstheme="minorHAnsi"/>
        </w:rPr>
        <w:t>grid,</w:t>
      </w:r>
      <w:r w:rsidRPr="00D14FBB">
        <w:rPr>
          <w:rFonts w:asciiTheme="minorHAnsi" w:hAnsiTheme="minorHAnsi" w:cstheme="minorHAnsi"/>
          <w:spacing w:val="-12"/>
        </w:rPr>
        <w:t xml:space="preserve"> </w:t>
      </w:r>
      <w:r w:rsidRPr="00D14FBB">
        <w:rPr>
          <w:rFonts w:asciiTheme="minorHAnsi" w:hAnsiTheme="minorHAnsi" w:cstheme="minorHAnsi"/>
        </w:rPr>
        <w:t>the</w:t>
      </w:r>
      <w:r w:rsidRPr="00D14FBB">
        <w:rPr>
          <w:rFonts w:asciiTheme="minorHAnsi" w:hAnsiTheme="minorHAnsi" w:cstheme="minorHAnsi"/>
          <w:spacing w:val="-11"/>
        </w:rPr>
        <w:t xml:space="preserve"> </w:t>
      </w:r>
      <w:r w:rsidRPr="00D14FBB">
        <w:rPr>
          <w:rFonts w:asciiTheme="minorHAnsi" w:hAnsiTheme="minorHAnsi" w:cstheme="minorHAnsi"/>
        </w:rPr>
        <w:t>assessment</w:t>
      </w:r>
      <w:r w:rsidRPr="00D14FBB">
        <w:rPr>
          <w:rFonts w:asciiTheme="minorHAnsi" w:hAnsiTheme="minorHAnsi" w:cstheme="minorHAnsi"/>
          <w:spacing w:val="-11"/>
        </w:rPr>
        <w:t xml:space="preserve"> </w:t>
      </w:r>
      <w:r w:rsidRPr="00D14FBB">
        <w:rPr>
          <w:rFonts w:asciiTheme="minorHAnsi" w:hAnsiTheme="minorHAnsi" w:cstheme="minorHAnsi"/>
        </w:rPr>
        <w:t>results</w:t>
      </w:r>
      <w:r w:rsidRPr="00D14FBB">
        <w:rPr>
          <w:rFonts w:asciiTheme="minorHAnsi" w:hAnsiTheme="minorHAnsi" w:cstheme="minorHAnsi"/>
          <w:spacing w:val="-11"/>
        </w:rPr>
        <w:t xml:space="preserve"> </w:t>
      </w:r>
      <w:r w:rsidRPr="00D14FBB">
        <w:rPr>
          <w:rFonts w:asciiTheme="minorHAnsi" w:hAnsiTheme="minorHAnsi" w:cstheme="minorHAnsi"/>
        </w:rPr>
        <w:t>show that</w:t>
      </w:r>
      <w:r w:rsidRPr="00D14FBB">
        <w:rPr>
          <w:rFonts w:asciiTheme="minorHAnsi" w:hAnsiTheme="minorHAnsi" w:cstheme="minorHAnsi"/>
          <w:spacing w:val="-3"/>
        </w:rPr>
        <w:t xml:space="preserve"> </w:t>
      </w:r>
      <w:r w:rsidRPr="00D14FBB">
        <w:rPr>
          <w:rFonts w:asciiTheme="minorHAnsi" w:hAnsiTheme="minorHAnsi" w:cstheme="minorHAnsi"/>
        </w:rPr>
        <w:t>the</w:t>
      </w:r>
      <w:r w:rsidRPr="00D14FBB">
        <w:rPr>
          <w:rFonts w:asciiTheme="minorHAnsi" w:hAnsiTheme="minorHAnsi" w:cstheme="minorHAnsi"/>
          <w:spacing w:val="-3"/>
        </w:rPr>
        <w:t xml:space="preserve"> </w:t>
      </w:r>
      <w:r w:rsidRPr="00D14FBB">
        <w:rPr>
          <w:rFonts w:asciiTheme="minorHAnsi" w:hAnsiTheme="minorHAnsi" w:cstheme="minorHAnsi"/>
        </w:rPr>
        <w:t>stock</w:t>
      </w:r>
      <w:r w:rsidRPr="00D14FBB">
        <w:rPr>
          <w:rFonts w:asciiTheme="minorHAnsi" w:hAnsiTheme="minorHAnsi" w:cstheme="minorHAnsi"/>
          <w:spacing w:val="-1"/>
        </w:rPr>
        <w:t xml:space="preserve"> </w:t>
      </w:r>
      <w:r w:rsidRPr="00D14FBB">
        <w:rPr>
          <w:rFonts w:asciiTheme="minorHAnsi" w:hAnsiTheme="minorHAnsi" w:cstheme="minorHAnsi"/>
        </w:rPr>
        <w:t>has</w:t>
      </w:r>
      <w:r w:rsidRPr="00D14FBB">
        <w:rPr>
          <w:rFonts w:asciiTheme="minorHAnsi" w:hAnsiTheme="minorHAnsi" w:cstheme="minorHAnsi"/>
          <w:spacing w:val="-1"/>
        </w:rPr>
        <w:t xml:space="preserve"> </w:t>
      </w:r>
      <w:r w:rsidRPr="00D14FBB">
        <w:rPr>
          <w:rFonts w:asciiTheme="minorHAnsi" w:hAnsiTheme="minorHAnsi" w:cstheme="minorHAnsi"/>
        </w:rPr>
        <w:t>been</w:t>
      </w:r>
      <w:r w:rsidRPr="00D14FBB">
        <w:rPr>
          <w:rFonts w:asciiTheme="minorHAnsi" w:hAnsiTheme="minorHAnsi" w:cstheme="minorHAnsi"/>
          <w:spacing w:val="-4"/>
        </w:rPr>
        <w:t xml:space="preserve"> </w:t>
      </w:r>
      <w:r w:rsidRPr="00D14FBB">
        <w:rPr>
          <w:rFonts w:asciiTheme="minorHAnsi" w:hAnsiTheme="minorHAnsi" w:cstheme="minorHAnsi"/>
        </w:rPr>
        <w:t>continuously</w:t>
      </w:r>
      <w:r w:rsidRPr="00D14FBB">
        <w:rPr>
          <w:rFonts w:asciiTheme="minorHAnsi" w:hAnsiTheme="minorHAnsi" w:cstheme="minorHAnsi"/>
          <w:spacing w:val="-3"/>
        </w:rPr>
        <w:t xml:space="preserve"> </w:t>
      </w:r>
      <w:r w:rsidRPr="00D14FBB">
        <w:rPr>
          <w:rFonts w:asciiTheme="minorHAnsi" w:hAnsiTheme="minorHAnsi" w:cstheme="minorHAnsi"/>
        </w:rPr>
        <w:t>declining</w:t>
      </w:r>
      <w:r w:rsidRPr="00D14FBB">
        <w:rPr>
          <w:rFonts w:asciiTheme="minorHAnsi" w:hAnsiTheme="minorHAnsi" w:cstheme="minorHAnsi"/>
          <w:spacing w:val="-6"/>
        </w:rPr>
        <w:t xml:space="preserve"> </w:t>
      </w:r>
      <w:r w:rsidRPr="00D14FBB">
        <w:rPr>
          <w:rFonts w:asciiTheme="minorHAnsi" w:hAnsiTheme="minorHAnsi" w:cstheme="minorHAnsi"/>
        </w:rPr>
        <w:t>for</w:t>
      </w:r>
      <w:r w:rsidRPr="00D14FBB">
        <w:rPr>
          <w:rFonts w:asciiTheme="minorHAnsi" w:hAnsiTheme="minorHAnsi" w:cstheme="minorHAnsi"/>
          <w:spacing w:val="-3"/>
        </w:rPr>
        <w:t xml:space="preserve"> </w:t>
      </w:r>
      <w:r w:rsidRPr="00D14FBB">
        <w:rPr>
          <w:rFonts w:asciiTheme="minorHAnsi" w:hAnsiTheme="minorHAnsi" w:cstheme="minorHAnsi"/>
        </w:rPr>
        <w:t>about</w:t>
      </w:r>
      <w:r w:rsidRPr="00D14FBB">
        <w:rPr>
          <w:rFonts w:asciiTheme="minorHAnsi" w:hAnsiTheme="minorHAnsi" w:cstheme="minorHAnsi"/>
          <w:spacing w:val="-1"/>
        </w:rPr>
        <w:t xml:space="preserve"> </w:t>
      </w:r>
      <w:r w:rsidRPr="00D14FBB">
        <w:rPr>
          <w:rFonts w:asciiTheme="minorHAnsi" w:hAnsiTheme="minorHAnsi" w:cstheme="minorHAnsi"/>
        </w:rPr>
        <w:t>60</w:t>
      </w:r>
      <w:r w:rsidRPr="00D14FBB">
        <w:rPr>
          <w:rFonts w:asciiTheme="minorHAnsi" w:hAnsiTheme="minorHAnsi" w:cstheme="minorHAnsi"/>
          <w:spacing w:val="-3"/>
        </w:rPr>
        <w:t xml:space="preserve"> </w:t>
      </w:r>
      <w:r w:rsidRPr="00D14FBB">
        <w:rPr>
          <w:rFonts w:asciiTheme="minorHAnsi" w:hAnsiTheme="minorHAnsi" w:cstheme="minorHAnsi"/>
        </w:rPr>
        <w:t>years</w:t>
      </w:r>
      <w:r w:rsidRPr="00D14FBB">
        <w:rPr>
          <w:rFonts w:asciiTheme="minorHAnsi" w:hAnsiTheme="minorHAnsi" w:cstheme="minorHAnsi"/>
          <w:spacing w:val="-3"/>
        </w:rPr>
        <w:t xml:space="preserve"> </w:t>
      </w:r>
      <w:r w:rsidRPr="00D14FBB">
        <w:rPr>
          <w:rFonts w:asciiTheme="minorHAnsi" w:hAnsiTheme="minorHAnsi" w:cstheme="minorHAnsi"/>
        </w:rPr>
        <w:t>since</w:t>
      </w:r>
      <w:r w:rsidRPr="00D14FBB">
        <w:rPr>
          <w:rFonts w:asciiTheme="minorHAnsi" w:hAnsiTheme="minorHAnsi" w:cstheme="minorHAnsi"/>
          <w:spacing w:val="-3"/>
        </w:rPr>
        <w:t xml:space="preserve"> </w:t>
      </w:r>
      <w:r w:rsidRPr="00D14FBB">
        <w:rPr>
          <w:rFonts w:asciiTheme="minorHAnsi" w:hAnsiTheme="minorHAnsi" w:cstheme="minorHAnsi"/>
        </w:rPr>
        <w:t>the</w:t>
      </w:r>
      <w:r w:rsidRPr="00D14FBB">
        <w:rPr>
          <w:rFonts w:asciiTheme="minorHAnsi" w:hAnsiTheme="minorHAnsi" w:cstheme="minorHAnsi"/>
          <w:spacing w:val="-3"/>
        </w:rPr>
        <w:t xml:space="preserve"> </w:t>
      </w:r>
      <w:r w:rsidRPr="00D14FBB">
        <w:rPr>
          <w:rFonts w:asciiTheme="minorHAnsi" w:hAnsiTheme="minorHAnsi" w:cstheme="minorHAnsi"/>
        </w:rPr>
        <w:t>late</w:t>
      </w:r>
      <w:r w:rsidRPr="00D14FBB">
        <w:rPr>
          <w:rFonts w:asciiTheme="minorHAnsi" w:hAnsiTheme="minorHAnsi" w:cstheme="minorHAnsi"/>
          <w:spacing w:val="-1"/>
        </w:rPr>
        <w:t xml:space="preserve"> </w:t>
      </w:r>
      <w:r w:rsidRPr="00D14FBB">
        <w:rPr>
          <w:rFonts w:asciiTheme="minorHAnsi" w:hAnsiTheme="minorHAnsi" w:cstheme="minorHAnsi"/>
        </w:rPr>
        <w:t>1950’s,</w:t>
      </w:r>
      <w:r w:rsidRPr="00D14FBB">
        <w:rPr>
          <w:rFonts w:asciiTheme="minorHAnsi" w:hAnsiTheme="minorHAnsi" w:cstheme="minorHAnsi"/>
          <w:spacing w:val="-4"/>
        </w:rPr>
        <w:t xml:space="preserve"> </w:t>
      </w:r>
      <w:r w:rsidRPr="00D14FBB">
        <w:rPr>
          <w:rFonts w:asciiTheme="minorHAnsi" w:hAnsiTheme="minorHAnsi" w:cstheme="minorHAnsi"/>
        </w:rPr>
        <w:t>except</w:t>
      </w:r>
      <w:r w:rsidRPr="00D14FBB">
        <w:rPr>
          <w:rFonts w:asciiTheme="minorHAnsi" w:hAnsiTheme="minorHAnsi" w:cstheme="minorHAnsi"/>
          <w:spacing w:val="-5"/>
        </w:rPr>
        <w:t xml:space="preserve"> </w:t>
      </w:r>
      <w:r w:rsidRPr="00D14FBB">
        <w:rPr>
          <w:rFonts w:asciiTheme="minorHAnsi" w:hAnsiTheme="minorHAnsi" w:cstheme="minorHAnsi"/>
        </w:rPr>
        <w:t>for</w:t>
      </w:r>
      <w:r w:rsidRPr="00D14FBB">
        <w:rPr>
          <w:rFonts w:asciiTheme="minorHAnsi" w:hAnsiTheme="minorHAnsi" w:cstheme="minorHAnsi"/>
          <w:spacing w:val="-3"/>
        </w:rPr>
        <w:t xml:space="preserve"> </w:t>
      </w:r>
      <w:r w:rsidRPr="00D14FBB">
        <w:rPr>
          <w:rFonts w:asciiTheme="minorHAnsi" w:hAnsiTheme="minorHAnsi" w:cstheme="minorHAnsi"/>
        </w:rPr>
        <w:t xml:space="preserve">the recent small increase. </w:t>
      </w:r>
    </w:p>
    <w:p w14:paraId="4EE39F36" w14:textId="77777777" w:rsidR="00CD5D04" w:rsidRPr="00D14FBB" w:rsidRDefault="00CD5D04" w:rsidP="00586C11">
      <w:pPr>
        <w:pStyle w:val="BodyText"/>
        <w:adjustRightInd w:val="0"/>
        <w:snapToGrid w:val="0"/>
        <w:ind w:hanging="100"/>
        <w:jc w:val="both"/>
        <w:rPr>
          <w:rFonts w:asciiTheme="minorHAnsi" w:hAnsiTheme="minorHAnsi" w:cstheme="minorHAnsi"/>
          <w:b w:val="0"/>
          <w:bCs w:val="0"/>
        </w:rPr>
      </w:pPr>
    </w:p>
    <w:p w14:paraId="0D5FB2E3"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rPr>
      </w:pPr>
      <w:r w:rsidRPr="00D14FBB">
        <w:rPr>
          <w:rFonts w:asciiTheme="minorHAnsi" w:hAnsiTheme="minorHAnsi" w:cstheme="minorHAnsi"/>
        </w:rPr>
        <w:t>SC14</w:t>
      </w:r>
      <w:r w:rsidRPr="00D14FBB">
        <w:rPr>
          <w:rFonts w:asciiTheme="minorHAnsi" w:hAnsiTheme="minorHAnsi" w:cstheme="minorHAnsi"/>
          <w:spacing w:val="-8"/>
        </w:rPr>
        <w:t xml:space="preserve"> </w:t>
      </w:r>
      <w:r w:rsidRPr="00D14FBB">
        <w:rPr>
          <w:rFonts w:asciiTheme="minorHAnsi" w:hAnsiTheme="minorHAnsi" w:cstheme="minorHAnsi"/>
        </w:rPr>
        <w:t>also</w:t>
      </w:r>
      <w:r w:rsidRPr="00D14FBB">
        <w:rPr>
          <w:rFonts w:asciiTheme="minorHAnsi" w:hAnsiTheme="minorHAnsi" w:cstheme="minorHAnsi"/>
          <w:spacing w:val="-8"/>
        </w:rPr>
        <w:t xml:space="preserve"> </w:t>
      </w:r>
      <w:r w:rsidRPr="00D14FBB">
        <w:rPr>
          <w:rFonts w:asciiTheme="minorHAnsi" w:hAnsiTheme="minorHAnsi" w:cstheme="minorHAnsi"/>
        </w:rPr>
        <w:t>noted</w:t>
      </w:r>
      <w:r w:rsidRPr="00D14FBB">
        <w:rPr>
          <w:rFonts w:asciiTheme="minorHAnsi" w:hAnsiTheme="minorHAnsi" w:cstheme="minorHAnsi"/>
          <w:spacing w:val="-8"/>
        </w:rPr>
        <w:t xml:space="preserve"> </w:t>
      </w:r>
      <w:r w:rsidRPr="00D14FBB">
        <w:rPr>
          <w:rFonts w:asciiTheme="minorHAnsi" w:hAnsiTheme="minorHAnsi" w:cstheme="minorHAnsi"/>
        </w:rPr>
        <w:t>the</w:t>
      </w:r>
      <w:r w:rsidRPr="00D14FBB">
        <w:rPr>
          <w:rFonts w:asciiTheme="minorHAnsi" w:hAnsiTheme="minorHAnsi" w:cstheme="minorHAnsi"/>
          <w:spacing w:val="-8"/>
        </w:rPr>
        <w:t xml:space="preserve"> </w:t>
      </w:r>
      <w:r w:rsidRPr="00D14FBB">
        <w:rPr>
          <w:rFonts w:asciiTheme="minorHAnsi" w:hAnsiTheme="minorHAnsi" w:cstheme="minorHAnsi"/>
        </w:rPr>
        <w:t>continued</w:t>
      </w:r>
      <w:r w:rsidRPr="00D14FBB">
        <w:rPr>
          <w:rFonts w:asciiTheme="minorHAnsi" w:hAnsiTheme="minorHAnsi" w:cstheme="minorHAnsi"/>
          <w:spacing w:val="-8"/>
        </w:rPr>
        <w:t xml:space="preserve"> relatively </w:t>
      </w:r>
      <w:r w:rsidRPr="00D14FBB">
        <w:rPr>
          <w:rFonts w:asciiTheme="minorHAnsi" w:hAnsiTheme="minorHAnsi" w:cstheme="minorHAnsi"/>
        </w:rPr>
        <w:t>higher</w:t>
      </w:r>
      <w:r w:rsidRPr="00D14FBB">
        <w:rPr>
          <w:rFonts w:asciiTheme="minorHAnsi" w:hAnsiTheme="minorHAnsi" w:cstheme="minorHAnsi"/>
          <w:spacing w:val="-10"/>
        </w:rPr>
        <w:t xml:space="preserve"> </w:t>
      </w:r>
      <w:r w:rsidRPr="00D14FBB">
        <w:rPr>
          <w:rFonts w:asciiTheme="minorHAnsi" w:hAnsiTheme="minorHAnsi" w:cstheme="minorHAnsi"/>
        </w:rPr>
        <w:t>levels</w:t>
      </w:r>
      <w:r w:rsidRPr="00D14FBB">
        <w:rPr>
          <w:rFonts w:asciiTheme="minorHAnsi" w:hAnsiTheme="minorHAnsi" w:cstheme="minorHAnsi"/>
          <w:spacing w:val="-8"/>
        </w:rPr>
        <w:t xml:space="preserve"> </w:t>
      </w:r>
      <w:r w:rsidRPr="00D14FBB">
        <w:rPr>
          <w:rFonts w:asciiTheme="minorHAnsi" w:hAnsiTheme="minorHAnsi" w:cstheme="minorHAnsi"/>
        </w:rPr>
        <w:t>of</w:t>
      </w:r>
      <w:r w:rsidRPr="00D14FBB">
        <w:rPr>
          <w:rFonts w:asciiTheme="minorHAnsi" w:hAnsiTheme="minorHAnsi" w:cstheme="minorHAnsi"/>
          <w:spacing w:val="-5"/>
        </w:rPr>
        <w:t xml:space="preserve"> </w:t>
      </w:r>
      <w:r w:rsidRPr="00D14FBB">
        <w:rPr>
          <w:rFonts w:asciiTheme="minorHAnsi" w:hAnsiTheme="minorHAnsi" w:cstheme="minorHAnsi"/>
        </w:rPr>
        <w:t>depletion</w:t>
      </w:r>
      <w:r w:rsidRPr="00D14FBB">
        <w:rPr>
          <w:rFonts w:asciiTheme="minorHAnsi" w:hAnsiTheme="minorHAnsi" w:cstheme="minorHAnsi"/>
          <w:spacing w:val="-11"/>
        </w:rPr>
        <w:t xml:space="preserve"> </w:t>
      </w:r>
      <w:r w:rsidRPr="00D14FBB">
        <w:rPr>
          <w:rFonts w:asciiTheme="minorHAnsi" w:hAnsiTheme="minorHAnsi" w:cstheme="minorHAnsi"/>
        </w:rPr>
        <w:t>in</w:t>
      </w:r>
      <w:r w:rsidRPr="00D14FBB">
        <w:rPr>
          <w:rFonts w:asciiTheme="minorHAnsi" w:hAnsiTheme="minorHAnsi" w:cstheme="minorHAnsi"/>
          <w:spacing w:val="-8"/>
        </w:rPr>
        <w:t xml:space="preserve"> </w:t>
      </w:r>
      <w:r w:rsidRPr="00D14FBB">
        <w:rPr>
          <w:rFonts w:asciiTheme="minorHAnsi" w:hAnsiTheme="minorHAnsi" w:cstheme="minorHAnsi"/>
        </w:rPr>
        <w:t>the</w:t>
      </w:r>
      <w:r w:rsidRPr="00D14FBB">
        <w:rPr>
          <w:rFonts w:asciiTheme="minorHAnsi" w:hAnsiTheme="minorHAnsi" w:cstheme="minorHAnsi"/>
          <w:spacing w:val="-8"/>
        </w:rPr>
        <w:t xml:space="preserve"> </w:t>
      </w:r>
      <w:r w:rsidRPr="00D14FBB">
        <w:rPr>
          <w:rFonts w:asciiTheme="minorHAnsi" w:hAnsiTheme="minorHAnsi" w:cstheme="minorHAnsi"/>
        </w:rPr>
        <w:t>equatorial</w:t>
      </w:r>
      <w:r w:rsidRPr="00D14FBB">
        <w:rPr>
          <w:rFonts w:asciiTheme="minorHAnsi" w:hAnsiTheme="minorHAnsi" w:cstheme="minorHAnsi"/>
          <w:spacing w:val="-7"/>
        </w:rPr>
        <w:t xml:space="preserve"> </w:t>
      </w:r>
      <w:r w:rsidRPr="00D14FBB">
        <w:rPr>
          <w:rFonts w:asciiTheme="minorHAnsi" w:hAnsiTheme="minorHAnsi" w:cstheme="minorHAnsi"/>
        </w:rPr>
        <w:t>and</w:t>
      </w:r>
      <w:r w:rsidRPr="00D14FBB">
        <w:rPr>
          <w:rFonts w:asciiTheme="minorHAnsi" w:hAnsiTheme="minorHAnsi" w:cstheme="minorHAnsi"/>
          <w:spacing w:val="-8"/>
        </w:rPr>
        <w:t xml:space="preserve"> </w:t>
      </w:r>
      <w:r w:rsidRPr="00D14FBB">
        <w:rPr>
          <w:rFonts w:asciiTheme="minorHAnsi" w:hAnsiTheme="minorHAnsi" w:cstheme="minorHAnsi"/>
        </w:rPr>
        <w:t>western</w:t>
      </w:r>
      <w:r w:rsidRPr="00D14FBB">
        <w:rPr>
          <w:rFonts w:asciiTheme="minorHAnsi" w:hAnsiTheme="minorHAnsi" w:cstheme="minorHAnsi"/>
          <w:spacing w:val="-11"/>
        </w:rPr>
        <w:t xml:space="preserve"> </w:t>
      </w:r>
      <w:r w:rsidRPr="00D14FBB">
        <w:rPr>
          <w:rFonts w:asciiTheme="minorHAnsi" w:hAnsiTheme="minorHAnsi" w:cstheme="minorHAnsi"/>
        </w:rPr>
        <w:t>Pacific (specifically</w:t>
      </w:r>
      <w:r w:rsidRPr="00D14FBB">
        <w:rPr>
          <w:rFonts w:asciiTheme="minorHAnsi" w:hAnsiTheme="minorHAnsi" w:cstheme="minorHAnsi"/>
          <w:spacing w:val="-2"/>
        </w:rPr>
        <w:t xml:space="preserve"> </w:t>
      </w:r>
      <w:r w:rsidRPr="00D14FBB">
        <w:rPr>
          <w:rFonts w:asciiTheme="minorHAnsi" w:hAnsiTheme="minorHAnsi" w:cstheme="minorHAnsi"/>
        </w:rPr>
        <w:t>Regions</w:t>
      </w:r>
      <w:r w:rsidRPr="00D14FBB">
        <w:rPr>
          <w:rFonts w:asciiTheme="minorHAnsi" w:hAnsiTheme="minorHAnsi" w:cstheme="minorHAnsi"/>
          <w:spacing w:val="-4"/>
        </w:rPr>
        <w:t xml:space="preserve"> </w:t>
      </w:r>
      <w:r w:rsidRPr="00D14FBB">
        <w:rPr>
          <w:rFonts w:asciiTheme="minorHAnsi" w:hAnsiTheme="minorHAnsi" w:cstheme="minorHAnsi"/>
        </w:rPr>
        <w:t>3,</w:t>
      </w:r>
      <w:r w:rsidRPr="00D14FBB">
        <w:rPr>
          <w:rFonts w:asciiTheme="minorHAnsi" w:hAnsiTheme="minorHAnsi" w:cstheme="minorHAnsi"/>
          <w:spacing w:val="-5"/>
        </w:rPr>
        <w:t xml:space="preserve"> </w:t>
      </w:r>
      <w:r w:rsidRPr="00D14FBB">
        <w:rPr>
          <w:rFonts w:asciiTheme="minorHAnsi" w:hAnsiTheme="minorHAnsi" w:cstheme="minorHAnsi"/>
        </w:rPr>
        <w:t>4,</w:t>
      </w:r>
      <w:r w:rsidRPr="00D14FBB">
        <w:rPr>
          <w:rFonts w:asciiTheme="minorHAnsi" w:hAnsiTheme="minorHAnsi" w:cstheme="minorHAnsi"/>
          <w:spacing w:val="-3"/>
        </w:rPr>
        <w:t xml:space="preserve"> </w:t>
      </w:r>
      <w:r w:rsidRPr="00D14FBB">
        <w:rPr>
          <w:rFonts w:asciiTheme="minorHAnsi" w:hAnsiTheme="minorHAnsi" w:cstheme="minorHAnsi"/>
        </w:rPr>
        <w:t>7</w:t>
      </w:r>
      <w:r w:rsidRPr="00D14FBB">
        <w:rPr>
          <w:rFonts w:asciiTheme="minorHAnsi" w:hAnsiTheme="minorHAnsi" w:cstheme="minorHAnsi"/>
          <w:spacing w:val="-2"/>
        </w:rPr>
        <w:t xml:space="preserve"> </w:t>
      </w:r>
      <w:r w:rsidRPr="00D14FBB">
        <w:rPr>
          <w:rFonts w:asciiTheme="minorHAnsi" w:hAnsiTheme="minorHAnsi" w:cstheme="minorHAnsi"/>
        </w:rPr>
        <w:t>and</w:t>
      </w:r>
      <w:r w:rsidRPr="00D14FBB">
        <w:rPr>
          <w:rFonts w:asciiTheme="minorHAnsi" w:hAnsiTheme="minorHAnsi" w:cstheme="minorHAnsi"/>
          <w:spacing w:val="-2"/>
        </w:rPr>
        <w:t xml:space="preserve"> </w:t>
      </w:r>
      <w:r w:rsidRPr="00D14FBB">
        <w:rPr>
          <w:rFonts w:asciiTheme="minorHAnsi" w:hAnsiTheme="minorHAnsi" w:cstheme="minorHAnsi"/>
        </w:rPr>
        <w:t>8)</w:t>
      </w:r>
      <w:r w:rsidRPr="00D14FBB">
        <w:rPr>
          <w:rFonts w:asciiTheme="minorHAnsi" w:hAnsiTheme="minorHAnsi" w:cstheme="minorHAnsi"/>
          <w:spacing w:val="-2"/>
        </w:rPr>
        <w:t xml:space="preserve"> </w:t>
      </w:r>
      <w:r w:rsidRPr="00D14FBB">
        <w:rPr>
          <w:rFonts w:asciiTheme="minorHAnsi" w:hAnsiTheme="minorHAnsi" w:cstheme="minorHAnsi"/>
        </w:rPr>
        <w:t>and</w:t>
      </w:r>
      <w:r w:rsidRPr="00D14FBB">
        <w:rPr>
          <w:rFonts w:asciiTheme="minorHAnsi" w:hAnsiTheme="minorHAnsi" w:cstheme="minorHAnsi"/>
          <w:spacing w:val="-2"/>
        </w:rPr>
        <w:t xml:space="preserve"> </w:t>
      </w:r>
      <w:r w:rsidRPr="00D14FBB">
        <w:rPr>
          <w:rFonts w:asciiTheme="minorHAnsi" w:hAnsiTheme="minorHAnsi" w:cstheme="minorHAnsi"/>
        </w:rPr>
        <w:t>the</w:t>
      </w:r>
      <w:r w:rsidRPr="00D14FBB">
        <w:rPr>
          <w:rFonts w:asciiTheme="minorHAnsi" w:hAnsiTheme="minorHAnsi" w:cstheme="minorHAnsi"/>
          <w:spacing w:val="-2"/>
        </w:rPr>
        <w:t xml:space="preserve"> </w:t>
      </w:r>
      <w:r w:rsidRPr="00D14FBB">
        <w:rPr>
          <w:rFonts w:asciiTheme="minorHAnsi" w:hAnsiTheme="minorHAnsi" w:cstheme="minorHAnsi"/>
        </w:rPr>
        <w:t>associated</w:t>
      </w:r>
      <w:r w:rsidRPr="00D14FBB">
        <w:rPr>
          <w:rFonts w:asciiTheme="minorHAnsi" w:hAnsiTheme="minorHAnsi" w:cstheme="minorHAnsi"/>
          <w:spacing w:val="-5"/>
        </w:rPr>
        <w:t xml:space="preserve"> </w:t>
      </w:r>
      <w:r w:rsidRPr="00D14FBB">
        <w:rPr>
          <w:rFonts w:asciiTheme="minorHAnsi" w:hAnsiTheme="minorHAnsi" w:cstheme="minorHAnsi"/>
        </w:rPr>
        <w:t>higher</w:t>
      </w:r>
      <w:r w:rsidRPr="00D14FBB">
        <w:rPr>
          <w:rFonts w:asciiTheme="minorHAnsi" w:hAnsiTheme="minorHAnsi" w:cstheme="minorHAnsi"/>
          <w:spacing w:val="-4"/>
        </w:rPr>
        <w:t xml:space="preserve"> </w:t>
      </w:r>
      <w:r w:rsidRPr="00D14FBB">
        <w:rPr>
          <w:rFonts w:asciiTheme="minorHAnsi" w:hAnsiTheme="minorHAnsi" w:cstheme="minorHAnsi"/>
        </w:rPr>
        <w:t>levels</w:t>
      </w:r>
      <w:r w:rsidRPr="00D14FBB">
        <w:rPr>
          <w:rFonts w:asciiTheme="minorHAnsi" w:hAnsiTheme="minorHAnsi" w:cstheme="minorHAnsi"/>
          <w:spacing w:val="-4"/>
        </w:rPr>
        <w:t xml:space="preserve"> </w:t>
      </w:r>
      <w:r w:rsidRPr="00D14FBB">
        <w:rPr>
          <w:rFonts w:asciiTheme="minorHAnsi" w:hAnsiTheme="minorHAnsi" w:cstheme="minorHAnsi"/>
        </w:rPr>
        <w:t>of</w:t>
      </w:r>
      <w:r w:rsidRPr="00D14FBB">
        <w:rPr>
          <w:rFonts w:asciiTheme="minorHAnsi" w:hAnsiTheme="minorHAnsi" w:cstheme="minorHAnsi"/>
          <w:spacing w:val="-1"/>
        </w:rPr>
        <w:t xml:space="preserve"> </w:t>
      </w:r>
      <w:r w:rsidRPr="00D14FBB">
        <w:rPr>
          <w:rFonts w:asciiTheme="minorHAnsi" w:hAnsiTheme="minorHAnsi" w:cstheme="minorHAnsi"/>
        </w:rPr>
        <w:t>impact, especially</w:t>
      </w:r>
      <w:r w:rsidRPr="00D14FBB">
        <w:rPr>
          <w:rFonts w:asciiTheme="minorHAnsi" w:hAnsiTheme="minorHAnsi" w:cstheme="minorHAnsi"/>
          <w:spacing w:val="-7"/>
        </w:rPr>
        <w:t xml:space="preserve"> </w:t>
      </w:r>
      <w:r w:rsidRPr="00D14FBB">
        <w:rPr>
          <w:rFonts w:asciiTheme="minorHAnsi" w:hAnsiTheme="minorHAnsi" w:cstheme="minorHAnsi"/>
        </w:rPr>
        <w:t>on</w:t>
      </w:r>
      <w:r w:rsidRPr="00D14FBB">
        <w:rPr>
          <w:rFonts w:asciiTheme="minorHAnsi" w:hAnsiTheme="minorHAnsi" w:cstheme="minorHAnsi"/>
          <w:spacing w:val="-5"/>
        </w:rPr>
        <w:t xml:space="preserve"> </w:t>
      </w:r>
      <w:r w:rsidRPr="00D14FBB">
        <w:rPr>
          <w:rFonts w:asciiTheme="minorHAnsi" w:hAnsiTheme="minorHAnsi" w:cstheme="minorHAnsi"/>
        </w:rPr>
        <w:t>juvenile</w:t>
      </w:r>
      <w:r w:rsidRPr="00D14FBB">
        <w:rPr>
          <w:rFonts w:asciiTheme="minorHAnsi" w:hAnsiTheme="minorHAnsi" w:cstheme="minorHAnsi"/>
          <w:spacing w:val="-4"/>
        </w:rPr>
        <w:t xml:space="preserve"> </w:t>
      </w:r>
      <w:r w:rsidRPr="00D14FBB">
        <w:rPr>
          <w:rFonts w:asciiTheme="minorHAnsi" w:hAnsiTheme="minorHAnsi" w:cstheme="minorHAnsi"/>
        </w:rPr>
        <w:lastRenderedPageBreak/>
        <w:t>bigeye</w:t>
      </w:r>
      <w:r w:rsidRPr="00D14FBB">
        <w:rPr>
          <w:rFonts w:asciiTheme="minorHAnsi" w:hAnsiTheme="minorHAnsi" w:cstheme="minorHAnsi"/>
          <w:spacing w:val="-4"/>
        </w:rPr>
        <w:t xml:space="preserve"> </w:t>
      </w:r>
      <w:r w:rsidRPr="00D14FBB">
        <w:rPr>
          <w:rFonts w:asciiTheme="minorHAnsi" w:hAnsiTheme="minorHAnsi" w:cstheme="minorHAnsi"/>
        </w:rPr>
        <w:t>tuna,</w:t>
      </w:r>
      <w:r w:rsidRPr="00D14FBB">
        <w:rPr>
          <w:rFonts w:asciiTheme="minorHAnsi" w:hAnsiTheme="minorHAnsi" w:cstheme="minorHAnsi"/>
          <w:spacing w:val="-7"/>
        </w:rPr>
        <w:t xml:space="preserve"> </w:t>
      </w:r>
      <w:r w:rsidRPr="00D14FBB">
        <w:rPr>
          <w:rFonts w:asciiTheme="minorHAnsi" w:hAnsiTheme="minorHAnsi" w:cstheme="minorHAnsi"/>
        </w:rPr>
        <w:t>in</w:t>
      </w:r>
      <w:r w:rsidRPr="00D14FBB">
        <w:rPr>
          <w:rFonts w:asciiTheme="minorHAnsi" w:hAnsiTheme="minorHAnsi" w:cstheme="minorHAnsi"/>
          <w:spacing w:val="-7"/>
        </w:rPr>
        <w:t xml:space="preserve"> </w:t>
      </w:r>
      <w:r w:rsidRPr="00D14FBB">
        <w:rPr>
          <w:rFonts w:asciiTheme="minorHAnsi" w:hAnsiTheme="minorHAnsi" w:cstheme="minorHAnsi"/>
        </w:rPr>
        <w:t>these</w:t>
      </w:r>
      <w:r w:rsidRPr="00D14FBB">
        <w:rPr>
          <w:rFonts w:asciiTheme="minorHAnsi" w:hAnsiTheme="minorHAnsi" w:cstheme="minorHAnsi"/>
          <w:spacing w:val="-4"/>
        </w:rPr>
        <w:t xml:space="preserve"> </w:t>
      </w:r>
      <w:r w:rsidRPr="00D14FBB">
        <w:rPr>
          <w:rFonts w:asciiTheme="minorHAnsi" w:hAnsiTheme="minorHAnsi" w:cstheme="minorHAnsi"/>
        </w:rPr>
        <w:t>regions</w:t>
      </w:r>
      <w:r w:rsidRPr="00D14FBB">
        <w:rPr>
          <w:rFonts w:asciiTheme="minorHAnsi" w:hAnsiTheme="minorHAnsi" w:cstheme="minorHAnsi"/>
          <w:spacing w:val="-4"/>
        </w:rPr>
        <w:t xml:space="preserve"> </w:t>
      </w:r>
      <w:r w:rsidRPr="00D14FBB">
        <w:rPr>
          <w:rFonts w:asciiTheme="minorHAnsi" w:hAnsiTheme="minorHAnsi" w:cstheme="minorHAnsi"/>
        </w:rPr>
        <w:t>due</w:t>
      </w:r>
      <w:r w:rsidRPr="00D14FBB">
        <w:rPr>
          <w:rFonts w:asciiTheme="minorHAnsi" w:hAnsiTheme="minorHAnsi" w:cstheme="minorHAnsi"/>
          <w:spacing w:val="-4"/>
        </w:rPr>
        <w:t xml:space="preserve"> </w:t>
      </w:r>
      <w:r w:rsidRPr="00D14FBB">
        <w:rPr>
          <w:rFonts w:asciiTheme="minorHAnsi" w:hAnsiTheme="minorHAnsi" w:cstheme="minorHAnsi"/>
        </w:rPr>
        <w:t>to</w:t>
      </w:r>
      <w:r w:rsidRPr="00D14FBB">
        <w:rPr>
          <w:rFonts w:asciiTheme="minorHAnsi" w:hAnsiTheme="minorHAnsi" w:cstheme="minorHAnsi"/>
          <w:spacing w:val="-7"/>
        </w:rPr>
        <w:t xml:space="preserve"> </w:t>
      </w:r>
      <w:r w:rsidRPr="00D14FBB">
        <w:rPr>
          <w:rFonts w:asciiTheme="minorHAnsi" w:hAnsiTheme="minorHAnsi" w:cstheme="minorHAnsi"/>
        </w:rPr>
        <w:t>the</w:t>
      </w:r>
      <w:r w:rsidRPr="00D14FBB">
        <w:rPr>
          <w:rFonts w:asciiTheme="minorHAnsi" w:hAnsiTheme="minorHAnsi" w:cstheme="minorHAnsi"/>
          <w:spacing w:val="-4"/>
        </w:rPr>
        <w:t xml:space="preserve"> </w:t>
      </w:r>
      <w:r w:rsidRPr="00D14FBB">
        <w:rPr>
          <w:rFonts w:asciiTheme="minorHAnsi" w:hAnsiTheme="minorHAnsi" w:cstheme="minorHAnsi"/>
        </w:rPr>
        <w:t>associated</w:t>
      </w:r>
      <w:r w:rsidRPr="00D14FBB">
        <w:rPr>
          <w:rFonts w:asciiTheme="minorHAnsi" w:hAnsiTheme="minorHAnsi" w:cstheme="minorHAnsi"/>
          <w:spacing w:val="-5"/>
        </w:rPr>
        <w:t xml:space="preserve"> </w:t>
      </w:r>
      <w:r w:rsidRPr="00D14FBB">
        <w:rPr>
          <w:rFonts w:asciiTheme="minorHAnsi" w:hAnsiTheme="minorHAnsi" w:cstheme="minorHAnsi"/>
        </w:rPr>
        <w:t>purse-seine</w:t>
      </w:r>
      <w:r w:rsidRPr="00D14FBB">
        <w:rPr>
          <w:rFonts w:asciiTheme="minorHAnsi" w:hAnsiTheme="minorHAnsi" w:cstheme="minorHAnsi"/>
          <w:spacing w:val="-7"/>
        </w:rPr>
        <w:t xml:space="preserve"> </w:t>
      </w:r>
      <w:r w:rsidRPr="00D14FBB">
        <w:rPr>
          <w:rFonts w:asciiTheme="minorHAnsi" w:hAnsiTheme="minorHAnsi" w:cstheme="minorHAnsi"/>
        </w:rPr>
        <w:t>fisheries</w:t>
      </w:r>
      <w:r w:rsidRPr="00D14FBB">
        <w:rPr>
          <w:rFonts w:asciiTheme="minorHAnsi" w:hAnsiTheme="minorHAnsi" w:cstheme="minorHAnsi"/>
          <w:spacing w:val="-6"/>
        </w:rPr>
        <w:t xml:space="preserve"> </w:t>
      </w:r>
      <w:r w:rsidRPr="00D14FBB">
        <w:rPr>
          <w:rFonts w:asciiTheme="minorHAnsi" w:hAnsiTheme="minorHAnsi" w:cstheme="minorHAnsi"/>
        </w:rPr>
        <w:t>and</w:t>
      </w:r>
      <w:r w:rsidRPr="00D14FBB">
        <w:rPr>
          <w:rFonts w:asciiTheme="minorHAnsi" w:hAnsiTheme="minorHAnsi" w:cstheme="minorHAnsi"/>
          <w:spacing w:val="-5"/>
        </w:rPr>
        <w:t xml:space="preserve"> </w:t>
      </w:r>
      <w:r w:rsidRPr="00D14FBB">
        <w:rPr>
          <w:rFonts w:asciiTheme="minorHAnsi" w:hAnsiTheme="minorHAnsi" w:cstheme="minorHAnsi"/>
        </w:rPr>
        <w:t>the ‘other’ fisheries within the western</w:t>
      </w:r>
      <w:r w:rsidR="00F27795" w:rsidRPr="00D14FBB">
        <w:rPr>
          <w:rFonts w:asciiTheme="minorHAnsi" w:hAnsiTheme="minorHAnsi" w:cstheme="minorHAnsi"/>
        </w:rPr>
        <w:t xml:space="preserve"> </w:t>
      </w:r>
      <w:r w:rsidRPr="00D14FBB">
        <w:rPr>
          <w:rFonts w:asciiTheme="minorHAnsi" w:hAnsiTheme="minorHAnsi" w:cstheme="minorHAnsi"/>
        </w:rPr>
        <w:t>Pacific (as shown in Figures 46 and 47 of</w:t>
      </w:r>
      <w:r w:rsidRPr="00D14FBB">
        <w:rPr>
          <w:rFonts w:asciiTheme="minorHAnsi" w:hAnsiTheme="minorHAnsi" w:cstheme="minorHAnsi"/>
          <w:spacing w:val="-20"/>
        </w:rPr>
        <w:t xml:space="preserve"> </w:t>
      </w:r>
      <w:r w:rsidRPr="00D14FBB">
        <w:rPr>
          <w:rFonts w:asciiTheme="minorHAnsi" w:hAnsiTheme="minorHAnsi" w:cstheme="minorHAnsi"/>
        </w:rPr>
        <w:t>SC13-SA-WP-03).</w:t>
      </w:r>
    </w:p>
    <w:p w14:paraId="2B5E60E5" w14:textId="77777777" w:rsidR="00CD5D04" w:rsidRPr="00D14FBB" w:rsidRDefault="00CD5D04" w:rsidP="00586C11">
      <w:pPr>
        <w:pStyle w:val="BodyText"/>
        <w:adjustRightInd w:val="0"/>
        <w:snapToGrid w:val="0"/>
        <w:jc w:val="both"/>
        <w:rPr>
          <w:rFonts w:asciiTheme="minorHAnsi" w:hAnsiTheme="minorHAnsi" w:cstheme="minorHAnsi"/>
          <w:b w:val="0"/>
        </w:rPr>
      </w:pPr>
    </w:p>
    <w:p w14:paraId="5EB7EE08"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rPr>
      </w:pPr>
      <w:r w:rsidRPr="00D14FBB">
        <w:rPr>
          <w:rFonts w:asciiTheme="minorHAnsi" w:hAnsiTheme="minorHAnsi" w:cstheme="minorHAnsi"/>
        </w:rPr>
        <w:t>Table BET-3 summarises the median values of SB/SB</w:t>
      </w:r>
      <w:r w:rsidRPr="00D14FBB">
        <w:rPr>
          <w:rFonts w:asciiTheme="minorHAnsi" w:hAnsiTheme="minorHAnsi" w:cstheme="minorHAnsi"/>
          <w:vertAlign w:val="subscript"/>
        </w:rPr>
        <w:t>F=0</w:t>
      </w:r>
      <w:r w:rsidRPr="00D14FBB">
        <w:rPr>
          <w:rFonts w:asciiTheme="minorHAnsi" w:hAnsiTheme="minorHAnsi" w:cstheme="minorHAnsi"/>
        </w:rPr>
        <w:t xml:space="preserve"> and F/F</w:t>
      </w:r>
      <w:r w:rsidRPr="00D14FBB">
        <w:rPr>
          <w:rFonts w:asciiTheme="minorHAnsi" w:hAnsiTheme="minorHAnsi" w:cstheme="minorHAnsi"/>
          <w:vertAlign w:val="subscript"/>
        </w:rPr>
        <w:t>MSY</w:t>
      </w:r>
      <w:r w:rsidRPr="00D14FBB">
        <w:rPr>
          <w:rFonts w:asciiTheme="minorHAnsi" w:hAnsiTheme="minorHAnsi" w:cstheme="minorHAnsi"/>
        </w:rPr>
        <w:t xml:space="preserve"> achieved in the long term,</w:t>
      </w:r>
      <w:r w:rsidR="00202FF3" w:rsidRPr="00D14FBB">
        <w:rPr>
          <w:rFonts w:asciiTheme="minorHAnsi" w:hAnsiTheme="minorHAnsi" w:cstheme="minorHAnsi"/>
        </w:rPr>
        <w:t xml:space="preserve"> </w:t>
      </w:r>
      <w:r w:rsidRPr="00D14FBB">
        <w:rPr>
          <w:rFonts w:asciiTheme="minorHAnsi" w:hAnsiTheme="minorHAnsi" w:cstheme="minorHAnsi"/>
        </w:rPr>
        <w:t>along with the potential risk of breaching the limit reference point (LRP) and exceeding F</w:t>
      </w:r>
      <w:r w:rsidRPr="00D14FBB">
        <w:rPr>
          <w:rFonts w:asciiTheme="minorHAnsi" w:hAnsiTheme="minorHAnsi" w:cstheme="minorHAnsi"/>
          <w:vertAlign w:val="subscript"/>
        </w:rPr>
        <w:t>MSY</w:t>
      </w:r>
      <w:r w:rsidRPr="00D14FBB">
        <w:rPr>
          <w:rFonts w:asciiTheme="minorHAnsi" w:hAnsiTheme="minorHAnsi" w:cstheme="minorHAnsi"/>
        </w:rPr>
        <w:t>,</w:t>
      </w:r>
      <w:r w:rsidR="00202FF3" w:rsidRPr="00D14FBB">
        <w:rPr>
          <w:rFonts w:asciiTheme="minorHAnsi" w:hAnsiTheme="minorHAnsi" w:cstheme="minorHAnsi"/>
        </w:rPr>
        <w:t xml:space="preserve"> </w:t>
      </w:r>
      <w:r w:rsidRPr="00D14FBB">
        <w:rPr>
          <w:rFonts w:asciiTheme="minorHAnsi" w:hAnsiTheme="minorHAnsi" w:cstheme="minorHAnsi"/>
        </w:rPr>
        <w:t>under each of the future fishing and recruitment combinations. Figure 1 presents the</w:t>
      </w:r>
      <w:r w:rsidR="00202FF3" w:rsidRPr="00D14FBB">
        <w:rPr>
          <w:rFonts w:asciiTheme="minorHAnsi" w:hAnsiTheme="minorHAnsi" w:cstheme="minorHAnsi"/>
        </w:rPr>
        <w:t xml:space="preserve"> </w:t>
      </w:r>
      <w:r w:rsidRPr="00D14FBB">
        <w:rPr>
          <w:rFonts w:asciiTheme="minorHAnsi" w:hAnsiTheme="minorHAnsi" w:cstheme="minorHAnsi"/>
        </w:rPr>
        <w:t>corresponding distributions of long term SB/SB</w:t>
      </w:r>
      <w:r w:rsidRPr="00D14FBB">
        <w:rPr>
          <w:rFonts w:asciiTheme="minorHAnsi" w:hAnsiTheme="minorHAnsi" w:cstheme="minorHAnsi"/>
          <w:vertAlign w:val="subscript"/>
        </w:rPr>
        <w:t>F=0</w:t>
      </w:r>
      <w:r w:rsidRPr="00D14FBB">
        <w:rPr>
          <w:rFonts w:asciiTheme="minorHAnsi" w:hAnsiTheme="minorHAnsi" w:cstheme="minorHAnsi"/>
        </w:rPr>
        <w:t xml:space="preserve"> and Figure 2 those for F/F</w:t>
      </w:r>
      <w:r w:rsidRPr="00D14FBB">
        <w:rPr>
          <w:rFonts w:asciiTheme="minorHAnsi" w:hAnsiTheme="minorHAnsi" w:cstheme="minorHAnsi"/>
          <w:vertAlign w:val="subscript"/>
        </w:rPr>
        <w:t>MSY</w:t>
      </w:r>
      <w:r w:rsidRPr="00D14FBB">
        <w:rPr>
          <w:rFonts w:asciiTheme="minorHAnsi" w:hAnsiTheme="minorHAnsi" w:cstheme="minorHAnsi"/>
        </w:rPr>
        <w:t>.</w:t>
      </w:r>
      <w:r w:rsidR="00202FF3" w:rsidRPr="00D14FBB">
        <w:rPr>
          <w:rFonts w:asciiTheme="minorHAnsi" w:hAnsiTheme="minorHAnsi" w:cstheme="minorHAnsi"/>
        </w:rPr>
        <w:t xml:space="preserve"> </w:t>
      </w:r>
      <w:r w:rsidRPr="00D14FBB">
        <w:rPr>
          <w:rFonts w:asciiTheme="minorHAnsi" w:hAnsiTheme="minorHAnsi" w:cstheme="minorHAnsi"/>
        </w:rPr>
        <w:t>Potential outcomes under the 2013-15 average and CMM scenario conditions were</w:t>
      </w:r>
    </w:p>
    <w:p w14:paraId="513395A0" w14:textId="77777777" w:rsidR="00CD5D04" w:rsidRPr="00D14FBB" w:rsidRDefault="00CD5D04" w:rsidP="00586C11">
      <w:pPr>
        <w:autoSpaceDE w:val="0"/>
        <w:autoSpaceDN w:val="0"/>
        <w:adjustRightInd w:val="0"/>
        <w:snapToGrid w:val="0"/>
        <w:spacing w:after="0" w:line="240" w:lineRule="auto"/>
        <w:jc w:val="both"/>
        <w:rPr>
          <w:rFonts w:cstheme="minorHAnsi"/>
        </w:rPr>
      </w:pPr>
      <w:r w:rsidRPr="00D14FBB">
        <w:rPr>
          <w:rFonts w:cstheme="minorHAnsi"/>
        </w:rPr>
        <w:t xml:space="preserve">strongly influenced by the assumed future recruitment levels. </w:t>
      </w:r>
    </w:p>
    <w:p w14:paraId="43000A78" w14:textId="77777777" w:rsidR="00CD5D04" w:rsidRPr="00D14FBB" w:rsidRDefault="00CD5D04" w:rsidP="00586C11">
      <w:pPr>
        <w:autoSpaceDE w:val="0"/>
        <w:autoSpaceDN w:val="0"/>
        <w:adjustRightInd w:val="0"/>
        <w:snapToGrid w:val="0"/>
        <w:spacing w:after="0" w:line="240" w:lineRule="auto"/>
        <w:jc w:val="both"/>
        <w:rPr>
          <w:rFonts w:cstheme="minorHAnsi"/>
        </w:rPr>
      </w:pPr>
    </w:p>
    <w:p w14:paraId="739E7448"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rPr>
      </w:pPr>
      <w:r w:rsidRPr="00D14FBB">
        <w:rPr>
          <w:rFonts w:asciiTheme="minorHAnsi" w:hAnsiTheme="minorHAnsi" w:cstheme="minorHAnsi"/>
        </w:rPr>
        <w:t>Under the assumption that recent positive recruitments will continue into the future, spawning</w:t>
      </w:r>
      <w:r w:rsidR="00202FF3" w:rsidRPr="00D14FBB">
        <w:rPr>
          <w:rFonts w:asciiTheme="minorHAnsi" w:hAnsiTheme="minorHAnsi" w:cstheme="minorHAnsi"/>
        </w:rPr>
        <w:t xml:space="preserve"> </w:t>
      </w:r>
      <w:r w:rsidRPr="00D14FBB">
        <w:rPr>
          <w:rFonts w:asciiTheme="minorHAnsi" w:hAnsiTheme="minorHAnsi" w:cstheme="minorHAnsi"/>
        </w:rPr>
        <w:t>biomass relative to unfished levels is predicted to increase from recent levels under all</w:t>
      </w:r>
      <w:r w:rsidR="00202FF3" w:rsidRPr="00D14FBB">
        <w:rPr>
          <w:rFonts w:asciiTheme="minorHAnsi" w:hAnsiTheme="minorHAnsi" w:cstheme="minorHAnsi"/>
        </w:rPr>
        <w:t xml:space="preserve"> </w:t>
      </w:r>
      <w:r w:rsidRPr="00D14FBB">
        <w:rPr>
          <w:rFonts w:asciiTheme="minorHAnsi" w:hAnsiTheme="minorHAnsi" w:cstheme="minorHAnsi"/>
        </w:rPr>
        <w:t>examined future scenarios by 0-18% (SB</w:t>
      </w:r>
      <w:r w:rsidRPr="00D14FBB">
        <w:rPr>
          <w:rFonts w:asciiTheme="minorHAnsi" w:hAnsiTheme="minorHAnsi" w:cstheme="minorHAnsi"/>
          <w:vertAlign w:val="subscript"/>
        </w:rPr>
        <w:t>2045</w:t>
      </w:r>
      <w:r w:rsidRPr="00D14FBB">
        <w:rPr>
          <w:rFonts w:asciiTheme="minorHAnsi" w:hAnsiTheme="minorHAnsi" w:cstheme="minorHAnsi"/>
        </w:rPr>
        <w:t>/SB</w:t>
      </w:r>
      <w:r w:rsidRPr="00D14FBB">
        <w:rPr>
          <w:rFonts w:asciiTheme="minorHAnsi" w:hAnsiTheme="minorHAnsi" w:cstheme="minorHAnsi"/>
          <w:vertAlign w:val="subscript"/>
        </w:rPr>
        <w:t>F=0</w:t>
      </w:r>
      <w:r w:rsidRPr="00D14FBB">
        <w:rPr>
          <w:rFonts w:asciiTheme="minorHAnsi" w:hAnsiTheme="minorHAnsi" w:cstheme="minorHAnsi"/>
        </w:rPr>
        <w:t xml:space="preserve"> ranges from 0.36 to 0.42; Table BET-3, Figure</w:t>
      </w:r>
      <w:r w:rsidR="00202FF3" w:rsidRPr="00D14FBB">
        <w:rPr>
          <w:rFonts w:asciiTheme="minorHAnsi" w:hAnsiTheme="minorHAnsi" w:cstheme="minorHAnsi"/>
        </w:rPr>
        <w:t xml:space="preserve"> </w:t>
      </w:r>
      <w:r w:rsidRPr="00D14FBB">
        <w:rPr>
          <w:rFonts w:asciiTheme="minorHAnsi" w:hAnsiTheme="minorHAnsi" w:cstheme="minorHAnsi"/>
        </w:rPr>
        <w:t>BET-6). While future uncertainty in stock status increases due to stochastic future recruitment levels,</w:t>
      </w:r>
      <w:r w:rsidR="00202FF3" w:rsidRPr="00D14FBB">
        <w:rPr>
          <w:rFonts w:asciiTheme="minorHAnsi" w:hAnsiTheme="minorHAnsi" w:cstheme="minorHAnsi"/>
        </w:rPr>
        <w:t xml:space="preserve"> </w:t>
      </w:r>
      <w:r w:rsidRPr="00D14FBB">
        <w:rPr>
          <w:rFonts w:asciiTheme="minorHAnsi" w:hAnsiTheme="minorHAnsi" w:cstheme="minorHAnsi"/>
        </w:rPr>
        <w:t>the risk of future spawning biomass falling below the LRP falls to between 0 and 5%, due to</w:t>
      </w:r>
      <w:r w:rsidR="00202FF3" w:rsidRPr="00D14FBB">
        <w:rPr>
          <w:rFonts w:asciiTheme="minorHAnsi" w:hAnsiTheme="minorHAnsi" w:cstheme="minorHAnsi"/>
        </w:rPr>
        <w:t xml:space="preserve"> </w:t>
      </w:r>
      <w:r w:rsidRPr="00D14FBB">
        <w:rPr>
          <w:rFonts w:asciiTheme="minorHAnsi" w:hAnsiTheme="minorHAnsi" w:cstheme="minorHAnsi"/>
        </w:rPr>
        <w:t>the improved overall stock size. Fishing mortality falls slightly under both the status quo and</w:t>
      </w:r>
      <w:r w:rsidR="00202FF3" w:rsidRPr="00D14FBB">
        <w:rPr>
          <w:rFonts w:asciiTheme="minorHAnsi" w:hAnsiTheme="minorHAnsi" w:cstheme="minorHAnsi"/>
        </w:rPr>
        <w:t xml:space="preserve"> </w:t>
      </w:r>
      <w:r w:rsidRPr="00D14FBB">
        <w:rPr>
          <w:rFonts w:asciiTheme="minorHAnsi" w:hAnsiTheme="minorHAnsi" w:cstheme="minorHAnsi"/>
        </w:rPr>
        <w:t>optimistic scenarios, assuming recent recruitment. However, fishing mortality increases under</w:t>
      </w:r>
      <w:r w:rsidR="00202FF3" w:rsidRPr="00D14FBB">
        <w:rPr>
          <w:rFonts w:asciiTheme="minorHAnsi" w:hAnsiTheme="minorHAnsi" w:cstheme="minorHAnsi"/>
        </w:rPr>
        <w:t xml:space="preserve"> </w:t>
      </w:r>
      <w:r w:rsidRPr="00D14FBB">
        <w:rPr>
          <w:rFonts w:asciiTheme="minorHAnsi" w:hAnsiTheme="minorHAnsi" w:cstheme="minorHAnsi"/>
        </w:rPr>
        <w:t>the pessimistic scenario, but remains below F</w:t>
      </w:r>
      <w:r w:rsidRPr="00D14FBB">
        <w:rPr>
          <w:rFonts w:asciiTheme="minorHAnsi" w:hAnsiTheme="minorHAnsi" w:cstheme="minorHAnsi"/>
          <w:vertAlign w:val="subscript"/>
        </w:rPr>
        <w:t>MSY</w:t>
      </w:r>
      <w:r w:rsidRPr="00D14FBB">
        <w:rPr>
          <w:rFonts w:asciiTheme="minorHAnsi" w:hAnsiTheme="minorHAnsi" w:cstheme="minorHAnsi"/>
        </w:rPr>
        <w:t xml:space="preserve"> (30% risk of F &gt; F</w:t>
      </w:r>
      <w:r w:rsidRPr="00D14FBB">
        <w:rPr>
          <w:rFonts w:asciiTheme="minorHAnsi" w:hAnsiTheme="minorHAnsi" w:cstheme="minorHAnsi"/>
          <w:vertAlign w:val="subscript"/>
        </w:rPr>
        <w:t>MSY</w:t>
      </w:r>
      <w:r w:rsidRPr="00D14FBB">
        <w:rPr>
          <w:rFonts w:asciiTheme="minorHAnsi" w:hAnsiTheme="minorHAnsi" w:cstheme="minorHAnsi"/>
        </w:rPr>
        <w:t xml:space="preserve"> Table BET-3, Figure BET-7). </w:t>
      </w:r>
    </w:p>
    <w:p w14:paraId="20DFF46E" w14:textId="77777777" w:rsidR="00CD5D04" w:rsidRPr="00D14FBB" w:rsidRDefault="00CD5D04" w:rsidP="00586C11">
      <w:pPr>
        <w:autoSpaceDE w:val="0"/>
        <w:autoSpaceDN w:val="0"/>
        <w:adjustRightInd w:val="0"/>
        <w:snapToGrid w:val="0"/>
        <w:spacing w:after="0" w:line="240" w:lineRule="auto"/>
        <w:jc w:val="both"/>
        <w:rPr>
          <w:rFonts w:cstheme="minorHAnsi"/>
        </w:rPr>
      </w:pPr>
    </w:p>
    <w:p w14:paraId="4AB0E69E"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rPr>
      </w:pPr>
      <w:r w:rsidRPr="00D14FBB">
        <w:rPr>
          <w:rFonts w:asciiTheme="minorHAnsi" w:hAnsiTheme="minorHAnsi" w:cstheme="minorHAnsi"/>
        </w:rPr>
        <w:t>Under the assumption that less positive long-term recruitments are experienced in the future,</w:t>
      </w:r>
      <w:r w:rsidR="00202FF3" w:rsidRPr="00D14FBB">
        <w:rPr>
          <w:rFonts w:asciiTheme="minorHAnsi" w:hAnsiTheme="minorHAnsi" w:cstheme="minorHAnsi"/>
        </w:rPr>
        <w:t xml:space="preserve"> </w:t>
      </w:r>
      <w:r w:rsidRPr="00D14FBB">
        <w:rPr>
          <w:rFonts w:asciiTheme="minorHAnsi" w:hAnsiTheme="minorHAnsi" w:cstheme="minorHAnsi"/>
        </w:rPr>
        <w:t>spawning biomass relative to unfished levels will decline under all scenarios (SB</w:t>
      </w:r>
      <w:r w:rsidRPr="00D14FBB">
        <w:rPr>
          <w:rFonts w:asciiTheme="minorHAnsi" w:hAnsiTheme="minorHAnsi" w:cstheme="minorHAnsi"/>
          <w:vertAlign w:val="subscript"/>
        </w:rPr>
        <w:t>2045</w:t>
      </w:r>
      <w:r w:rsidRPr="00D14FBB">
        <w:rPr>
          <w:rFonts w:asciiTheme="minorHAnsi" w:hAnsiTheme="minorHAnsi" w:cstheme="minorHAnsi"/>
        </w:rPr>
        <w:t>/SB</w:t>
      </w:r>
      <w:r w:rsidRPr="00D14FBB">
        <w:rPr>
          <w:rFonts w:asciiTheme="minorHAnsi" w:hAnsiTheme="minorHAnsi" w:cstheme="minorHAnsi"/>
          <w:vertAlign w:val="subscript"/>
        </w:rPr>
        <w:t>F=0</w:t>
      </w:r>
      <w:r w:rsidR="00202FF3" w:rsidRPr="00D14FBB">
        <w:rPr>
          <w:rFonts w:asciiTheme="minorHAnsi" w:hAnsiTheme="minorHAnsi" w:cstheme="minorHAnsi"/>
        </w:rPr>
        <w:t xml:space="preserve"> </w:t>
      </w:r>
      <w:r w:rsidRPr="00D14FBB">
        <w:rPr>
          <w:rFonts w:asciiTheme="minorHAnsi" w:hAnsiTheme="minorHAnsi" w:cstheme="minorHAnsi"/>
        </w:rPr>
        <w:t>ranges from 0.25 to 0.30). The risk of spawning biomass falling below the LRP increases to</w:t>
      </w:r>
      <w:r w:rsidR="00202FF3" w:rsidRPr="00D14FBB">
        <w:rPr>
          <w:rFonts w:asciiTheme="minorHAnsi" w:hAnsiTheme="minorHAnsi" w:cstheme="minorHAnsi"/>
        </w:rPr>
        <w:t xml:space="preserve"> </w:t>
      </w:r>
      <w:r w:rsidRPr="00D14FBB">
        <w:rPr>
          <w:rFonts w:asciiTheme="minorHAnsi" w:hAnsiTheme="minorHAnsi" w:cstheme="minorHAnsi"/>
        </w:rPr>
        <w:t>between 17 and 32% (Table BET-3). In all fishing scenarios, fishing mortality increases relative to</w:t>
      </w:r>
      <w:r w:rsidR="00202FF3" w:rsidRPr="00D14FBB">
        <w:rPr>
          <w:rFonts w:asciiTheme="minorHAnsi" w:hAnsiTheme="minorHAnsi" w:cstheme="minorHAnsi"/>
        </w:rPr>
        <w:t xml:space="preserve"> </w:t>
      </w:r>
      <w:r w:rsidRPr="00D14FBB">
        <w:rPr>
          <w:rFonts w:asciiTheme="minorHAnsi" w:hAnsiTheme="minorHAnsi" w:cstheme="minorHAnsi"/>
        </w:rPr>
        <w:t>recent levels (by 109-138%) and is well above F</w:t>
      </w:r>
      <w:r w:rsidRPr="00D14FBB">
        <w:rPr>
          <w:rFonts w:asciiTheme="minorHAnsi" w:hAnsiTheme="minorHAnsi" w:cstheme="minorHAnsi"/>
          <w:vertAlign w:val="subscript"/>
        </w:rPr>
        <w:t>MSY</w:t>
      </w:r>
      <w:r w:rsidRPr="00D14FBB">
        <w:rPr>
          <w:rFonts w:asciiTheme="minorHAnsi" w:hAnsiTheme="minorHAnsi" w:cstheme="minorHAnsi"/>
        </w:rPr>
        <w:t>. Risk of fishing mortality exceeding F</w:t>
      </w:r>
      <w:r w:rsidRPr="00D14FBB">
        <w:rPr>
          <w:rFonts w:asciiTheme="minorHAnsi" w:hAnsiTheme="minorHAnsi" w:cstheme="minorHAnsi"/>
          <w:vertAlign w:val="subscript"/>
        </w:rPr>
        <w:t>MSY</w:t>
      </w:r>
      <w:r w:rsidR="00202FF3" w:rsidRPr="00D14FBB">
        <w:rPr>
          <w:rFonts w:asciiTheme="minorHAnsi" w:hAnsiTheme="minorHAnsi" w:cstheme="minorHAnsi"/>
          <w:vertAlign w:val="subscript"/>
        </w:rPr>
        <w:t xml:space="preserve"> </w:t>
      </w:r>
      <w:r w:rsidRPr="00D14FBB">
        <w:rPr>
          <w:rFonts w:asciiTheme="minorHAnsi" w:hAnsiTheme="minorHAnsi" w:cstheme="minorHAnsi"/>
        </w:rPr>
        <w:t xml:space="preserve">ranges from 93 to 98%. </w:t>
      </w:r>
    </w:p>
    <w:p w14:paraId="7F8C2040" w14:textId="77777777" w:rsidR="00934BC8" w:rsidRPr="00D14FBB" w:rsidRDefault="00934BC8" w:rsidP="00586C11">
      <w:pPr>
        <w:autoSpaceDE w:val="0"/>
        <w:autoSpaceDN w:val="0"/>
        <w:adjustRightInd w:val="0"/>
        <w:snapToGrid w:val="0"/>
        <w:spacing w:after="0" w:line="240" w:lineRule="auto"/>
        <w:jc w:val="both"/>
        <w:rPr>
          <w:rFonts w:cstheme="minorHAnsi"/>
        </w:rPr>
      </w:pPr>
    </w:p>
    <w:p w14:paraId="3DBE23D2"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rPr>
      </w:pPr>
      <w:r w:rsidRPr="00D14FBB">
        <w:rPr>
          <w:rFonts w:asciiTheme="minorHAnsi" w:hAnsiTheme="minorHAnsi" w:cstheme="minorHAnsi"/>
        </w:rPr>
        <w:t xml:space="preserve">It should be noted that even under assumption of long term recruitment levels, the risk of exceeding the LRP in the </w:t>
      </w:r>
      <w:r w:rsidR="00184236" w:rsidRPr="00D14FBB">
        <w:rPr>
          <w:rFonts w:asciiTheme="minorHAnsi" w:hAnsiTheme="minorHAnsi" w:cstheme="minorHAnsi"/>
        </w:rPr>
        <w:t>short-term</w:t>
      </w:r>
      <w:r w:rsidRPr="00D14FBB">
        <w:rPr>
          <w:rFonts w:asciiTheme="minorHAnsi" w:hAnsiTheme="minorHAnsi" w:cstheme="minorHAnsi"/>
        </w:rPr>
        <w:t xml:space="preserve"> ranges between 2% and 7% (2020) and 12</w:t>
      </w:r>
      <w:r w:rsidR="00202FF3" w:rsidRPr="00D14FBB">
        <w:rPr>
          <w:rFonts w:asciiTheme="minorHAnsi" w:hAnsiTheme="minorHAnsi" w:cstheme="minorHAnsi"/>
        </w:rPr>
        <w:t>%</w:t>
      </w:r>
      <w:r w:rsidRPr="00D14FBB">
        <w:rPr>
          <w:rFonts w:asciiTheme="minorHAnsi" w:hAnsiTheme="minorHAnsi" w:cstheme="minorHAnsi"/>
        </w:rPr>
        <w:t xml:space="preserve"> and 26% (2025), with only the pessimistic scenario exceeding the 20% level of risk in 2025. (Table BET-4)</w:t>
      </w:r>
    </w:p>
    <w:p w14:paraId="5F1B787F" w14:textId="77777777" w:rsidR="00805C42" w:rsidRPr="00D14FBB" w:rsidRDefault="00805C42" w:rsidP="007F6AFE">
      <w:pPr>
        <w:pStyle w:val="Caption"/>
        <w:keepNext/>
        <w:adjustRightInd w:val="0"/>
        <w:snapToGrid w:val="0"/>
        <w:spacing w:after="0"/>
        <w:rPr>
          <w:rFonts w:cstheme="minorHAnsi"/>
          <w:b/>
          <w:bCs/>
          <w:i w:val="0"/>
          <w:iCs w:val="0"/>
          <w:sz w:val="22"/>
          <w:szCs w:val="22"/>
        </w:rPr>
      </w:pPr>
    </w:p>
    <w:p w14:paraId="0EE8EAF5" w14:textId="77777777" w:rsidR="008F5B6C" w:rsidRPr="00D14FBB" w:rsidRDefault="008F5B6C">
      <w:pPr>
        <w:rPr>
          <w:rFonts w:cstheme="minorHAnsi"/>
          <w:b/>
          <w:bCs/>
          <w:color w:val="44546A" w:themeColor="text2"/>
          <w:spacing w:val="-4"/>
        </w:rPr>
      </w:pPr>
      <w:r w:rsidRPr="00D14FBB">
        <w:rPr>
          <w:rFonts w:cstheme="minorHAnsi"/>
          <w:b/>
          <w:bCs/>
          <w:i/>
          <w:iCs/>
          <w:spacing w:val="-4"/>
        </w:rPr>
        <w:br w:type="page"/>
      </w:r>
    </w:p>
    <w:p w14:paraId="107C275A" w14:textId="77777777" w:rsidR="008F5B6C" w:rsidRPr="00D14FBB" w:rsidRDefault="008F5B6C" w:rsidP="007F6AFE">
      <w:pPr>
        <w:pStyle w:val="Caption"/>
        <w:keepNext/>
        <w:adjustRightInd w:val="0"/>
        <w:snapToGrid w:val="0"/>
        <w:spacing w:after="0"/>
        <w:rPr>
          <w:rFonts w:cstheme="minorHAnsi"/>
          <w:b/>
          <w:bCs/>
          <w:i w:val="0"/>
          <w:iCs w:val="0"/>
          <w:spacing w:val="-4"/>
          <w:sz w:val="22"/>
          <w:szCs w:val="22"/>
        </w:rPr>
      </w:pPr>
    </w:p>
    <w:p w14:paraId="0AABD0C5" w14:textId="77777777" w:rsidR="008F5B6C" w:rsidRPr="00D14FBB" w:rsidRDefault="008F5B6C" w:rsidP="007F6AFE">
      <w:pPr>
        <w:pStyle w:val="Caption"/>
        <w:keepNext/>
        <w:adjustRightInd w:val="0"/>
        <w:snapToGrid w:val="0"/>
        <w:spacing w:after="0"/>
        <w:rPr>
          <w:rFonts w:cstheme="minorHAnsi"/>
          <w:b/>
          <w:bCs/>
          <w:i w:val="0"/>
          <w:iCs w:val="0"/>
          <w:spacing w:val="-4"/>
          <w:sz w:val="22"/>
          <w:szCs w:val="22"/>
        </w:rPr>
      </w:pPr>
    </w:p>
    <w:p w14:paraId="58FF45A1" w14:textId="05FE5FBF" w:rsidR="00CD5D04" w:rsidRPr="00D14FBB" w:rsidRDefault="00CD5D04" w:rsidP="007F6AFE">
      <w:pPr>
        <w:pStyle w:val="Caption"/>
        <w:keepNext/>
        <w:adjustRightInd w:val="0"/>
        <w:snapToGrid w:val="0"/>
        <w:spacing w:after="0"/>
        <w:rPr>
          <w:rFonts w:cstheme="minorHAnsi"/>
          <w:i w:val="0"/>
          <w:iCs w:val="0"/>
          <w:spacing w:val="-4"/>
          <w:sz w:val="22"/>
          <w:szCs w:val="22"/>
        </w:rPr>
      </w:pPr>
      <w:r w:rsidRPr="00D14FBB">
        <w:rPr>
          <w:rFonts w:cstheme="minorHAnsi"/>
          <w:b/>
          <w:bCs/>
          <w:i w:val="0"/>
          <w:iCs w:val="0"/>
          <w:spacing w:val="-4"/>
          <w:sz w:val="22"/>
          <w:szCs w:val="22"/>
        </w:rPr>
        <w:t>Table BET-3</w:t>
      </w:r>
      <w:r w:rsidR="007F6AFE" w:rsidRPr="00D14FBB">
        <w:rPr>
          <w:rFonts w:cstheme="minorHAnsi"/>
          <w:b/>
          <w:bCs/>
          <w:i w:val="0"/>
          <w:iCs w:val="0"/>
          <w:spacing w:val="-4"/>
          <w:sz w:val="22"/>
          <w:szCs w:val="22"/>
        </w:rPr>
        <w:t>.</w:t>
      </w:r>
      <w:r w:rsidRPr="00D14FBB">
        <w:rPr>
          <w:rFonts w:cstheme="minorHAnsi"/>
          <w:i w:val="0"/>
          <w:iCs w:val="0"/>
          <w:spacing w:val="-4"/>
          <w:sz w:val="22"/>
          <w:szCs w:val="22"/>
        </w:rPr>
        <w:t xml:space="preserve"> Including ‘2013-15 average levels’</w:t>
      </w:r>
    </w:p>
    <w:p w14:paraId="49FED947" w14:textId="77777777" w:rsidR="00CD5D04" w:rsidRPr="00D14FBB" w:rsidRDefault="00CD5D04" w:rsidP="007F6AFE">
      <w:pPr>
        <w:pStyle w:val="ListParagraph"/>
        <w:adjustRightInd w:val="0"/>
        <w:snapToGrid w:val="0"/>
        <w:ind w:left="0" w:right="114"/>
        <w:rPr>
          <w:rFonts w:asciiTheme="minorHAnsi" w:hAnsiTheme="minorHAnsi" w:cstheme="minorHAnsi"/>
          <w:spacing w:val="-4"/>
        </w:rPr>
      </w:pPr>
      <w:r w:rsidRPr="00D14FBB">
        <w:rPr>
          <w:rFonts w:asciiTheme="minorHAnsi" w:hAnsiTheme="minorHAnsi" w:cstheme="minorHAnsi"/>
          <w:spacing w:val="-4"/>
        </w:rPr>
        <w:t>Median values of reference point levels (adopted limit reference point (LRP) of 20% SBF=0; FMSY) and risk1 of breaching reference points from the 2017 bigeye stock assessment incorporating updated growth information, and in 2045 under the three future harvest scenarios (2013-15 average fishing levels, optimistic and pessimistic) and alternative recruitment hypotheses. ‘Updated new growth’ runs only.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1014"/>
        <w:gridCol w:w="635"/>
        <w:gridCol w:w="847"/>
        <w:gridCol w:w="1135"/>
        <w:gridCol w:w="1235"/>
        <w:gridCol w:w="986"/>
        <w:gridCol w:w="964"/>
        <w:gridCol w:w="688"/>
        <w:gridCol w:w="789"/>
      </w:tblGrid>
      <w:tr w:rsidR="00E465D9" w:rsidRPr="00D14FBB" w14:paraId="31EEFF52" w14:textId="77777777" w:rsidTr="007F6AFE">
        <w:trPr>
          <w:jc w:val="center"/>
        </w:trPr>
        <w:tc>
          <w:tcPr>
            <w:tcW w:w="0" w:type="auto"/>
            <w:gridSpan w:val="2"/>
            <w:vAlign w:val="center"/>
          </w:tcPr>
          <w:p w14:paraId="14B14C3A" w14:textId="77777777" w:rsidR="00CD5D04" w:rsidRPr="00D14FBB" w:rsidRDefault="00CD5D04" w:rsidP="007F6AFE">
            <w:pPr>
              <w:adjustRightInd w:val="0"/>
              <w:snapToGrid w:val="0"/>
              <w:spacing w:after="0" w:line="240" w:lineRule="auto"/>
              <w:jc w:val="center"/>
              <w:rPr>
                <w:rFonts w:cstheme="minorHAnsi"/>
                <w:b/>
                <w:sz w:val="18"/>
                <w:szCs w:val="18"/>
              </w:rPr>
            </w:pPr>
            <w:r w:rsidRPr="00D14FBB">
              <w:rPr>
                <w:rFonts w:cstheme="minorHAnsi"/>
                <w:b/>
                <w:sz w:val="18"/>
                <w:szCs w:val="18"/>
              </w:rPr>
              <w:t>Scenario</w:t>
            </w:r>
          </w:p>
        </w:tc>
        <w:tc>
          <w:tcPr>
            <w:tcW w:w="0" w:type="auto"/>
            <w:gridSpan w:val="2"/>
            <w:shd w:val="clear" w:color="auto" w:fill="auto"/>
            <w:vAlign w:val="center"/>
          </w:tcPr>
          <w:p w14:paraId="70C60244" w14:textId="77777777" w:rsidR="00CD5D04" w:rsidRPr="00D14FBB" w:rsidRDefault="00CD5D04" w:rsidP="007F6AFE">
            <w:pPr>
              <w:adjustRightInd w:val="0"/>
              <w:snapToGrid w:val="0"/>
              <w:spacing w:after="0" w:line="240" w:lineRule="auto"/>
              <w:jc w:val="center"/>
              <w:rPr>
                <w:rFonts w:cstheme="minorHAnsi"/>
                <w:b/>
                <w:sz w:val="18"/>
                <w:szCs w:val="18"/>
              </w:rPr>
            </w:pPr>
            <w:r w:rsidRPr="00D14FBB">
              <w:rPr>
                <w:rFonts w:cstheme="minorHAnsi"/>
                <w:b/>
                <w:sz w:val="18"/>
                <w:szCs w:val="18"/>
              </w:rPr>
              <w:t>Scalars relative to 2013-2015</w:t>
            </w:r>
          </w:p>
        </w:tc>
        <w:tc>
          <w:tcPr>
            <w:tcW w:w="1331" w:type="dxa"/>
            <w:vMerge w:val="restart"/>
            <w:shd w:val="clear" w:color="auto" w:fill="auto"/>
            <w:vAlign w:val="center"/>
          </w:tcPr>
          <w:p w14:paraId="7751E98E" w14:textId="77777777" w:rsidR="00CD5D04" w:rsidRPr="00D14FBB" w:rsidRDefault="00CD5D04" w:rsidP="007F6AFE">
            <w:pPr>
              <w:adjustRightInd w:val="0"/>
              <w:snapToGrid w:val="0"/>
              <w:spacing w:after="0" w:line="240" w:lineRule="auto"/>
              <w:jc w:val="center"/>
              <w:rPr>
                <w:rFonts w:cstheme="minorHAnsi"/>
                <w:b/>
                <w:sz w:val="18"/>
                <w:szCs w:val="18"/>
              </w:rPr>
            </w:pPr>
            <w:r w:rsidRPr="00D14FBB">
              <w:rPr>
                <w:rFonts w:cstheme="minorHAnsi"/>
                <w:b/>
                <w:sz w:val="18"/>
                <w:szCs w:val="18"/>
              </w:rPr>
              <w:t>Median SB</w:t>
            </w:r>
            <w:r w:rsidRPr="00D14FBB">
              <w:rPr>
                <w:rFonts w:cstheme="minorHAnsi"/>
                <w:b/>
                <w:sz w:val="18"/>
                <w:szCs w:val="18"/>
                <w:vertAlign w:val="subscript"/>
              </w:rPr>
              <w:t>2045</w:t>
            </w:r>
            <w:r w:rsidRPr="00D14FBB">
              <w:rPr>
                <w:rFonts w:cstheme="minorHAnsi"/>
                <w:b/>
                <w:sz w:val="18"/>
                <w:szCs w:val="18"/>
              </w:rPr>
              <w:t>/SB</w:t>
            </w:r>
            <w:r w:rsidRPr="00D14FBB">
              <w:rPr>
                <w:rFonts w:cstheme="minorHAnsi"/>
                <w:b/>
                <w:sz w:val="18"/>
                <w:szCs w:val="18"/>
                <w:vertAlign w:val="subscript"/>
              </w:rPr>
              <w:t>F=0</w:t>
            </w:r>
          </w:p>
        </w:tc>
        <w:tc>
          <w:tcPr>
            <w:tcW w:w="1842" w:type="dxa"/>
            <w:vMerge w:val="restart"/>
            <w:shd w:val="clear" w:color="auto" w:fill="auto"/>
            <w:vAlign w:val="center"/>
          </w:tcPr>
          <w:p w14:paraId="1C79DA5C" w14:textId="4AA862A0" w:rsidR="00CD5D04" w:rsidRPr="00D14FBB" w:rsidRDefault="00CD5D04" w:rsidP="007F6AFE">
            <w:pPr>
              <w:adjustRightInd w:val="0"/>
              <w:snapToGrid w:val="0"/>
              <w:spacing w:after="0" w:line="240" w:lineRule="auto"/>
              <w:jc w:val="center"/>
              <w:rPr>
                <w:rFonts w:cstheme="minorHAnsi"/>
                <w:b/>
                <w:sz w:val="18"/>
                <w:szCs w:val="18"/>
                <w:vertAlign w:val="subscript"/>
              </w:rPr>
            </w:pPr>
            <w:r w:rsidRPr="00D14FBB">
              <w:rPr>
                <w:rFonts w:cstheme="minorHAnsi"/>
                <w:b/>
                <w:sz w:val="18"/>
                <w:szCs w:val="18"/>
              </w:rPr>
              <w:t>Median SB</w:t>
            </w:r>
            <w:r w:rsidRPr="00D14FBB">
              <w:rPr>
                <w:rFonts w:cstheme="minorHAnsi"/>
                <w:b/>
                <w:sz w:val="18"/>
                <w:szCs w:val="18"/>
                <w:vertAlign w:val="subscript"/>
              </w:rPr>
              <w:t>2045</w:t>
            </w:r>
            <w:r w:rsidRPr="00D14FBB">
              <w:rPr>
                <w:rFonts w:cstheme="minorHAnsi"/>
                <w:b/>
                <w:sz w:val="18"/>
                <w:szCs w:val="18"/>
              </w:rPr>
              <w:t>/SB</w:t>
            </w:r>
            <w:r w:rsidRPr="00D14FBB">
              <w:rPr>
                <w:rFonts w:cstheme="minorHAnsi"/>
                <w:b/>
                <w:sz w:val="18"/>
                <w:szCs w:val="18"/>
                <w:vertAlign w:val="subscript"/>
              </w:rPr>
              <w:t>F=0</w:t>
            </w:r>
          </w:p>
          <w:p w14:paraId="09BAB2F3" w14:textId="38DC6DE4" w:rsidR="00CD5D04" w:rsidRPr="00D14FBB" w:rsidRDefault="00CD5D04" w:rsidP="007F6AFE">
            <w:pPr>
              <w:adjustRightInd w:val="0"/>
              <w:snapToGrid w:val="0"/>
              <w:spacing w:after="0" w:line="240" w:lineRule="auto"/>
              <w:jc w:val="center"/>
              <w:rPr>
                <w:rFonts w:cstheme="minorHAnsi"/>
                <w:b/>
                <w:sz w:val="18"/>
                <w:szCs w:val="18"/>
              </w:rPr>
            </w:pPr>
            <w:r w:rsidRPr="00D14FBB">
              <w:rPr>
                <w:rFonts w:cstheme="minorHAnsi"/>
                <w:b/>
                <w:sz w:val="18"/>
                <w:szCs w:val="18"/>
              </w:rPr>
              <w:t>v</w:t>
            </w:r>
          </w:p>
          <w:p w14:paraId="5A6FB83E" w14:textId="77777777" w:rsidR="00CD5D04" w:rsidRPr="00D14FBB" w:rsidRDefault="00CD5D04" w:rsidP="007F6AFE">
            <w:pPr>
              <w:adjustRightInd w:val="0"/>
              <w:snapToGrid w:val="0"/>
              <w:spacing w:after="0" w:line="240" w:lineRule="auto"/>
              <w:ind w:left="-114" w:right="-110"/>
              <w:jc w:val="center"/>
              <w:rPr>
                <w:rFonts w:cstheme="minorHAnsi"/>
                <w:b/>
                <w:sz w:val="18"/>
                <w:szCs w:val="18"/>
              </w:rPr>
            </w:pPr>
            <w:r w:rsidRPr="00D14FBB">
              <w:rPr>
                <w:rFonts w:cstheme="minorHAnsi"/>
                <w:b/>
                <w:sz w:val="18"/>
                <w:szCs w:val="18"/>
              </w:rPr>
              <w:t>SB</w:t>
            </w:r>
            <w:r w:rsidRPr="00D14FBB">
              <w:rPr>
                <w:rFonts w:cstheme="minorHAnsi"/>
                <w:b/>
                <w:sz w:val="18"/>
                <w:szCs w:val="18"/>
                <w:vertAlign w:val="subscript"/>
              </w:rPr>
              <w:t>2012-15</w:t>
            </w:r>
            <w:r w:rsidRPr="00D14FBB">
              <w:rPr>
                <w:rFonts w:cstheme="minorHAnsi"/>
                <w:b/>
                <w:sz w:val="18"/>
                <w:szCs w:val="18"/>
              </w:rPr>
              <w:t>/SB</w:t>
            </w:r>
            <w:r w:rsidRPr="00D14FBB">
              <w:rPr>
                <w:rFonts w:cstheme="minorHAnsi"/>
                <w:b/>
                <w:sz w:val="18"/>
                <w:szCs w:val="18"/>
                <w:vertAlign w:val="subscript"/>
              </w:rPr>
              <w:t>F=0</w:t>
            </w:r>
          </w:p>
        </w:tc>
        <w:tc>
          <w:tcPr>
            <w:tcW w:w="1560" w:type="dxa"/>
            <w:vMerge w:val="restart"/>
            <w:shd w:val="clear" w:color="auto" w:fill="auto"/>
            <w:vAlign w:val="center"/>
          </w:tcPr>
          <w:p w14:paraId="0AFC038F" w14:textId="7B708E87" w:rsidR="00CD5D04" w:rsidRPr="00D14FBB" w:rsidRDefault="00CD5D04" w:rsidP="007F6AFE">
            <w:pPr>
              <w:adjustRightInd w:val="0"/>
              <w:snapToGrid w:val="0"/>
              <w:spacing w:after="0" w:line="240" w:lineRule="auto"/>
              <w:jc w:val="center"/>
              <w:rPr>
                <w:rFonts w:cstheme="minorHAnsi"/>
                <w:b/>
                <w:sz w:val="18"/>
                <w:szCs w:val="18"/>
              </w:rPr>
            </w:pPr>
            <w:r w:rsidRPr="00D14FBB">
              <w:rPr>
                <w:rFonts w:cstheme="minorHAnsi"/>
                <w:b/>
                <w:sz w:val="18"/>
                <w:szCs w:val="18"/>
              </w:rPr>
              <w:t>Median</w:t>
            </w:r>
          </w:p>
          <w:p w14:paraId="0121410C" w14:textId="77777777" w:rsidR="00CD5D04" w:rsidRPr="00D14FBB" w:rsidRDefault="00CD5D04" w:rsidP="007F6AFE">
            <w:pPr>
              <w:adjustRightInd w:val="0"/>
              <w:snapToGrid w:val="0"/>
              <w:spacing w:after="0" w:line="240" w:lineRule="auto"/>
              <w:jc w:val="center"/>
              <w:rPr>
                <w:rFonts w:cstheme="minorHAnsi"/>
                <w:b/>
                <w:sz w:val="18"/>
                <w:szCs w:val="18"/>
              </w:rPr>
            </w:pPr>
          </w:p>
          <w:p w14:paraId="73C91065" w14:textId="77777777" w:rsidR="00CD5D04" w:rsidRPr="00D14FBB" w:rsidRDefault="00CD5D04" w:rsidP="007F6AFE">
            <w:pPr>
              <w:adjustRightInd w:val="0"/>
              <w:snapToGrid w:val="0"/>
              <w:spacing w:after="0" w:line="240" w:lineRule="auto"/>
              <w:jc w:val="center"/>
              <w:rPr>
                <w:rFonts w:cstheme="minorHAnsi"/>
                <w:b/>
                <w:sz w:val="18"/>
                <w:szCs w:val="18"/>
                <w:vertAlign w:val="superscript"/>
              </w:rPr>
            </w:pPr>
            <w:r w:rsidRPr="00D14FBB">
              <w:rPr>
                <w:rFonts w:cstheme="minorHAnsi"/>
                <w:b/>
                <w:sz w:val="18"/>
                <w:szCs w:val="18"/>
              </w:rPr>
              <w:t>F</w:t>
            </w:r>
            <w:r w:rsidRPr="00D14FBB">
              <w:rPr>
                <w:rFonts w:cstheme="minorHAnsi"/>
                <w:b/>
                <w:sz w:val="18"/>
                <w:szCs w:val="18"/>
                <w:vertAlign w:val="subscript"/>
              </w:rPr>
              <w:t>2041-2044</w:t>
            </w:r>
            <w:r w:rsidRPr="00D14FBB">
              <w:rPr>
                <w:rFonts w:cstheme="minorHAnsi"/>
                <w:b/>
                <w:sz w:val="18"/>
                <w:szCs w:val="18"/>
              </w:rPr>
              <w:t>/F</w:t>
            </w:r>
            <w:r w:rsidRPr="00D14FBB">
              <w:rPr>
                <w:rFonts w:cstheme="minorHAnsi"/>
                <w:b/>
                <w:sz w:val="18"/>
                <w:szCs w:val="18"/>
                <w:vertAlign w:val="subscript"/>
              </w:rPr>
              <w:t>MSY</w:t>
            </w:r>
          </w:p>
        </w:tc>
        <w:tc>
          <w:tcPr>
            <w:tcW w:w="2126" w:type="dxa"/>
            <w:vMerge w:val="restart"/>
            <w:shd w:val="clear" w:color="auto" w:fill="auto"/>
            <w:vAlign w:val="center"/>
          </w:tcPr>
          <w:p w14:paraId="0386E4E3" w14:textId="2818D4EB" w:rsidR="00CD5D04" w:rsidRPr="00D14FBB" w:rsidRDefault="00CD5D04" w:rsidP="007F6AFE">
            <w:pPr>
              <w:adjustRightInd w:val="0"/>
              <w:snapToGrid w:val="0"/>
              <w:spacing w:after="0" w:line="240" w:lineRule="auto"/>
              <w:ind w:left="-110" w:right="-110"/>
              <w:jc w:val="center"/>
              <w:rPr>
                <w:rFonts w:cstheme="minorHAnsi"/>
                <w:b/>
                <w:sz w:val="18"/>
                <w:szCs w:val="18"/>
                <w:vertAlign w:val="subscript"/>
              </w:rPr>
            </w:pPr>
            <w:r w:rsidRPr="00D14FBB">
              <w:rPr>
                <w:rFonts w:cstheme="minorHAnsi"/>
                <w:b/>
                <w:sz w:val="18"/>
                <w:szCs w:val="18"/>
              </w:rPr>
              <w:t>Median F</w:t>
            </w:r>
            <w:r w:rsidRPr="00D14FBB">
              <w:rPr>
                <w:rFonts w:cstheme="minorHAnsi"/>
                <w:b/>
                <w:sz w:val="18"/>
                <w:szCs w:val="18"/>
                <w:vertAlign w:val="subscript"/>
              </w:rPr>
              <w:t>2041-2044</w:t>
            </w:r>
            <w:r w:rsidRPr="00D14FBB">
              <w:rPr>
                <w:rFonts w:cstheme="minorHAnsi"/>
                <w:b/>
                <w:sz w:val="18"/>
                <w:szCs w:val="18"/>
              </w:rPr>
              <w:t>/</w:t>
            </w:r>
            <w:r w:rsidR="007F6AFE" w:rsidRPr="00D14FBB">
              <w:rPr>
                <w:rFonts w:cstheme="minorHAnsi"/>
                <w:b/>
                <w:sz w:val="18"/>
                <w:szCs w:val="18"/>
              </w:rPr>
              <w:t xml:space="preserve"> </w:t>
            </w:r>
            <w:r w:rsidRPr="00D14FBB">
              <w:rPr>
                <w:rFonts w:cstheme="minorHAnsi"/>
                <w:b/>
                <w:sz w:val="18"/>
                <w:szCs w:val="18"/>
              </w:rPr>
              <w:t>F</w:t>
            </w:r>
            <w:r w:rsidRPr="00D14FBB">
              <w:rPr>
                <w:rFonts w:cstheme="minorHAnsi"/>
                <w:b/>
                <w:sz w:val="18"/>
                <w:szCs w:val="18"/>
                <w:vertAlign w:val="subscript"/>
              </w:rPr>
              <w:t xml:space="preserve">MSY </w:t>
            </w:r>
            <w:r w:rsidRPr="00D14FBB">
              <w:rPr>
                <w:rFonts w:cstheme="minorHAnsi"/>
                <w:b/>
                <w:sz w:val="18"/>
                <w:szCs w:val="18"/>
              </w:rPr>
              <w:t>v</w:t>
            </w:r>
            <w:r w:rsidR="007F6AFE" w:rsidRPr="00D14FBB">
              <w:rPr>
                <w:rFonts w:cstheme="minorHAnsi"/>
                <w:b/>
                <w:sz w:val="18"/>
                <w:szCs w:val="18"/>
              </w:rPr>
              <w:t>s</w:t>
            </w:r>
          </w:p>
          <w:p w14:paraId="69079095" w14:textId="397D1A32" w:rsidR="00CD5D04" w:rsidRPr="00D14FBB" w:rsidRDefault="00CD5D04" w:rsidP="007F6AFE">
            <w:pPr>
              <w:adjustRightInd w:val="0"/>
              <w:snapToGrid w:val="0"/>
              <w:spacing w:after="0" w:line="240" w:lineRule="auto"/>
              <w:ind w:left="-186" w:right="-115"/>
              <w:jc w:val="center"/>
              <w:rPr>
                <w:rFonts w:cstheme="minorHAnsi"/>
                <w:b/>
                <w:sz w:val="18"/>
                <w:szCs w:val="18"/>
                <w:vertAlign w:val="subscript"/>
              </w:rPr>
            </w:pPr>
            <w:r w:rsidRPr="00D14FBB">
              <w:rPr>
                <w:rFonts w:cstheme="minorHAnsi"/>
                <w:b/>
                <w:sz w:val="18"/>
                <w:szCs w:val="18"/>
              </w:rPr>
              <w:t>F</w:t>
            </w:r>
            <w:r w:rsidRPr="00D14FBB">
              <w:rPr>
                <w:rFonts w:cstheme="minorHAnsi"/>
                <w:b/>
                <w:sz w:val="18"/>
                <w:szCs w:val="18"/>
                <w:vertAlign w:val="subscript"/>
              </w:rPr>
              <w:t>2011-14</w:t>
            </w:r>
            <w:r w:rsidRPr="00D14FBB">
              <w:rPr>
                <w:rFonts w:cstheme="minorHAnsi"/>
                <w:b/>
                <w:sz w:val="18"/>
                <w:szCs w:val="18"/>
              </w:rPr>
              <w:t>/</w:t>
            </w:r>
            <w:r w:rsidR="007F6AFE" w:rsidRPr="00D14FBB">
              <w:rPr>
                <w:rFonts w:cstheme="minorHAnsi"/>
                <w:b/>
                <w:sz w:val="18"/>
                <w:szCs w:val="18"/>
              </w:rPr>
              <w:t xml:space="preserve"> </w:t>
            </w:r>
            <w:r w:rsidRPr="00D14FBB">
              <w:rPr>
                <w:rFonts w:cstheme="minorHAnsi"/>
                <w:b/>
                <w:sz w:val="18"/>
                <w:szCs w:val="18"/>
              </w:rPr>
              <w:t>F</w:t>
            </w:r>
            <w:r w:rsidRPr="00D14FBB">
              <w:rPr>
                <w:rFonts w:cstheme="minorHAnsi"/>
                <w:b/>
                <w:sz w:val="18"/>
                <w:szCs w:val="18"/>
                <w:vertAlign w:val="subscript"/>
              </w:rPr>
              <w:t>MSY</w:t>
            </w:r>
          </w:p>
        </w:tc>
        <w:tc>
          <w:tcPr>
            <w:tcW w:w="2442" w:type="dxa"/>
            <w:gridSpan w:val="2"/>
            <w:shd w:val="clear" w:color="auto" w:fill="auto"/>
            <w:vAlign w:val="center"/>
          </w:tcPr>
          <w:p w14:paraId="6242A634" w14:textId="5BAD0938" w:rsidR="00CD5D04" w:rsidRPr="00D14FBB" w:rsidRDefault="00CD5D04" w:rsidP="007F6AFE">
            <w:pPr>
              <w:adjustRightInd w:val="0"/>
              <w:snapToGrid w:val="0"/>
              <w:spacing w:after="0" w:line="240" w:lineRule="auto"/>
              <w:jc w:val="center"/>
              <w:rPr>
                <w:rFonts w:cstheme="minorHAnsi"/>
                <w:b/>
                <w:sz w:val="18"/>
                <w:szCs w:val="18"/>
              </w:rPr>
            </w:pPr>
            <w:r w:rsidRPr="00D14FBB">
              <w:rPr>
                <w:rFonts w:cstheme="minorHAnsi"/>
                <w:b/>
                <w:sz w:val="18"/>
                <w:szCs w:val="18"/>
              </w:rPr>
              <w:t>Risk</w:t>
            </w:r>
          </w:p>
        </w:tc>
      </w:tr>
      <w:tr w:rsidR="007F6AFE" w:rsidRPr="00D14FBB" w14:paraId="386116B4" w14:textId="77777777" w:rsidTr="007F6AFE">
        <w:trPr>
          <w:jc w:val="center"/>
        </w:trPr>
        <w:tc>
          <w:tcPr>
            <w:tcW w:w="0" w:type="auto"/>
            <w:vAlign w:val="center"/>
          </w:tcPr>
          <w:p w14:paraId="38C5ABE1" w14:textId="77777777" w:rsidR="00CD5D04" w:rsidRPr="00D14FBB" w:rsidRDefault="00CD5D04" w:rsidP="007F6AFE">
            <w:pPr>
              <w:adjustRightInd w:val="0"/>
              <w:snapToGrid w:val="0"/>
              <w:spacing w:after="0" w:line="240" w:lineRule="auto"/>
              <w:ind w:left="-90" w:right="-24"/>
              <w:jc w:val="center"/>
              <w:rPr>
                <w:rFonts w:cstheme="minorHAnsi"/>
                <w:b/>
                <w:sz w:val="18"/>
                <w:szCs w:val="18"/>
              </w:rPr>
            </w:pPr>
            <w:r w:rsidRPr="00D14FBB">
              <w:rPr>
                <w:rFonts w:cstheme="minorHAnsi"/>
                <w:b/>
                <w:sz w:val="18"/>
                <w:szCs w:val="18"/>
              </w:rPr>
              <w:t>Recruitment</w:t>
            </w:r>
          </w:p>
        </w:tc>
        <w:tc>
          <w:tcPr>
            <w:tcW w:w="0" w:type="auto"/>
            <w:vAlign w:val="center"/>
          </w:tcPr>
          <w:p w14:paraId="125FAE55" w14:textId="77777777" w:rsidR="00CD5D04" w:rsidRPr="00D14FBB" w:rsidRDefault="00CD5D04" w:rsidP="007F6AFE">
            <w:pPr>
              <w:adjustRightInd w:val="0"/>
              <w:snapToGrid w:val="0"/>
              <w:spacing w:after="0" w:line="240" w:lineRule="auto"/>
              <w:ind w:left="-76" w:right="-106"/>
              <w:jc w:val="center"/>
              <w:rPr>
                <w:rFonts w:cstheme="minorHAnsi"/>
                <w:b/>
                <w:sz w:val="18"/>
                <w:szCs w:val="18"/>
              </w:rPr>
            </w:pPr>
            <w:r w:rsidRPr="00D14FBB">
              <w:rPr>
                <w:rFonts w:cstheme="minorHAnsi"/>
                <w:b/>
                <w:sz w:val="18"/>
                <w:szCs w:val="18"/>
              </w:rPr>
              <w:t>Fishing level</w:t>
            </w:r>
          </w:p>
        </w:tc>
        <w:tc>
          <w:tcPr>
            <w:tcW w:w="0" w:type="auto"/>
            <w:shd w:val="clear" w:color="auto" w:fill="auto"/>
            <w:vAlign w:val="center"/>
          </w:tcPr>
          <w:p w14:paraId="7BAFB350" w14:textId="77777777" w:rsidR="00CD5D04" w:rsidRPr="00D14FBB" w:rsidRDefault="00CD5D04" w:rsidP="007F6AFE">
            <w:pPr>
              <w:adjustRightInd w:val="0"/>
              <w:snapToGrid w:val="0"/>
              <w:spacing w:after="0" w:line="240" w:lineRule="auto"/>
              <w:jc w:val="center"/>
              <w:rPr>
                <w:rFonts w:cstheme="minorHAnsi"/>
                <w:b/>
                <w:sz w:val="18"/>
                <w:szCs w:val="18"/>
              </w:rPr>
            </w:pPr>
            <w:r w:rsidRPr="00D14FBB">
              <w:rPr>
                <w:rFonts w:cstheme="minorHAnsi"/>
                <w:b/>
                <w:sz w:val="18"/>
                <w:szCs w:val="18"/>
              </w:rPr>
              <w:t>Purse seine</w:t>
            </w:r>
          </w:p>
        </w:tc>
        <w:tc>
          <w:tcPr>
            <w:tcW w:w="0" w:type="auto"/>
            <w:shd w:val="clear" w:color="auto" w:fill="auto"/>
            <w:vAlign w:val="center"/>
          </w:tcPr>
          <w:p w14:paraId="1E7F0C5C" w14:textId="77777777" w:rsidR="00CD5D04" w:rsidRPr="00D14FBB" w:rsidRDefault="00CD5D04" w:rsidP="007F6AFE">
            <w:pPr>
              <w:adjustRightInd w:val="0"/>
              <w:snapToGrid w:val="0"/>
              <w:spacing w:after="0" w:line="240" w:lineRule="auto"/>
              <w:jc w:val="center"/>
              <w:rPr>
                <w:rFonts w:cstheme="minorHAnsi"/>
                <w:b/>
                <w:sz w:val="18"/>
                <w:szCs w:val="18"/>
              </w:rPr>
            </w:pPr>
            <w:r w:rsidRPr="00D14FBB">
              <w:rPr>
                <w:rFonts w:cstheme="minorHAnsi"/>
                <w:b/>
                <w:sz w:val="18"/>
                <w:szCs w:val="18"/>
              </w:rPr>
              <w:t>Longline</w:t>
            </w:r>
          </w:p>
        </w:tc>
        <w:tc>
          <w:tcPr>
            <w:tcW w:w="1331" w:type="dxa"/>
            <w:vMerge/>
            <w:shd w:val="clear" w:color="auto" w:fill="auto"/>
            <w:vAlign w:val="center"/>
          </w:tcPr>
          <w:p w14:paraId="0B09E87C" w14:textId="77777777" w:rsidR="00CD5D04" w:rsidRPr="00D14FBB" w:rsidRDefault="00CD5D04" w:rsidP="007F6AFE">
            <w:pPr>
              <w:adjustRightInd w:val="0"/>
              <w:snapToGrid w:val="0"/>
              <w:spacing w:after="0" w:line="240" w:lineRule="auto"/>
              <w:jc w:val="center"/>
              <w:rPr>
                <w:rFonts w:cstheme="minorHAnsi"/>
                <w:b/>
                <w:sz w:val="18"/>
                <w:szCs w:val="18"/>
              </w:rPr>
            </w:pPr>
          </w:p>
        </w:tc>
        <w:tc>
          <w:tcPr>
            <w:tcW w:w="1842" w:type="dxa"/>
            <w:vMerge/>
            <w:shd w:val="clear" w:color="auto" w:fill="auto"/>
            <w:vAlign w:val="center"/>
          </w:tcPr>
          <w:p w14:paraId="1628A654" w14:textId="77777777" w:rsidR="00CD5D04" w:rsidRPr="00D14FBB" w:rsidRDefault="00CD5D04" w:rsidP="007F6AFE">
            <w:pPr>
              <w:adjustRightInd w:val="0"/>
              <w:snapToGrid w:val="0"/>
              <w:spacing w:after="0" w:line="240" w:lineRule="auto"/>
              <w:jc w:val="center"/>
              <w:rPr>
                <w:rFonts w:cstheme="minorHAnsi"/>
                <w:b/>
                <w:sz w:val="18"/>
                <w:szCs w:val="18"/>
              </w:rPr>
            </w:pPr>
          </w:p>
        </w:tc>
        <w:tc>
          <w:tcPr>
            <w:tcW w:w="1560" w:type="dxa"/>
            <w:vMerge/>
            <w:shd w:val="clear" w:color="auto" w:fill="auto"/>
            <w:vAlign w:val="center"/>
          </w:tcPr>
          <w:p w14:paraId="3081B0B8" w14:textId="77777777" w:rsidR="00CD5D04" w:rsidRPr="00D14FBB" w:rsidRDefault="00CD5D04" w:rsidP="007F6AFE">
            <w:pPr>
              <w:adjustRightInd w:val="0"/>
              <w:snapToGrid w:val="0"/>
              <w:spacing w:after="0" w:line="240" w:lineRule="auto"/>
              <w:jc w:val="center"/>
              <w:rPr>
                <w:rFonts w:cstheme="minorHAnsi"/>
                <w:b/>
                <w:sz w:val="18"/>
                <w:szCs w:val="18"/>
              </w:rPr>
            </w:pPr>
          </w:p>
        </w:tc>
        <w:tc>
          <w:tcPr>
            <w:tcW w:w="2126" w:type="dxa"/>
            <w:vMerge/>
            <w:shd w:val="clear" w:color="auto" w:fill="auto"/>
            <w:vAlign w:val="center"/>
          </w:tcPr>
          <w:p w14:paraId="7A655244" w14:textId="77777777" w:rsidR="00CD5D04" w:rsidRPr="00D14FBB" w:rsidRDefault="00CD5D04" w:rsidP="007F6AFE">
            <w:pPr>
              <w:adjustRightInd w:val="0"/>
              <w:snapToGrid w:val="0"/>
              <w:spacing w:after="0" w:line="240" w:lineRule="auto"/>
              <w:jc w:val="center"/>
              <w:rPr>
                <w:rFonts w:cstheme="minorHAnsi"/>
                <w:b/>
                <w:sz w:val="18"/>
                <w:szCs w:val="18"/>
              </w:rPr>
            </w:pPr>
          </w:p>
        </w:tc>
        <w:tc>
          <w:tcPr>
            <w:tcW w:w="1276" w:type="dxa"/>
            <w:shd w:val="clear" w:color="auto" w:fill="auto"/>
            <w:vAlign w:val="center"/>
          </w:tcPr>
          <w:p w14:paraId="1C11E93A" w14:textId="77777777" w:rsidR="00CD5D04" w:rsidRPr="00D14FBB" w:rsidRDefault="00CD5D04" w:rsidP="007F6AFE">
            <w:pPr>
              <w:adjustRightInd w:val="0"/>
              <w:snapToGrid w:val="0"/>
              <w:spacing w:after="0" w:line="240" w:lineRule="auto"/>
              <w:ind w:left="-102" w:right="-74"/>
              <w:jc w:val="center"/>
              <w:rPr>
                <w:rFonts w:cstheme="minorHAnsi"/>
                <w:b/>
                <w:sz w:val="18"/>
                <w:szCs w:val="18"/>
              </w:rPr>
            </w:pPr>
            <w:r w:rsidRPr="00D14FBB">
              <w:rPr>
                <w:rFonts w:cstheme="minorHAnsi"/>
                <w:b/>
                <w:sz w:val="18"/>
                <w:szCs w:val="18"/>
              </w:rPr>
              <w:t>SB</w:t>
            </w:r>
            <w:r w:rsidRPr="00D14FBB">
              <w:rPr>
                <w:rFonts w:cstheme="minorHAnsi"/>
                <w:b/>
                <w:sz w:val="18"/>
                <w:szCs w:val="18"/>
                <w:vertAlign w:val="subscript"/>
              </w:rPr>
              <w:t>2045</w:t>
            </w:r>
            <w:r w:rsidRPr="00D14FBB">
              <w:rPr>
                <w:rFonts w:cstheme="minorHAnsi"/>
                <w:b/>
                <w:sz w:val="18"/>
                <w:szCs w:val="18"/>
              </w:rPr>
              <w:t xml:space="preserve"> &lt; LRP</w:t>
            </w:r>
          </w:p>
        </w:tc>
        <w:tc>
          <w:tcPr>
            <w:tcW w:w="1166" w:type="dxa"/>
            <w:vAlign w:val="center"/>
          </w:tcPr>
          <w:p w14:paraId="762D068C" w14:textId="77777777" w:rsidR="00CD5D04" w:rsidRPr="00D14FBB" w:rsidRDefault="00CD5D04" w:rsidP="007F6AFE">
            <w:pPr>
              <w:adjustRightInd w:val="0"/>
              <w:snapToGrid w:val="0"/>
              <w:spacing w:after="0" w:line="240" w:lineRule="auto"/>
              <w:jc w:val="center"/>
              <w:rPr>
                <w:rFonts w:cstheme="minorHAnsi"/>
                <w:b/>
                <w:sz w:val="18"/>
                <w:szCs w:val="18"/>
              </w:rPr>
            </w:pPr>
            <w:r w:rsidRPr="00D14FBB">
              <w:rPr>
                <w:rFonts w:cstheme="minorHAnsi"/>
                <w:b/>
                <w:sz w:val="18"/>
                <w:szCs w:val="18"/>
              </w:rPr>
              <w:t>F&gt;F</w:t>
            </w:r>
            <w:r w:rsidRPr="00D14FBB">
              <w:rPr>
                <w:rFonts w:cstheme="minorHAnsi"/>
                <w:b/>
                <w:sz w:val="18"/>
                <w:szCs w:val="18"/>
                <w:vertAlign w:val="subscript"/>
              </w:rPr>
              <w:t>MSY</w:t>
            </w:r>
          </w:p>
        </w:tc>
      </w:tr>
      <w:tr w:rsidR="00E465D9" w:rsidRPr="00D14FBB" w14:paraId="6A5F21AC" w14:textId="77777777" w:rsidTr="007F6AFE">
        <w:trPr>
          <w:jc w:val="center"/>
        </w:trPr>
        <w:tc>
          <w:tcPr>
            <w:tcW w:w="0" w:type="auto"/>
            <w:gridSpan w:val="4"/>
          </w:tcPr>
          <w:p w14:paraId="7FB0DC51"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i/>
                <w:sz w:val="18"/>
                <w:szCs w:val="18"/>
              </w:rPr>
              <w:t>Bigeye assessment (‘recent’ levels)</w:t>
            </w:r>
          </w:p>
        </w:tc>
        <w:tc>
          <w:tcPr>
            <w:tcW w:w="1331" w:type="dxa"/>
            <w:shd w:val="clear" w:color="auto" w:fill="auto"/>
          </w:tcPr>
          <w:p w14:paraId="3F0102F7"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0.36</w:t>
            </w:r>
          </w:p>
        </w:tc>
        <w:tc>
          <w:tcPr>
            <w:tcW w:w="1842" w:type="dxa"/>
            <w:shd w:val="clear" w:color="auto" w:fill="auto"/>
          </w:tcPr>
          <w:p w14:paraId="24DB9B2B"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w:t>
            </w:r>
          </w:p>
        </w:tc>
        <w:tc>
          <w:tcPr>
            <w:tcW w:w="1560" w:type="dxa"/>
            <w:shd w:val="clear" w:color="auto" w:fill="auto"/>
          </w:tcPr>
          <w:p w14:paraId="17DC8782"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0.77</w:t>
            </w:r>
          </w:p>
        </w:tc>
        <w:tc>
          <w:tcPr>
            <w:tcW w:w="2126" w:type="dxa"/>
            <w:shd w:val="clear" w:color="auto" w:fill="auto"/>
          </w:tcPr>
          <w:p w14:paraId="02473343"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w:t>
            </w:r>
          </w:p>
        </w:tc>
        <w:tc>
          <w:tcPr>
            <w:tcW w:w="1276" w:type="dxa"/>
            <w:shd w:val="clear" w:color="auto" w:fill="auto"/>
          </w:tcPr>
          <w:p w14:paraId="00864B30"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w:t>
            </w:r>
          </w:p>
        </w:tc>
        <w:tc>
          <w:tcPr>
            <w:tcW w:w="1166" w:type="dxa"/>
          </w:tcPr>
          <w:p w14:paraId="3AFF2C9C"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6%</w:t>
            </w:r>
          </w:p>
        </w:tc>
      </w:tr>
      <w:tr w:rsidR="00CD5D04" w:rsidRPr="00D14FBB" w14:paraId="177E5652" w14:textId="77777777" w:rsidTr="00F27795">
        <w:trPr>
          <w:jc w:val="center"/>
        </w:trPr>
        <w:tc>
          <w:tcPr>
            <w:tcW w:w="14174" w:type="dxa"/>
            <w:gridSpan w:val="10"/>
          </w:tcPr>
          <w:p w14:paraId="5E9BBBBE" w14:textId="77777777" w:rsidR="00CD5D04" w:rsidRPr="00D14FBB" w:rsidRDefault="00CD5D04" w:rsidP="00586C11">
            <w:pPr>
              <w:adjustRightInd w:val="0"/>
              <w:snapToGrid w:val="0"/>
              <w:spacing w:after="0" w:line="240" w:lineRule="auto"/>
              <w:jc w:val="center"/>
              <w:rPr>
                <w:rFonts w:cstheme="minorHAnsi"/>
                <w:i/>
                <w:sz w:val="18"/>
                <w:szCs w:val="18"/>
              </w:rPr>
            </w:pPr>
          </w:p>
        </w:tc>
      </w:tr>
      <w:tr w:rsidR="007F6AFE" w:rsidRPr="00D14FBB" w14:paraId="4EB395A5" w14:textId="77777777" w:rsidTr="007F6AFE">
        <w:trPr>
          <w:jc w:val="center"/>
        </w:trPr>
        <w:tc>
          <w:tcPr>
            <w:tcW w:w="0" w:type="auto"/>
            <w:vMerge w:val="restart"/>
          </w:tcPr>
          <w:p w14:paraId="64C249A6" w14:textId="77777777" w:rsidR="00CD5D04" w:rsidRPr="00D14FBB" w:rsidRDefault="00CD5D04" w:rsidP="00586C11">
            <w:pPr>
              <w:adjustRightInd w:val="0"/>
              <w:snapToGrid w:val="0"/>
              <w:spacing w:after="0" w:line="240" w:lineRule="auto"/>
              <w:rPr>
                <w:rFonts w:cstheme="minorHAnsi"/>
                <w:sz w:val="18"/>
                <w:szCs w:val="18"/>
              </w:rPr>
            </w:pPr>
            <w:r w:rsidRPr="00D14FBB">
              <w:rPr>
                <w:rFonts w:cstheme="minorHAnsi"/>
                <w:sz w:val="18"/>
                <w:szCs w:val="18"/>
              </w:rPr>
              <w:t>Recent</w:t>
            </w:r>
          </w:p>
        </w:tc>
        <w:tc>
          <w:tcPr>
            <w:tcW w:w="0" w:type="auto"/>
          </w:tcPr>
          <w:p w14:paraId="0C90588C" w14:textId="77777777" w:rsidR="00CD5D04" w:rsidRPr="00D14FBB" w:rsidRDefault="00CD5D04" w:rsidP="007F6AFE">
            <w:pPr>
              <w:adjustRightInd w:val="0"/>
              <w:snapToGrid w:val="0"/>
              <w:spacing w:after="0" w:line="240" w:lineRule="auto"/>
              <w:ind w:left="-76" w:right="-106"/>
              <w:rPr>
                <w:rFonts w:cstheme="minorHAnsi"/>
                <w:sz w:val="18"/>
                <w:szCs w:val="18"/>
              </w:rPr>
            </w:pPr>
            <w:r w:rsidRPr="00D14FBB">
              <w:rPr>
                <w:rFonts w:cstheme="minorHAnsi"/>
                <w:sz w:val="18"/>
                <w:szCs w:val="18"/>
              </w:rPr>
              <w:t xml:space="preserve">2013-15 avg </w:t>
            </w:r>
          </w:p>
        </w:tc>
        <w:tc>
          <w:tcPr>
            <w:tcW w:w="0" w:type="auto"/>
            <w:shd w:val="clear" w:color="auto" w:fill="auto"/>
          </w:tcPr>
          <w:p w14:paraId="18A1B446"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w:t>
            </w:r>
          </w:p>
        </w:tc>
        <w:tc>
          <w:tcPr>
            <w:tcW w:w="0" w:type="auto"/>
            <w:shd w:val="clear" w:color="auto" w:fill="auto"/>
          </w:tcPr>
          <w:p w14:paraId="0E8DAADD"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w:t>
            </w:r>
          </w:p>
        </w:tc>
        <w:tc>
          <w:tcPr>
            <w:tcW w:w="1331" w:type="dxa"/>
            <w:shd w:val="clear" w:color="auto" w:fill="auto"/>
          </w:tcPr>
          <w:p w14:paraId="6BE0940F" w14:textId="77777777" w:rsidR="00CD5D04" w:rsidRPr="00D14FBB" w:rsidRDefault="00CD5D04" w:rsidP="00586C11">
            <w:pPr>
              <w:adjustRightInd w:val="0"/>
              <w:snapToGrid w:val="0"/>
              <w:spacing w:after="0" w:line="240" w:lineRule="auto"/>
              <w:jc w:val="center"/>
              <w:rPr>
                <w:rFonts w:cstheme="minorHAnsi"/>
                <w:sz w:val="18"/>
                <w:szCs w:val="18"/>
                <w:highlight w:val="yellow"/>
              </w:rPr>
            </w:pPr>
            <w:r w:rsidRPr="00D14FBB">
              <w:rPr>
                <w:rFonts w:cstheme="minorHAnsi"/>
                <w:sz w:val="18"/>
                <w:szCs w:val="18"/>
              </w:rPr>
              <w:t>0.42</w:t>
            </w:r>
          </w:p>
        </w:tc>
        <w:tc>
          <w:tcPr>
            <w:tcW w:w="1842" w:type="dxa"/>
            <w:shd w:val="clear" w:color="auto" w:fill="auto"/>
          </w:tcPr>
          <w:p w14:paraId="219CF0FF"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1.18</w:t>
            </w:r>
          </w:p>
        </w:tc>
        <w:tc>
          <w:tcPr>
            <w:tcW w:w="1560" w:type="dxa"/>
            <w:shd w:val="clear" w:color="auto" w:fill="auto"/>
          </w:tcPr>
          <w:p w14:paraId="1CD62FB2"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0.73</w:t>
            </w:r>
          </w:p>
        </w:tc>
        <w:tc>
          <w:tcPr>
            <w:tcW w:w="2126" w:type="dxa"/>
            <w:shd w:val="clear" w:color="auto" w:fill="auto"/>
          </w:tcPr>
          <w:p w14:paraId="5FF076F6"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0.95</w:t>
            </w:r>
          </w:p>
        </w:tc>
        <w:tc>
          <w:tcPr>
            <w:tcW w:w="1276" w:type="dxa"/>
            <w:shd w:val="clear" w:color="auto" w:fill="auto"/>
          </w:tcPr>
          <w:p w14:paraId="27109728"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w:t>
            </w:r>
          </w:p>
        </w:tc>
        <w:tc>
          <w:tcPr>
            <w:tcW w:w="1166" w:type="dxa"/>
          </w:tcPr>
          <w:p w14:paraId="4283A090"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11%</w:t>
            </w:r>
          </w:p>
        </w:tc>
      </w:tr>
      <w:tr w:rsidR="007F6AFE" w:rsidRPr="00D14FBB" w14:paraId="1CD857DF" w14:textId="77777777" w:rsidTr="007F6AFE">
        <w:trPr>
          <w:jc w:val="center"/>
        </w:trPr>
        <w:tc>
          <w:tcPr>
            <w:tcW w:w="0" w:type="auto"/>
            <w:vMerge/>
          </w:tcPr>
          <w:p w14:paraId="5A80B2E8" w14:textId="77777777" w:rsidR="00CD5D04" w:rsidRPr="00D14FBB" w:rsidRDefault="00CD5D04" w:rsidP="00586C11">
            <w:pPr>
              <w:adjustRightInd w:val="0"/>
              <w:snapToGrid w:val="0"/>
              <w:spacing w:after="0" w:line="240" w:lineRule="auto"/>
              <w:rPr>
                <w:rFonts w:cstheme="minorHAnsi"/>
                <w:sz w:val="18"/>
                <w:szCs w:val="18"/>
              </w:rPr>
            </w:pPr>
          </w:p>
        </w:tc>
        <w:tc>
          <w:tcPr>
            <w:tcW w:w="0" w:type="auto"/>
          </w:tcPr>
          <w:p w14:paraId="165C5190" w14:textId="77777777" w:rsidR="00CD5D04" w:rsidRPr="00D14FBB" w:rsidRDefault="00CD5D04" w:rsidP="00586C11">
            <w:pPr>
              <w:adjustRightInd w:val="0"/>
              <w:snapToGrid w:val="0"/>
              <w:spacing w:after="0" w:line="240" w:lineRule="auto"/>
              <w:rPr>
                <w:rFonts w:cstheme="minorHAnsi"/>
                <w:sz w:val="18"/>
                <w:szCs w:val="18"/>
              </w:rPr>
            </w:pPr>
            <w:r w:rsidRPr="00D14FBB">
              <w:rPr>
                <w:rFonts w:cstheme="minorHAnsi"/>
                <w:sz w:val="18"/>
                <w:szCs w:val="18"/>
              </w:rPr>
              <w:t>Optimistic</w:t>
            </w:r>
          </w:p>
        </w:tc>
        <w:tc>
          <w:tcPr>
            <w:tcW w:w="0" w:type="auto"/>
            <w:shd w:val="clear" w:color="auto" w:fill="auto"/>
          </w:tcPr>
          <w:p w14:paraId="6EB1CEA3"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1.11</w:t>
            </w:r>
          </w:p>
        </w:tc>
        <w:tc>
          <w:tcPr>
            <w:tcW w:w="0" w:type="auto"/>
            <w:shd w:val="clear" w:color="auto" w:fill="auto"/>
          </w:tcPr>
          <w:p w14:paraId="36512E70"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0.98</w:t>
            </w:r>
          </w:p>
        </w:tc>
        <w:tc>
          <w:tcPr>
            <w:tcW w:w="1331" w:type="dxa"/>
            <w:shd w:val="clear" w:color="auto" w:fill="auto"/>
          </w:tcPr>
          <w:p w14:paraId="636F55D4" w14:textId="77777777" w:rsidR="00CD5D04" w:rsidRPr="00D14FBB" w:rsidRDefault="00CD5D04" w:rsidP="00586C11">
            <w:pPr>
              <w:adjustRightInd w:val="0"/>
              <w:snapToGrid w:val="0"/>
              <w:spacing w:after="0" w:line="240" w:lineRule="auto"/>
              <w:jc w:val="center"/>
              <w:rPr>
                <w:rFonts w:cstheme="minorHAnsi"/>
                <w:sz w:val="18"/>
                <w:szCs w:val="18"/>
                <w:highlight w:val="yellow"/>
              </w:rPr>
            </w:pPr>
            <w:r w:rsidRPr="00D14FBB">
              <w:rPr>
                <w:rFonts w:cstheme="minorHAnsi"/>
                <w:sz w:val="18"/>
                <w:szCs w:val="18"/>
              </w:rPr>
              <w:t>0.41</w:t>
            </w:r>
          </w:p>
        </w:tc>
        <w:tc>
          <w:tcPr>
            <w:tcW w:w="1842" w:type="dxa"/>
            <w:shd w:val="clear" w:color="auto" w:fill="auto"/>
          </w:tcPr>
          <w:p w14:paraId="413C895F"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1.15</w:t>
            </w:r>
          </w:p>
        </w:tc>
        <w:tc>
          <w:tcPr>
            <w:tcW w:w="1560" w:type="dxa"/>
            <w:shd w:val="clear" w:color="auto" w:fill="auto"/>
          </w:tcPr>
          <w:p w14:paraId="4A6ED5CE"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0.75</w:t>
            </w:r>
          </w:p>
        </w:tc>
        <w:tc>
          <w:tcPr>
            <w:tcW w:w="2126" w:type="dxa"/>
            <w:shd w:val="clear" w:color="auto" w:fill="auto"/>
          </w:tcPr>
          <w:p w14:paraId="190D26F1"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0.98</w:t>
            </w:r>
          </w:p>
        </w:tc>
        <w:tc>
          <w:tcPr>
            <w:tcW w:w="1276" w:type="dxa"/>
            <w:shd w:val="clear" w:color="auto" w:fill="auto"/>
          </w:tcPr>
          <w:p w14:paraId="289B9CA1"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w:t>
            </w:r>
          </w:p>
        </w:tc>
        <w:tc>
          <w:tcPr>
            <w:tcW w:w="1166" w:type="dxa"/>
          </w:tcPr>
          <w:p w14:paraId="74D4A55A"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13%</w:t>
            </w:r>
          </w:p>
        </w:tc>
      </w:tr>
      <w:tr w:rsidR="007F6AFE" w:rsidRPr="00D14FBB" w14:paraId="22AEE04D" w14:textId="77777777" w:rsidTr="007F6AFE">
        <w:trPr>
          <w:jc w:val="center"/>
        </w:trPr>
        <w:tc>
          <w:tcPr>
            <w:tcW w:w="0" w:type="auto"/>
            <w:vMerge/>
          </w:tcPr>
          <w:p w14:paraId="32AFC853" w14:textId="77777777" w:rsidR="00CD5D04" w:rsidRPr="00D14FBB" w:rsidRDefault="00CD5D04" w:rsidP="00586C11">
            <w:pPr>
              <w:adjustRightInd w:val="0"/>
              <w:snapToGrid w:val="0"/>
              <w:spacing w:after="0" w:line="240" w:lineRule="auto"/>
              <w:rPr>
                <w:rFonts w:cstheme="minorHAnsi"/>
                <w:sz w:val="18"/>
                <w:szCs w:val="18"/>
              </w:rPr>
            </w:pPr>
          </w:p>
        </w:tc>
        <w:tc>
          <w:tcPr>
            <w:tcW w:w="0" w:type="auto"/>
          </w:tcPr>
          <w:p w14:paraId="1CA4E87A" w14:textId="77777777" w:rsidR="00CD5D04" w:rsidRPr="00D14FBB" w:rsidRDefault="00CD5D04" w:rsidP="00586C11">
            <w:pPr>
              <w:adjustRightInd w:val="0"/>
              <w:snapToGrid w:val="0"/>
              <w:spacing w:after="0" w:line="240" w:lineRule="auto"/>
              <w:rPr>
                <w:rFonts w:cstheme="minorHAnsi"/>
                <w:sz w:val="18"/>
                <w:szCs w:val="18"/>
              </w:rPr>
            </w:pPr>
            <w:r w:rsidRPr="00D14FBB">
              <w:rPr>
                <w:rFonts w:cstheme="minorHAnsi"/>
                <w:sz w:val="18"/>
                <w:szCs w:val="18"/>
              </w:rPr>
              <w:t>Pessimistic</w:t>
            </w:r>
          </w:p>
        </w:tc>
        <w:tc>
          <w:tcPr>
            <w:tcW w:w="0" w:type="auto"/>
            <w:shd w:val="clear" w:color="auto" w:fill="auto"/>
          </w:tcPr>
          <w:p w14:paraId="7D775F5E"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1.12</w:t>
            </w:r>
          </w:p>
        </w:tc>
        <w:tc>
          <w:tcPr>
            <w:tcW w:w="0" w:type="auto"/>
            <w:shd w:val="clear" w:color="auto" w:fill="auto"/>
          </w:tcPr>
          <w:p w14:paraId="67928B30"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1.35</w:t>
            </w:r>
          </w:p>
        </w:tc>
        <w:tc>
          <w:tcPr>
            <w:tcW w:w="1331" w:type="dxa"/>
            <w:shd w:val="clear" w:color="auto" w:fill="auto"/>
          </w:tcPr>
          <w:p w14:paraId="7BF29BF5" w14:textId="77777777" w:rsidR="00CD5D04" w:rsidRPr="00D14FBB" w:rsidRDefault="00CD5D04" w:rsidP="00586C11">
            <w:pPr>
              <w:adjustRightInd w:val="0"/>
              <w:snapToGrid w:val="0"/>
              <w:spacing w:after="0" w:line="240" w:lineRule="auto"/>
              <w:jc w:val="center"/>
              <w:rPr>
                <w:rFonts w:cstheme="minorHAnsi"/>
                <w:sz w:val="18"/>
                <w:szCs w:val="18"/>
                <w:highlight w:val="yellow"/>
              </w:rPr>
            </w:pPr>
            <w:r w:rsidRPr="00D14FBB">
              <w:rPr>
                <w:rFonts w:cstheme="minorHAnsi"/>
                <w:sz w:val="18"/>
                <w:szCs w:val="18"/>
              </w:rPr>
              <w:t>0.36</w:t>
            </w:r>
          </w:p>
        </w:tc>
        <w:tc>
          <w:tcPr>
            <w:tcW w:w="1842" w:type="dxa"/>
            <w:shd w:val="clear" w:color="auto" w:fill="auto"/>
          </w:tcPr>
          <w:p w14:paraId="2555F8F2"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1.00</w:t>
            </w:r>
          </w:p>
        </w:tc>
        <w:tc>
          <w:tcPr>
            <w:tcW w:w="1560" w:type="dxa"/>
            <w:shd w:val="clear" w:color="auto" w:fill="auto"/>
          </w:tcPr>
          <w:p w14:paraId="6E3C27F7"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0.89</w:t>
            </w:r>
          </w:p>
        </w:tc>
        <w:tc>
          <w:tcPr>
            <w:tcW w:w="2126" w:type="dxa"/>
            <w:shd w:val="clear" w:color="auto" w:fill="auto"/>
          </w:tcPr>
          <w:p w14:paraId="14D61696"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1.15</w:t>
            </w:r>
          </w:p>
        </w:tc>
        <w:tc>
          <w:tcPr>
            <w:tcW w:w="1276" w:type="dxa"/>
            <w:shd w:val="clear" w:color="auto" w:fill="auto"/>
          </w:tcPr>
          <w:p w14:paraId="742D22AD"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5%</w:t>
            </w:r>
          </w:p>
        </w:tc>
        <w:tc>
          <w:tcPr>
            <w:tcW w:w="1166" w:type="dxa"/>
          </w:tcPr>
          <w:p w14:paraId="02982ACE"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30%</w:t>
            </w:r>
          </w:p>
        </w:tc>
      </w:tr>
      <w:tr w:rsidR="007F6AFE" w:rsidRPr="00D14FBB" w14:paraId="19ED7BA1" w14:textId="77777777" w:rsidTr="007F6AFE">
        <w:trPr>
          <w:jc w:val="center"/>
        </w:trPr>
        <w:tc>
          <w:tcPr>
            <w:tcW w:w="0" w:type="auto"/>
            <w:tcBorders>
              <w:right w:val="nil"/>
            </w:tcBorders>
          </w:tcPr>
          <w:p w14:paraId="29DFBE0C" w14:textId="77777777" w:rsidR="00CD5D04" w:rsidRPr="00D14FBB" w:rsidRDefault="00CD5D04" w:rsidP="00586C11">
            <w:pPr>
              <w:adjustRightInd w:val="0"/>
              <w:snapToGrid w:val="0"/>
              <w:spacing w:after="0" w:line="240" w:lineRule="auto"/>
              <w:rPr>
                <w:rFonts w:cstheme="minorHAnsi"/>
                <w:sz w:val="18"/>
                <w:szCs w:val="18"/>
              </w:rPr>
            </w:pPr>
          </w:p>
        </w:tc>
        <w:tc>
          <w:tcPr>
            <w:tcW w:w="0" w:type="auto"/>
            <w:tcBorders>
              <w:left w:val="nil"/>
              <w:right w:val="nil"/>
            </w:tcBorders>
          </w:tcPr>
          <w:p w14:paraId="078A9533" w14:textId="77777777" w:rsidR="00CD5D04" w:rsidRPr="00D14FBB" w:rsidRDefault="00CD5D04" w:rsidP="00586C11">
            <w:pPr>
              <w:adjustRightInd w:val="0"/>
              <w:snapToGrid w:val="0"/>
              <w:spacing w:after="0" w:line="240" w:lineRule="auto"/>
              <w:rPr>
                <w:rFonts w:cstheme="minorHAnsi"/>
                <w:sz w:val="18"/>
                <w:szCs w:val="18"/>
              </w:rPr>
            </w:pPr>
          </w:p>
        </w:tc>
        <w:tc>
          <w:tcPr>
            <w:tcW w:w="0" w:type="auto"/>
            <w:tcBorders>
              <w:left w:val="nil"/>
              <w:right w:val="nil"/>
            </w:tcBorders>
            <w:shd w:val="clear" w:color="auto" w:fill="auto"/>
          </w:tcPr>
          <w:p w14:paraId="6A8A79E6" w14:textId="77777777" w:rsidR="00CD5D04" w:rsidRPr="00D14FBB" w:rsidRDefault="00CD5D04" w:rsidP="00586C11">
            <w:pPr>
              <w:adjustRightInd w:val="0"/>
              <w:snapToGrid w:val="0"/>
              <w:spacing w:after="0" w:line="240" w:lineRule="auto"/>
              <w:jc w:val="center"/>
              <w:rPr>
                <w:rFonts w:cstheme="minorHAnsi"/>
                <w:sz w:val="18"/>
                <w:szCs w:val="18"/>
              </w:rPr>
            </w:pPr>
          </w:p>
        </w:tc>
        <w:tc>
          <w:tcPr>
            <w:tcW w:w="0" w:type="auto"/>
            <w:tcBorders>
              <w:left w:val="nil"/>
              <w:right w:val="nil"/>
            </w:tcBorders>
            <w:shd w:val="clear" w:color="auto" w:fill="auto"/>
          </w:tcPr>
          <w:p w14:paraId="5D736B7B" w14:textId="77777777" w:rsidR="00CD5D04" w:rsidRPr="00D14FBB" w:rsidRDefault="00CD5D04" w:rsidP="00586C11">
            <w:pPr>
              <w:adjustRightInd w:val="0"/>
              <w:snapToGrid w:val="0"/>
              <w:spacing w:after="0" w:line="240" w:lineRule="auto"/>
              <w:jc w:val="center"/>
              <w:rPr>
                <w:rFonts w:cstheme="minorHAnsi"/>
                <w:sz w:val="18"/>
                <w:szCs w:val="18"/>
              </w:rPr>
            </w:pPr>
          </w:p>
        </w:tc>
        <w:tc>
          <w:tcPr>
            <w:tcW w:w="1331" w:type="dxa"/>
            <w:tcBorders>
              <w:left w:val="nil"/>
              <w:right w:val="nil"/>
            </w:tcBorders>
            <w:shd w:val="clear" w:color="auto" w:fill="auto"/>
          </w:tcPr>
          <w:p w14:paraId="2FEF4259" w14:textId="77777777" w:rsidR="00CD5D04" w:rsidRPr="00D14FBB" w:rsidRDefault="00CD5D04" w:rsidP="00586C11">
            <w:pPr>
              <w:adjustRightInd w:val="0"/>
              <w:snapToGrid w:val="0"/>
              <w:spacing w:after="0" w:line="240" w:lineRule="auto"/>
              <w:jc w:val="center"/>
              <w:rPr>
                <w:rFonts w:cstheme="minorHAnsi"/>
                <w:sz w:val="18"/>
                <w:szCs w:val="18"/>
              </w:rPr>
            </w:pPr>
          </w:p>
        </w:tc>
        <w:tc>
          <w:tcPr>
            <w:tcW w:w="1842" w:type="dxa"/>
            <w:tcBorders>
              <w:left w:val="nil"/>
              <w:right w:val="nil"/>
            </w:tcBorders>
            <w:shd w:val="clear" w:color="auto" w:fill="auto"/>
          </w:tcPr>
          <w:p w14:paraId="08D1230E" w14:textId="77777777" w:rsidR="00CD5D04" w:rsidRPr="00D14FBB" w:rsidRDefault="00CD5D04" w:rsidP="00586C11">
            <w:pPr>
              <w:adjustRightInd w:val="0"/>
              <w:snapToGrid w:val="0"/>
              <w:spacing w:after="0" w:line="240" w:lineRule="auto"/>
              <w:jc w:val="center"/>
              <w:rPr>
                <w:rFonts w:cstheme="minorHAnsi"/>
                <w:sz w:val="18"/>
                <w:szCs w:val="18"/>
              </w:rPr>
            </w:pPr>
          </w:p>
        </w:tc>
        <w:tc>
          <w:tcPr>
            <w:tcW w:w="1560" w:type="dxa"/>
            <w:tcBorders>
              <w:left w:val="nil"/>
              <w:right w:val="nil"/>
            </w:tcBorders>
            <w:shd w:val="clear" w:color="auto" w:fill="auto"/>
          </w:tcPr>
          <w:p w14:paraId="5A3A97F1" w14:textId="77777777" w:rsidR="00CD5D04" w:rsidRPr="00D14FBB" w:rsidRDefault="00CD5D04" w:rsidP="00586C11">
            <w:pPr>
              <w:adjustRightInd w:val="0"/>
              <w:snapToGrid w:val="0"/>
              <w:spacing w:after="0" w:line="240" w:lineRule="auto"/>
              <w:jc w:val="center"/>
              <w:rPr>
                <w:rFonts w:cstheme="minorHAnsi"/>
                <w:sz w:val="18"/>
                <w:szCs w:val="18"/>
              </w:rPr>
            </w:pPr>
          </w:p>
        </w:tc>
        <w:tc>
          <w:tcPr>
            <w:tcW w:w="2126" w:type="dxa"/>
            <w:tcBorders>
              <w:left w:val="nil"/>
              <w:right w:val="nil"/>
            </w:tcBorders>
            <w:shd w:val="clear" w:color="auto" w:fill="auto"/>
          </w:tcPr>
          <w:p w14:paraId="14E3D9D0" w14:textId="77777777" w:rsidR="00CD5D04" w:rsidRPr="00D14FBB" w:rsidRDefault="00CD5D04" w:rsidP="00586C11">
            <w:pPr>
              <w:adjustRightInd w:val="0"/>
              <w:snapToGrid w:val="0"/>
              <w:spacing w:after="0" w:line="240" w:lineRule="auto"/>
              <w:jc w:val="center"/>
              <w:rPr>
                <w:rFonts w:cstheme="minorHAnsi"/>
                <w:sz w:val="18"/>
                <w:szCs w:val="18"/>
              </w:rPr>
            </w:pPr>
          </w:p>
        </w:tc>
        <w:tc>
          <w:tcPr>
            <w:tcW w:w="1276" w:type="dxa"/>
            <w:tcBorders>
              <w:left w:val="nil"/>
            </w:tcBorders>
            <w:shd w:val="clear" w:color="auto" w:fill="auto"/>
          </w:tcPr>
          <w:p w14:paraId="0427AB33" w14:textId="77777777" w:rsidR="00CD5D04" w:rsidRPr="00D14FBB" w:rsidRDefault="00CD5D04" w:rsidP="00586C11">
            <w:pPr>
              <w:adjustRightInd w:val="0"/>
              <w:snapToGrid w:val="0"/>
              <w:spacing w:after="0" w:line="240" w:lineRule="auto"/>
              <w:jc w:val="center"/>
              <w:rPr>
                <w:rFonts w:cstheme="minorHAnsi"/>
                <w:sz w:val="18"/>
                <w:szCs w:val="18"/>
              </w:rPr>
            </w:pPr>
          </w:p>
        </w:tc>
        <w:tc>
          <w:tcPr>
            <w:tcW w:w="1166" w:type="dxa"/>
            <w:tcBorders>
              <w:left w:val="nil"/>
            </w:tcBorders>
          </w:tcPr>
          <w:p w14:paraId="00DF8492" w14:textId="77777777" w:rsidR="00CD5D04" w:rsidRPr="00D14FBB" w:rsidRDefault="00CD5D04" w:rsidP="00586C11">
            <w:pPr>
              <w:adjustRightInd w:val="0"/>
              <w:snapToGrid w:val="0"/>
              <w:spacing w:after="0" w:line="240" w:lineRule="auto"/>
              <w:jc w:val="center"/>
              <w:rPr>
                <w:rFonts w:cstheme="minorHAnsi"/>
                <w:sz w:val="18"/>
                <w:szCs w:val="18"/>
              </w:rPr>
            </w:pPr>
          </w:p>
        </w:tc>
      </w:tr>
      <w:tr w:rsidR="007F6AFE" w:rsidRPr="00D14FBB" w14:paraId="72CD05CE" w14:textId="77777777" w:rsidTr="007F6AFE">
        <w:trPr>
          <w:jc w:val="center"/>
        </w:trPr>
        <w:tc>
          <w:tcPr>
            <w:tcW w:w="0" w:type="auto"/>
            <w:vMerge w:val="restart"/>
          </w:tcPr>
          <w:p w14:paraId="46AC97DF" w14:textId="77777777" w:rsidR="00CD5D04" w:rsidRPr="00D14FBB" w:rsidRDefault="00CD5D04" w:rsidP="00586C11">
            <w:pPr>
              <w:adjustRightInd w:val="0"/>
              <w:snapToGrid w:val="0"/>
              <w:spacing w:after="0" w:line="240" w:lineRule="auto"/>
              <w:rPr>
                <w:rFonts w:cstheme="minorHAnsi"/>
                <w:sz w:val="18"/>
                <w:szCs w:val="18"/>
              </w:rPr>
            </w:pPr>
            <w:r w:rsidRPr="00D14FBB">
              <w:rPr>
                <w:rFonts w:cstheme="minorHAnsi"/>
                <w:sz w:val="18"/>
                <w:szCs w:val="18"/>
              </w:rPr>
              <w:t>Long-term</w:t>
            </w:r>
          </w:p>
        </w:tc>
        <w:tc>
          <w:tcPr>
            <w:tcW w:w="0" w:type="auto"/>
          </w:tcPr>
          <w:p w14:paraId="664B16D2" w14:textId="77777777" w:rsidR="00CD5D04" w:rsidRPr="00D14FBB" w:rsidRDefault="00CD5D04" w:rsidP="007F6AFE">
            <w:pPr>
              <w:adjustRightInd w:val="0"/>
              <w:snapToGrid w:val="0"/>
              <w:spacing w:after="0" w:line="240" w:lineRule="auto"/>
              <w:ind w:left="-76" w:right="-106"/>
              <w:rPr>
                <w:rFonts w:cstheme="minorHAnsi"/>
                <w:sz w:val="18"/>
                <w:szCs w:val="18"/>
              </w:rPr>
            </w:pPr>
            <w:r w:rsidRPr="00D14FBB">
              <w:rPr>
                <w:rFonts w:cstheme="minorHAnsi"/>
                <w:sz w:val="18"/>
                <w:szCs w:val="18"/>
              </w:rPr>
              <w:t>2013-15 avg</w:t>
            </w:r>
          </w:p>
        </w:tc>
        <w:tc>
          <w:tcPr>
            <w:tcW w:w="0" w:type="auto"/>
            <w:shd w:val="clear" w:color="auto" w:fill="auto"/>
          </w:tcPr>
          <w:p w14:paraId="69B75F7C"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w:t>
            </w:r>
          </w:p>
        </w:tc>
        <w:tc>
          <w:tcPr>
            <w:tcW w:w="0" w:type="auto"/>
            <w:shd w:val="clear" w:color="auto" w:fill="auto"/>
          </w:tcPr>
          <w:p w14:paraId="3AD71926"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w:t>
            </w:r>
          </w:p>
        </w:tc>
        <w:tc>
          <w:tcPr>
            <w:tcW w:w="1331" w:type="dxa"/>
            <w:shd w:val="clear" w:color="auto" w:fill="auto"/>
          </w:tcPr>
          <w:p w14:paraId="68EC9F5E"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0.30</w:t>
            </w:r>
          </w:p>
        </w:tc>
        <w:tc>
          <w:tcPr>
            <w:tcW w:w="1842" w:type="dxa"/>
            <w:shd w:val="clear" w:color="auto" w:fill="auto"/>
          </w:tcPr>
          <w:p w14:paraId="58AACDD0"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0.84</w:t>
            </w:r>
          </w:p>
        </w:tc>
        <w:tc>
          <w:tcPr>
            <w:tcW w:w="1560" w:type="dxa"/>
            <w:shd w:val="clear" w:color="auto" w:fill="auto"/>
          </w:tcPr>
          <w:p w14:paraId="2BA67749"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1.60</w:t>
            </w:r>
          </w:p>
        </w:tc>
        <w:tc>
          <w:tcPr>
            <w:tcW w:w="2126" w:type="dxa"/>
            <w:shd w:val="clear" w:color="auto" w:fill="auto"/>
          </w:tcPr>
          <w:p w14:paraId="2C3AF361"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2.09</w:t>
            </w:r>
          </w:p>
        </w:tc>
        <w:tc>
          <w:tcPr>
            <w:tcW w:w="1276" w:type="dxa"/>
            <w:shd w:val="clear" w:color="auto" w:fill="auto"/>
          </w:tcPr>
          <w:p w14:paraId="6C978B21"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17%</w:t>
            </w:r>
          </w:p>
        </w:tc>
        <w:tc>
          <w:tcPr>
            <w:tcW w:w="1166" w:type="dxa"/>
          </w:tcPr>
          <w:p w14:paraId="0CC1685A"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93%</w:t>
            </w:r>
          </w:p>
        </w:tc>
      </w:tr>
      <w:tr w:rsidR="007F6AFE" w:rsidRPr="00D14FBB" w14:paraId="24136CD8" w14:textId="77777777" w:rsidTr="007F6AFE">
        <w:trPr>
          <w:jc w:val="center"/>
        </w:trPr>
        <w:tc>
          <w:tcPr>
            <w:tcW w:w="0" w:type="auto"/>
            <w:vMerge/>
          </w:tcPr>
          <w:p w14:paraId="3E64AA1F" w14:textId="77777777" w:rsidR="00CD5D04" w:rsidRPr="00D14FBB" w:rsidRDefault="00CD5D04" w:rsidP="00586C11">
            <w:pPr>
              <w:adjustRightInd w:val="0"/>
              <w:snapToGrid w:val="0"/>
              <w:spacing w:after="0" w:line="240" w:lineRule="auto"/>
              <w:rPr>
                <w:rFonts w:cstheme="minorHAnsi"/>
                <w:sz w:val="18"/>
                <w:szCs w:val="18"/>
              </w:rPr>
            </w:pPr>
          </w:p>
        </w:tc>
        <w:tc>
          <w:tcPr>
            <w:tcW w:w="0" w:type="auto"/>
          </w:tcPr>
          <w:p w14:paraId="36DF2B86" w14:textId="77777777" w:rsidR="00CD5D04" w:rsidRPr="00D14FBB" w:rsidRDefault="00CD5D04" w:rsidP="00586C11">
            <w:pPr>
              <w:adjustRightInd w:val="0"/>
              <w:snapToGrid w:val="0"/>
              <w:spacing w:after="0" w:line="240" w:lineRule="auto"/>
              <w:rPr>
                <w:rFonts w:cstheme="minorHAnsi"/>
                <w:sz w:val="18"/>
                <w:szCs w:val="18"/>
              </w:rPr>
            </w:pPr>
            <w:r w:rsidRPr="00D14FBB">
              <w:rPr>
                <w:rFonts w:cstheme="minorHAnsi"/>
                <w:sz w:val="18"/>
                <w:szCs w:val="18"/>
              </w:rPr>
              <w:t>Optimistic</w:t>
            </w:r>
          </w:p>
        </w:tc>
        <w:tc>
          <w:tcPr>
            <w:tcW w:w="0" w:type="auto"/>
            <w:shd w:val="clear" w:color="auto" w:fill="auto"/>
          </w:tcPr>
          <w:p w14:paraId="2A95795D"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1.11</w:t>
            </w:r>
          </w:p>
        </w:tc>
        <w:tc>
          <w:tcPr>
            <w:tcW w:w="0" w:type="auto"/>
            <w:shd w:val="clear" w:color="auto" w:fill="auto"/>
          </w:tcPr>
          <w:p w14:paraId="435DBBC7"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0.98</w:t>
            </w:r>
          </w:p>
        </w:tc>
        <w:tc>
          <w:tcPr>
            <w:tcW w:w="1331" w:type="dxa"/>
            <w:shd w:val="clear" w:color="auto" w:fill="auto"/>
          </w:tcPr>
          <w:p w14:paraId="7DF996B5"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0.29</w:t>
            </w:r>
          </w:p>
        </w:tc>
        <w:tc>
          <w:tcPr>
            <w:tcW w:w="1842" w:type="dxa"/>
            <w:shd w:val="clear" w:color="auto" w:fill="auto"/>
          </w:tcPr>
          <w:p w14:paraId="6B17A0A7"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0.82</w:t>
            </w:r>
          </w:p>
        </w:tc>
        <w:tc>
          <w:tcPr>
            <w:tcW w:w="1560" w:type="dxa"/>
            <w:shd w:val="clear" w:color="auto" w:fill="auto"/>
          </w:tcPr>
          <w:p w14:paraId="047B0D19"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1.64</w:t>
            </w:r>
          </w:p>
        </w:tc>
        <w:tc>
          <w:tcPr>
            <w:tcW w:w="2126" w:type="dxa"/>
            <w:shd w:val="clear" w:color="auto" w:fill="auto"/>
          </w:tcPr>
          <w:p w14:paraId="7FB2373E"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2.13</w:t>
            </w:r>
          </w:p>
        </w:tc>
        <w:tc>
          <w:tcPr>
            <w:tcW w:w="1276" w:type="dxa"/>
            <w:shd w:val="clear" w:color="auto" w:fill="auto"/>
          </w:tcPr>
          <w:p w14:paraId="72FE4A72"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18%</w:t>
            </w:r>
          </w:p>
        </w:tc>
        <w:tc>
          <w:tcPr>
            <w:tcW w:w="1166" w:type="dxa"/>
          </w:tcPr>
          <w:p w14:paraId="207ADA3F"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94%</w:t>
            </w:r>
          </w:p>
        </w:tc>
      </w:tr>
      <w:tr w:rsidR="007F6AFE" w:rsidRPr="00D14FBB" w14:paraId="5E99B10C" w14:textId="77777777" w:rsidTr="007F6AFE">
        <w:trPr>
          <w:jc w:val="center"/>
        </w:trPr>
        <w:tc>
          <w:tcPr>
            <w:tcW w:w="0" w:type="auto"/>
            <w:vMerge/>
          </w:tcPr>
          <w:p w14:paraId="184358A9" w14:textId="77777777" w:rsidR="00CD5D04" w:rsidRPr="00D14FBB" w:rsidRDefault="00CD5D04" w:rsidP="00586C11">
            <w:pPr>
              <w:adjustRightInd w:val="0"/>
              <w:snapToGrid w:val="0"/>
              <w:spacing w:after="0" w:line="240" w:lineRule="auto"/>
              <w:rPr>
                <w:rFonts w:cstheme="minorHAnsi"/>
                <w:sz w:val="18"/>
                <w:szCs w:val="18"/>
              </w:rPr>
            </w:pPr>
          </w:p>
        </w:tc>
        <w:tc>
          <w:tcPr>
            <w:tcW w:w="0" w:type="auto"/>
          </w:tcPr>
          <w:p w14:paraId="6AAD1C17" w14:textId="77777777" w:rsidR="00CD5D04" w:rsidRPr="00D14FBB" w:rsidRDefault="00CD5D04" w:rsidP="00586C11">
            <w:pPr>
              <w:adjustRightInd w:val="0"/>
              <w:snapToGrid w:val="0"/>
              <w:spacing w:after="0" w:line="240" w:lineRule="auto"/>
              <w:rPr>
                <w:rFonts w:cstheme="minorHAnsi"/>
                <w:sz w:val="18"/>
                <w:szCs w:val="18"/>
              </w:rPr>
            </w:pPr>
            <w:r w:rsidRPr="00D14FBB">
              <w:rPr>
                <w:rFonts w:cstheme="minorHAnsi"/>
                <w:sz w:val="18"/>
                <w:szCs w:val="18"/>
              </w:rPr>
              <w:t>Pessimistic</w:t>
            </w:r>
          </w:p>
        </w:tc>
        <w:tc>
          <w:tcPr>
            <w:tcW w:w="0" w:type="auto"/>
            <w:shd w:val="clear" w:color="auto" w:fill="auto"/>
          </w:tcPr>
          <w:p w14:paraId="0E1B9040"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1.12</w:t>
            </w:r>
          </w:p>
        </w:tc>
        <w:tc>
          <w:tcPr>
            <w:tcW w:w="0" w:type="auto"/>
            <w:shd w:val="clear" w:color="auto" w:fill="auto"/>
          </w:tcPr>
          <w:p w14:paraId="52799E52"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1.35</w:t>
            </w:r>
          </w:p>
        </w:tc>
        <w:tc>
          <w:tcPr>
            <w:tcW w:w="1331" w:type="dxa"/>
            <w:shd w:val="clear" w:color="auto" w:fill="auto"/>
          </w:tcPr>
          <w:p w14:paraId="1EBB9D09"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0.25</w:t>
            </w:r>
          </w:p>
        </w:tc>
        <w:tc>
          <w:tcPr>
            <w:tcW w:w="1842" w:type="dxa"/>
            <w:shd w:val="clear" w:color="auto" w:fill="auto"/>
          </w:tcPr>
          <w:p w14:paraId="1E8435AB"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0.70</w:t>
            </w:r>
          </w:p>
        </w:tc>
        <w:tc>
          <w:tcPr>
            <w:tcW w:w="1560" w:type="dxa"/>
            <w:shd w:val="clear" w:color="auto" w:fill="auto"/>
          </w:tcPr>
          <w:p w14:paraId="510B9AF7"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1.84</w:t>
            </w:r>
          </w:p>
        </w:tc>
        <w:tc>
          <w:tcPr>
            <w:tcW w:w="2126" w:type="dxa"/>
            <w:shd w:val="clear" w:color="auto" w:fill="auto"/>
          </w:tcPr>
          <w:p w14:paraId="4544D843"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2.38</w:t>
            </w:r>
          </w:p>
        </w:tc>
        <w:tc>
          <w:tcPr>
            <w:tcW w:w="1276" w:type="dxa"/>
            <w:shd w:val="clear" w:color="auto" w:fill="auto"/>
          </w:tcPr>
          <w:p w14:paraId="7D2956B5"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32%</w:t>
            </w:r>
          </w:p>
        </w:tc>
        <w:tc>
          <w:tcPr>
            <w:tcW w:w="1166" w:type="dxa"/>
          </w:tcPr>
          <w:p w14:paraId="35F04BD3"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98%</w:t>
            </w:r>
          </w:p>
        </w:tc>
      </w:tr>
    </w:tbl>
    <w:p w14:paraId="4929F991" w14:textId="18479EFC" w:rsidR="00CD5D04" w:rsidRPr="00D14FBB" w:rsidRDefault="00CD5D04" w:rsidP="00586C11">
      <w:pPr>
        <w:adjustRightInd w:val="0"/>
        <w:snapToGrid w:val="0"/>
        <w:spacing w:after="0" w:line="240" w:lineRule="auto"/>
        <w:rPr>
          <w:rFonts w:cstheme="minorHAnsi"/>
        </w:rPr>
      </w:pPr>
      <w:r w:rsidRPr="00D14FBB">
        <w:rPr>
          <w:rFonts w:cstheme="minorHAnsi"/>
          <w:vertAlign w:val="superscript"/>
        </w:rPr>
        <w:t>1</w:t>
      </w:r>
      <w:r w:rsidRPr="00D14FBB">
        <w:rPr>
          <w:rFonts w:cstheme="minorHAnsi"/>
        </w:rPr>
        <w:t xml:space="preserve"> note risk within the stock assessment is calculated as the (weighted) number of models falling below the LRP (X / 36 models). Risk under a projection scenario is the number of projections across the grid that fall below the LRP (X / 3600 (36 models x 100 projections).</w:t>
      </w:r>
    </w:p>
    <w:p w14:paraId="0EAAE3C5" w14:textId="4CF0B536" w:rsidR="007F6AFE" w:rsidRPr="00D14FBB" w:rsidRDefault="007F6AFE" w:rsidP="00586C11">
      <w:pPr>
        <w:adjustRightInd w:val="0"/>
        <w:snapToGrid w:val="0"/>
        <w:spacing w:after="0" w:line="240" w:lineRule="auto"/>
        <w:rPr>
          <w:rFonts w:cstheme="minorHAnsi"/>
        </w:rPr>
      </w:pPr>
    </w:p>
    <w:p w14:paraId="415CEB99" w14:textId="77777777" w:rsidR="00805C42" w:rsidRPr="00D14FBB" w:rsidRDefault="00805C42" w:rsidP="00586C11">
      <w:pPr>
        <w:pStyle w:val="Caption"/>
        <w:keepNext/>
        <w:adjustRightInd w:val="0"/>
        <w:snapToGrid w:val="0"/>
        <w:spacing w:after="0"/>
        <w:rPr>
          <w:rFonts w:cstheme="minorHAnsi"/>
          <w:b/>
          <w:bCs/>
          <w:i w:val="0"/>
          <w:iCs w:val="0"/>
          <w:color w:val="auto"/>
          <w:sz w:val="22"/>
          <w:szCs w:val="22"/>
        </w:rPr>
      </w:pPr>
    </w:p>
    <w:p w14:paraId="4FBF4F9F" w14:textId="1CD20D82" w:rsidR="00CD5D04" w:rsidRPr="00D14FBB" w:rsidRDefault="00CD5D04" w:rsidP="00586C11">
      <w:pPr>
        <w:pStyle w:val="Caption"/>
        <w:keepNext/>
        <w:adjustRightInd w:val="0"/>
        <w:snapToGrid w:val="0"/>
        <w:spacing w:after="0"/>
        <w:rPr>
          <w:rFonts w:cstheme="minorHAnsi"/>
          <w:sz w:val="22"/>
          <w:szCs w:val="22"/>
          <w:u w:val="single"/>
        </w:rPr>
      </w:pPr>
      <w:r w:rsidRPr="00D14FBB">
        <w:rPr>
          <w:rFonts w:cstheme="minorHAnsi"/>
          <w:b/>
          <w:bCs/>
          <w:i w:val="0"/>
          <w:iCs w:val="0"/>
          <w:color w:val="auto"/>
          <w:sz w:val="22"/>
          <w:szCs w:val="22"/>
        </w:rPr>
        <w:t xml:space="preserve">Table BET-4. </w:t>
      </w:r>
      <w:r w:rsidRPr="00D14FBB">
        <w:rPr>
          <w:rFonts w:cstheme="minorHAnsi"/>
          <w:i w:val="0"/>
          <w:iCs w:val="0"/>
          <w:color w:val="auto"/>
          <w:sz w:val="22"/>
          <w:szCs w:val="22"/>
        </w:rPr>
        <w:t>Median values of SB/SBF=0 and associated risk of breaching the adopted limit reference point (LRP) of 20% SBF=0 in 2020, 2025 and 2045 under the three future harvest scenarios (2013-15 average fishing levels, optimistic and pessimistic) and alternative recruitment hypotheses. ‘Updated new growth’ runs only.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1042"/>
        <w:gridCol w:w="657"/>
        <w:gridCol w:w="898"/>
        <w:gridCol w:w="1165"/>
        <w:gridCol w:w="1167"/>
        <w:gridCol w:w="1160"/>
        <w:gridCol w:w="715"/>
        <w:gridCol w:w="709"/>
        <w:gridCol w:w="722"/>
      </w:tblGrid>
      <w:tr w:rsidR="00CD5D04" w:rsidRPr="00D14FBB" w14:paraId="308457F9" w14:textId="77777777" w:rsidTr="00E465D9">
        <w:trPr>
          <w:jc w:val="center"/>
        </w:trPr>
        <w:tc>
          <w:tcPr>
            <w:tcW w:w="2049" w:type="dxa"/>
            <w:gridSpan w:val="2"/>
            <w:vAlign w:val="center"/>
          </w:tcPr>
          <w:p w14:paraId="37B4E2B3" w14:textId="77777777" w:rsidR="00CD5D04" w:rsidRPr="00D14FBB" w:rsidRDefault="00CD5D04" w:rsidP="007F6AFE">
            <w:pPr>
              <w:adjustRightInd w:val="0"/>
              <w:snapToGrid w:val="0"/>
              <w:spacing w:after="0" w:line="240" w:lineRule="auto"/>
              <w:jc w:val="center"/>
              <w:rPr>
                <w:rFonts w:cstheme="minorHAnsi"/>
                <w:b/>
                <w:sz w:val="18"/>
                <w:szCs w:val="18"/>
              </w:rPr>
            </w:pPr>
            <w:r w:rsidRPr="00D14FBB">
              <w:rPr>
                <w:rFonts w:cstheme="minorHAnsi"/>
                <w:b/>
                <w:sz w:val="18"/>
                <w:szCs w:val="18"/>
              </w:rPr>
              <w:t>Scenario</w:t>
            </w:r>
          </w:p>
        </w:tc>
        <w:tc>
          <w:tcPr>
            <w:tcW w:w="1555" w:type="dxa"/>
            <w:gridSpan w:val="2"/>
            <w:shd w:val="clear" w:color="auto" w:fill="auto"/>
            <w:vAlign w:val="center"/>
          </w:tcPr>
          <w:p w14:paraId="3169C645" w14:textId="77777777" w:rsidR="00CD5D04" w:rsidRPr="00D14FBB" w:rsidRDefault="00CD5D04" w:rsidP="007F6AFE">
            <w:pPr>
              <w:adjustRightInd w:val="0"/>
              <w:snapToGrid w:val="0"/>
              <w:spacing w:after="0" w:line="240" w:lineRule="auto"/>
              <w:jc w:val="center"/>
              <w:rPr>
                <w:rFonts w:cstheme="minorHAnsi"/>
                <w:b/>
                <w:sz w:val="18"/>
                <w:szCs w:val="18"/>
              </w:rPr>
            </w:pPr>
            <w:r w:rsidRPr="00D14FBB">
              <w:rPr>
                <w:rFonts w:cstheme="minorHAnsi"/>
                <w:b/>
                <w:sz w:val="18"/>
                <w:szCs w:val="18"/>
              </w:rPr>
              <w:t>Scalars relative to 2013-2015</w:t>
            </w:r>
          </w:p>
        </w:tc>
        <w:tc>
          <w:tcPr>
            <w:tcW w:w="1165" w:type="dxa"/>
            <w:vMerge w:val="restart"/>
            <w:shd w:val="clear" w:color="auto" w:fill="auto"/>
            <w:vAlign w:val="center"/>
          </w:tcPr>
          <w:p w14:paraId="41E8055B" w14:textId="77777777" w:rsidR="00CD5D04" w:rsidRPr="00D14FBB" w:rsidRDefault="00CD5D04" w:rsidP="007F6AFE">
            <w:pPr>
              <w:adjustRightInd w:val="0"/>
              <w:snapToGrid w:val="0"/>
              <w:spacing w:after="0" w:line="240" w:lineRule="auto"/>
              <w:jc w:val="center"/>
              <w:rPr>
                <w:rFonts w:cstheme="minorHAnsi"/>
                <w:b/>
                <w:sz w:val="18"/>
                <w:szCs w:val="18"/>
              </w:rPr>
            </w:pPr>
            <w:r w:rsidRPr="00D14FBB">
              <w:rPr>
                <w:rFonts w:cstheme="minorHAnsi"/>
                <w:b/>
                <w:sz w:val="18"/>
                <w:szCs w:val="18"/>
              </w:rPr>
              <w:t>Median SB</w:t>
            </w:r>
            <w:r w:rsidRPr="00D14FBB">
              <w:rPr>
                <w:rFonts w:cstheme="minorHAnsi"/>
                <w:b/>
                <w:sz w:val="18"/>
                <w:szCs w:val="18"/>
                <w:vertAlign w:val="subscript"/>
              </w:rPr>
              <w:t>2020</w:t>
            </w:r>
            <w:r w:rsidRPr="00D14FBB">
              <w:rPr>
                <w:rFonts w:cstheme="minorHAnsi"/>
                <w:b/>
                <w:sz w:val="18"/>
                <w:szCs w:val="18"/>
              </w:rPr>
              <w:t>/SB</w:t>
            </w:r>
            <w:r w:rsidRPr="00D14FBB">
              <w:rPr>
                <w:rFonts w:cstheme="minorHAnsi"/>
                <w:b/>
                <w:sz w:val="18"/>
                <w:szCs w:val="18"/>
                <w:vertAlign w:val="subscript"/>
              </w:rPr>
              <w:t>F=0</w:t>
            </w:r>
          </w:p>
        </w:tc>
        <w:tc>
          <w:tcPr>
            <w:tcW w:w="1167" w:type="dxa"/>
            <w:vMerge w:val="restart"/>
            <w:shd w:val="clear" w:color="auto" w:fill="auto"/>
            <w:vAlign w:val="center"/>
          </w:tcPr>
          <w:p w14:paraId="7D22480D" w14:textId="77777777" w:rsidR="00CD5D04" w:rsidRPr="00D14FBB" w:rsidRDefault="00CD5D04" w:rsidP="007F6AFE">
            <w:pPr>
              <w:adjustRightInd w:val="0"/>
              <w:snapToGrid w:val="0"/>
              <w:spacing w:after="0" w:line="240" w:lineRule="auto"/>
              <w:jc w:val="center"/>
              <w:rPr>
                <w:rFonts w:cstheme="minorHAnsi"/>
                <w:b/>
                <w:sz w:val="18"/>
                <w:szCs w:val="18"/>
              </w:rPr>
            </w:pPr>
            <w:r w:rsidRPr="00D14FBB">
              <w:rPr>
                <w:rFonts w:cstheme="minorHAnsi"/>
                <w:b/>
                <w:sz w:val="18"/>
                <w:szCs w:val="18"/>
              </w:rPr>
              <w:t>Median SB</w:t>
            </w:r>
            <w:r w:rsidRPr="00D14FBB">
              <w:rPr>
                <w:rFonts w:cstheme="minorHAnsi"/>
                <w:b/>
                <w:sz w:val="18"/>
                <w:szCs w:val="18"/>
                <w:vertAlign w:val="subscript"/>
              </w:rPr>
              <w:t>2025</w:t>
            </w:r>
            <w:r w:rsidRPr="00D14FBB">
              <w:rPr>
                <w:rFonts w:cstheme="minorHAnsi"/>
                <w:b/>
                <w:sz w:val="18"/>
                <w:szCs w:val="18"/>
              </w:rPr>
              <w:t>/SB</w:t>
            </w:r>
            <w:r w:rsidRPr="00D14FBB">
              <w:rPr>
                <w:rFonts w:cstheme="minorHAnsi"/>
                <w:b/>
                <w:sz w:val="18"/>
                <w:szCs w:val="18"/>
                <w:vertAlign w:val="subscript"/>
              </w:rPr>
              <w:t>F=0</w:t>
            </w:r>
          </w:p>
        </w:tc>
        <w:tc>
          <w:tcPr>
            <w:tcW w:w="1160" w:type="dxa"/>
            <w:vMerge w:val="restart"/>
            <w:shd w:val="clear" w:color="auto" w:fill="auto"/>
            <w:vAlign w:val="center"/>
          </w:tcPr>
          <w:p w14:paraId="27330C51" w14:textId="77777777" w:rsidR="00CD5D04" w:rsidRPr="00D14FBB" w:rsidRDefault="00CD5D04" w:rsidP="007F6AFE">
            <w:pPr>
              <w:adjustRightInd w:val="0"/>
              <w:snapToGrid w:val="0"/>
              <w:spacing w:after="0" w:line="240" w:lineRule="auto"/>
              <w:jc w:val="center"/>
              <w:rPr>
                <w:rFonts w:cstheme="minorHAnsi"/>
                <w:b/>
                <w:sz w:val="18"/>
                <w:szCs w:val="18"/>
                <w:vertAlign w:val="superscript"/>
              </w:rPr>
            </w:pPr>
            <w:r w:rsidRPr="00D14FBB">
              <w:rPr>
                <w:rFonts w:cstheme="minorHAnsi"/>
                <w:b/>
                <w:sz w:val="18"/>
                <w:szCs w:val="18"/>
              </w:rPr>
              <w:t>Median SB</w:t>
            </w:r>
            <w:r w:rsidRPr="00D14FBB">
              <w:rPr>
                <w:rFonts w:cstheme="minorHAnsi"/>
                <w:b/>
                <w:sz w:val="18"/>
                <w:szCs w:val="18"/>
                <w:vertAlign w:val="subscript"/>
              </w:rPr>
              <w:t>2045</w:t>
            </w:r>
            <w:r w:rsidRPr="00D14FBB">
              <w:rPr>
                <w:rFonts w:cstheme="minorHAnsi"/>
                <w:b/>
                <w:sz w:val="18"/>
                <w:szCs w:val="18"/>
              </w:rPr>
              <w:t>/SB</w:t>
            </w:r>
            <w:r w:rsidRPr="00D14FBB">
              <w:rPr>
                <w:rFonts w:cstheme="minorHAnsi"/>
                <w:b/>
                <w:sz w:val="18"/>
                <w:szCs w:val="18"/>
                <w:vertAlign w:val="subscript"/>
              </w:rPr>
              <w:t>F=0</w:t>
            </w:r>
          </w:p>
        </w:tc>
        <w:tc>
          <w:tcPr>
            <w:tcW w:w="715" w:type="dxa"/>
            <w:vMerge w:val="restart"/>
            <w:shd w:val="clear" w:color="auto" w:fill="auto"/>
            <w:vAlign w:val="center"/>
          </w:tcPr>
          <w:p w14:paraId="6C6C40FC" w14:textId="77777777" w:rsidR="00CD5D04" w:rsidRPr="00D14FBB" w:rsidRDefault="00CD5D04" w:rsidP="007F6AFE">
            <w:pPr>
              <w:adjustRightInd w:val="0"/>
              <w:snapToGrid w:val="0"/>
              <w:spacing w:after="0" w:line="240" w:lineRule="auto"/>
              <w:jc w:val="center"/>
              <w:rPr>
                <w:rFonts w:cstheme="minorHAnsi"/>
                <w:b/>
                <w:sz w:val="18"/>
                <w:szCs w:val="18"/>
                <w:vertAlign w:val="subscript"/>
              </w:rPr>
            </w:pPr>
            <w:r w:rsidRPr="00D14FBB">
              <w:rPr>
                <w:rFonts w:cstheme="minorHAnsi"/>
                <w:b/>
                <w:sz w:val="18"/>
                <w:szCs w:val="18"/>
              </w:rPr>
              <w:t>Risk SB</w:t>
            </w:r>
            <w:r w:rsidRPr="00D14FBB">
              <w:rPr>
                <w:rFonts w:cstheme="minorHAnsi"/>
                <w:b/>
                <w:sz w:val="18"/>
                <w:szCs w:val="18"/>
                <w:vertAlign w:val="subscript"/>
              </w:rPr>
              <w:t>2020</w:t>
            </w:r>
            <w:r w:rsidRPr="00D14FBB">
              <w:rPr>
                <w:rFonts w:cstheme="minorHAnsi"/>
                <w:b/>
                <w:sz w:val="18"/>
                <w:szCs w:val="18"/>
              </w:rPr>
              <w:t xml:space="preserve"> &lt; LRP</w:t>
            </w:r>
          </w:p>
        </w:tc>
        <w:tc>
          <w:tcPr>
            <w:tcW w:w="709" w:type="dxa"/>
            <w:vMerge w:val="restart"/>
            <w:vAlign w:val="center"/>
          </w:tcPr>
          <w:p w14:paraId="10060148" w14:textId="77777777" w:rsidR="00CD5D04" w:rsidRPr="00D14FBB" w:rsidRDefault="00CD5D04" w:rsidP="007F6AFE">
            <w:pPr>
              <w:adjustRightInd w:val="0"/>
              <w:snapToGrid w:val="0"/>
              <w:spacing w:after="0" w:line="240" w:lineRule="auto"/>
              <w:jc w:val="center"/>
              <w:rPr>
                <w:rFonts w:cstheme="minorHAnsi"/>
                <w:b/>
                <w:sz w:val="18"/>
                <w:szCs w:val="18"/>
              </w:rPr>
            </w:pPr>
            <w:r w:rsidRPr="00D14FBB">
              <w:rPr>
                <w:rFonts w:cstheme="minorHAnsi"/>
                <w:b/>
                <w:sz w:val="18"/>
                <w:szCs w:val="18"/>
              </w:rPr>
              <w:t>Risk SB</w:t>
            </w:r>
            <w:r w:rsidRPr="00D14FBB">
              <w:rPr>
                <w:rFonts w:cstheme="minorHAnsi"/>
                <w:b/>
                <w:sz w:val="18"/>
                <w:szCs w:val="18"/>
                <w:vertAlign w:val="subscript"/>
              </w:rPr>
              <w:t>2025</w:t>
            </w:r>
            <w:r w:rsidRPr="00D14FBB">
              <w:rPr>
                <w:rFonts w:cstheme="minorHAnsi"/>
                <w:b/>
                <w:sz w:val="18"/>
                <w:szCs w:val="18"/>
              </w:rPr>
              <w:t xml:space="preserve"> &lt; LRP</w:t>
            </w:r>
          </w:p>
        </w:tc>
        <w:tc>
          <w:tcPr>
            <w:tcW w:w="722" w:type="dxa"/>
            <w:vMerge w:val="restart"/>
            <w:vAlign w:val="center"/>
          </w:tcPr>
          <w:p w14:paraId="516BD2D7" w14:textId="77777777" w:rsidR="00CD5D04" w:rsidRPr="00D14FBB" w:rsidRDefault="00CD5D04" w:rsidP="007F6AFE">
            <w:pPr>
              <w:adjustRightInd w:val="0"/>
              <w:snapToGrid w:val="0"/>
              <w:spacing w:after="0" w:line="240" w:lineRule="auto"/>
              <w:jc w:val="center"/>
              <w:rPr>
                <w:rFonts w:cstheme="minorHAnsi"/>
                <w:b/>
                <w:sz w:val="18"/>
                <w:szCs w:val="18"/>
              </w:rPr>
            </w:pPr>
            <w:r w:rsidRPr="00D14FBB">
              <w:rPr>
                <w:rFonts w:cstheme="minorHAnsi"/>
                <w:b/>
                <w:sz w:val="18"/>
                <w:szCs w:val="18"/>
              </w:rPr>
              <w:t>Risk SB</w:t>
            </w:r>
            <w:r w:rsidRPr="00D14FBB">
              <w:rPr>
                <w:rFonts w:cstheme="minorHAnsi"/>
                <w:b/>
                <w:sz w:val="18"/>
                <w:szCs w:val="18"/>
                <w:vertAlign w:val="subscript"/>
              </w:rPr>
              <w:t>2045</w:t>
            </w:r>
            <w:r w:rsidRPr="00D14FBB">
              <w:rPr>
                <w:rFonts w:cstheme="minorHAnsi"/>
                <w:b/>
                <w:sz w:val="18"/>
                <w:szCs w:val="18"/>
              </w:rPr>
              <w:t xml:space="preserve"> &lt; LRP</w:t>
            </w:r>
          </w:p>
        </w:tc>
      </w:tr>
      <w:tr w:rsidR="00805C42" w:rsidRPr="00D14FBB" w14:paraId="3014DD83" w14:textId="77777777" w:rsidTr="00E465D9">
        <w:trPr>
          <w:jc w:val="center"/>
        </w:trPr>
        <w:tc>
          <w:tcPr>
            <w:tcW w:w="1007" w:type="dxa"/>
            <w:vAlign w:val="center"/>
          </w:tcPr>
          <w:p w14:paraId="602FCB70" w14:textId="77777777" w:rsidR="00CD5D04" w:rsidRPr="00D14FBB" w:rsidRDefault="00CD5D04" w:rsidP="007F6AFE">
            <w:pPr>
              <w:adjustRightInd w:val="0"/>
              <w:snapToGrid w:val="0"/>
              <w:spacing w:after="0" w:line="240" w:lineRule="auto"/>
              <w:ind w:left="-90" w:right="-103"/>
              <w:jc w:val="center"/>
              <w:rPr>
                <w:rFonts w:cstheme="minorHAnsi"/>
                <w:b/>
                <w:sz w:val="18"/>
                <w:szCs w:val="18"/>
              </w:rPr>
            </w:pPr>
            <w:r w:rsidRPr="00D14FBB">
              <w:rPr>
                <w:rFonts w:cstheme="minorHAnsi"/>
                <w:b/>
                <w:sz w:val="18"/>
                <w:szCs w:val="18"/>
              </w:rPr>
              <w:t>Recruitment</w:t>
            </w:r>
          </w:p>
        </w:tc>
        <w:tc>
          <w:tcPr>
            <w:tcW w:w="1042" w:type="dxa"/>
            <w:vAlign w:val="center"/>
          </w:tcPr>
          <w:p w14:paraId="249C7BAE" w14:textId="77777777" w:rsidR="00CD5D04" w:rsidRPr="00D14FBB" w:rsidRDefault="00CD5D04" w:rsidP="007F6AFE">
            <w:pPr>
              <w:adjustRightInd w:val="0"/>
              <w:snapToGrid w:val="0"/>
              <w:spacing w:after="0" w:line="240" w:lineRule="auto"/>
              <w:jc w:val="center"/>
              <w:rPr>
                <w:rFonts w:cstheme="minorHAnsi"/>
                <w:b/>
                <w:sz w:val="18"/>
                <w:szCs w:val="18"/>
              </w:rPr>
            </w:pPr>
            <w:r w:rsidRPr="00D14FBB">
              <w:rPr>
                <w:rFonts w:cstheme="minorHAnsi"/>
                <w:b/>
                <w:sz w:val="18"/>
                <w:szCs w:val="18"/>
              </w:rPr>
              <w:t>Fishing level</w:t>
            </w:r>
          </w:p>
        </w:tc>
        <w:tc>
          <w:tcPr>
            <w:tcW w:w="657" w:type="dxa"/>
            <w:shd w:val="clear" w:color="auto" w:fill="auto"/>
            <w:vAlign w:val="center"/>
          </w:tcPr>
          <w:p w14:paraId="22417C95" w14:textId="77777777" w:rsidR="00CD5D04" w:rsidRPr="00D14FBB" w:rsidRDefault="00CD5D04" w:rsidP="007F6AFE">
            <w:pPr>
              <w:adjustRightInd w:val="0"/>
              <w:snapToGrid w:val="0"/>
              <w:spacing w:after="0" w:line="240" w:lineRule="auto"/>
              <w:jc w:val="center"/>
              <w:rPr>
                <w:rFonts w:cstheme="minorHAnsi"/>
                <w:b/>
                <w:sz w:val="18"/>
                <w:szCs w:val="18"/>
              </w:rPr>
            </w:pPr>
            <w:r w:rsidRPr="00D14FBB">
              <w:rPr>
                <w:rFonts w:cstheme="minorHAnsi"/>
                <w:b/>
                <w:sz w:val="18"/>
                <w:szCs w:val="18"/>
              </w:rPr>
              <w:t>Purse seine</w:t>
            </w:r>
          </w:p>
        </w:tc>
        <w:tc>
          <w:tcPr>
            <w:tcW w:w="898" w:type="dxa"/>
            <w:shd w:val="clear" w:color="auto" w:fill="auto"/>
            <w:vAlign w:val="center"/>
          </w:tcPr>
          <w:p w14:paraId="455526B6" w14:textId="77777777" w:rsidR="00CD5D04" w:rsidRPr="00D14FBB" w:rsidRDefault="00CD5D04" w:rsidP="007F6AFE">
            <w:pPr>
              <w:adjustRightInd w:val="0"/>
              <w:snapToGrid w:val="0"/>
              <w:spacing w:after="0" w:line="240" w:lineRule="auto"/>
              <w:jc w:val="center"/>
              <w:rPr>
                <w:rFonts w:cstheme="minorHAnsi"/>
                <w:b/>
                <w:sz w:val="18"/>
                <w:szCs w:val="18"/>
              </w:rPr>
            </w:pPr>
            <w:r w:rsidRPr="00D14FBB">
              <w:rPr>
                <w:rFonts w:cstheme="minorHAnsi"/>
                <w:b/>
                <w:sz w:val="18"/>
                <w:szCs w:val="18"/>
              </w:rPr>
              <w:t>Longline</w:t>
            </w:r>
          </w:p>
        </w:tc>
        <w:tc>
          <w:tcPr>
            <w:tcW w:w="1165" w:type="dxa"/>
            <w:vMerge/>
            <w:shd w:val="clear" w:color="auto" w:fill="auto"/>
          </w:tcPr>
          <w:p w14:paraId="6EBAF200" w14:textId="77777777" w:rsidR="00CD5D04" w:rsidRPr="00D14FBB" w:rsidRDefault="00CD5D04" w:rsidP="00586C11">
            <w:pPr>
              <w:adjustRightInd w:val="0"/>
              <w:snapToGrid w:val="0"/>
              <w:spacing w:after="0" w:line="240" w:lineRule="auto"/>
              <w:jc w:val="center"/>
              <w:rPr>
                <w:rFonts w:cstheme="minorHAnsi"/>
                <w:b/>
                <w:sz w:val="18"/>
                <w:szCs w:val="18"/>
              </w:rPr>
            </w:pPr>
          </w:p>
        </w:tc>
        <w:tc>
          <w:tcPr>
            <w:tcW w:w="1167" w:type="dxa"/>
            <w:vMerge/>
            <w:shd w:val="clear" w:color="auto" w:fill="auto"/>
          </w:tcPr>
          <w:p w14:paraId="14E2DAB2" w14:textId="77777777" w:rsidR="00CD5D04" w:rsidRPr="00D14FBB" w:rsidRDefault="00CD5D04" w:rsidP="00586C11">
            <w:pPr>
              <w:adjustRightInd w:val="0"/>
              <w:snapToGrid w:val="0"/>
              <w:spacing w:after="0" w:line="240" w:lineRule="auto"/>
              <w:jc w:val="center"/>
              <w:rPr>
                <w:rFonts w:cstheme="minorHAnsi"/>
                <w:b/>
                <w:sz w:val="18"/>
                <w:szCs w:val="18"/>
              </w:rPr>
            </w:pPr>
          </w:p>
        </w:tc>
        <w:tc>
          <w:tcPr>
            <w:tcW w:w="1160" w:type="dxa"/>
            <w:vMerge/>
            <w:shd w:val="clear" w:color="auto" w:fill="auto"/>
          </w:tcPr>
          <w:p w14:paraId="5DEC9955" w14:textId="77777777" w:rsidR="00CD5D04" w:rsidRPr="00D14FBB" w:rsidRDefault="00CD5D04" w:rsidP="00586C11">
            <w:pPr>
              <w:adjustRightInd w:val="0"/>
              <w:snapToGrid w:val="0"/>
              <w:spacing w:after="0" w:line="240" w:lineRule="auto"/>
              <w:jc w:val="center"/>
              <w:rPr>
                <w:rFonts w:cstheme="minorHAnsi"/>
                <w:b/>
                <w:sz w:val="18"/>
                <w:szCs w:val="18"/>
              </w:rPr>
            </w:pPr>
          </w:p>
        </w:tc>
        <w:tc>
          <w:tcPr>
            <w:tcW w:w="715" w:type="dxa"/>
            <w:vMerge/>
            <w:shd w:val="clear" w:color="auto" w:fill="auto"/>
          </w:tcPr>
          <w:p w14:paraId="58C33455" w14:textId="77777777" w:rsidR="00CD5D04" w:rsidRPr="00D14FBB" w:rsidRDefault="00CD5D04" w:rsidP="00586C11">
            <w:pPr>
              <w:adjustRightInd w:val="0"/>
              <w:snapToGrid w:val="0"/>
              <w:spacing w:after="0" w:line="240" w:lineRule="auto"/>
              <w:jc w:val="center"/>
              <w:rPr>
                <w:rFonts w:cstheme="minorHAnsi"/>
                <w:b/>
                <w:sz w:val="18"/>
                <w:szCs w:val="18"/>
              </w:rPr>
            </w:pPr>
          </w:p>
        </w:tc>
        <w:tc>
          <w:tcPr>
            <w:tcW w:w="709" w:type="dxa"/>
            <w:vMerge/>
          </w:tcPr>
          <w:p w14:paraId="53BB94A4" w14:textId="77777777" w:rsidR="00CD5D04" w:rsidRPr="00D14FBB" w:rsidRDefault="00CD5D04" w:rsidP="00586C11">
            <w:pPr>
              <w:adjustRightInd w:val="0"/>
              <w:snapToGrid w:val="0"/>
              <w:spacing w:after="0" w:line="240" w:lineRule="auto"/>
              <w:jc w:val="center"/>
              <w:rPr>
                <w:rFonts w:cstheme="minorHAnsi"/>
                <w:b/>
                <w:sz w:val="18"/>
                <w:szCs w:val="18"/>
              </w:rPr>
            </w:pPr>
          </w:p>
        </w:tc>
        <w:tc>
          <w:tcPr>
            <w:tcW w:w="722" w:type="dxa"/>
            <w:vMerge/>
          </w:tcPr>
          <w:p w14:paraId="5E4249C4" w14:textId="77777777" w:rsidR="00CD5D04" w:rsidRPr="00D14FBB" w:rsidRDefault="00CD5D04" w:rsidP="00586C11">
            <w:pPr>
              <w:adjustRightInd w:val="0"/>
              <w:snapToGrid w:val="0"/>
              <w:spacing w:after="0" w:line="240" w:lineRule="auto"/>
              <w:jc w:val="center"/>
              <w:rPr>
                <w:rFonts w:cstheme="minorHAnsi"/>
                <w:b/>
                <w:sz w:val="18"/>
                <w:szCs w:val="18"/>
              </w:rPr>
            </w:pPr>
          </w:p>
        </w:tc>
      </w:tr>
      <w:tr w:rsidR="00805C42" w:rsidRPr="00D14FBB" w14:paraId="11DCD545" w14:textId="77777777" w:rsidTr="00E465D9">
        <w:trPr>
          <w:jc w:val="center"/>
        </w:trPr>
        <w:tc>
          <w:tcPr>
            <w:tcW w:w="1007" w:type="dxa"/>
            <w:vMerge w:val="restart"/>
          </w:tcPr>
          <w:p w14:paraId="2B82C75A" w14:textId="77777777" w:rsidR="00CD5D04" w:rsidRPr="00D14FBB" w:rsidRDefault="00CD5D04" w:rsidP="00586C11">
            <w:pPr>
              <w:adjustRightInd w:val="0"/>
              <w:snapToGrid w:val="0"/>
              <w:spacing w:after="0" w:line="240" w:lineRule="auto"/>
              <w:rPr>
                <w:rFonts w:cstheme="minorHAnsi"/>
                <w:sz w:val="18"/>
                <w:szCs w:val="18"/>
              </w:rPr>
            </w:pPr>
            <w:r w:rsidRPr="00D14FBB">
              <w:rPr>
                <w:rFonts w:cstheme="minorHAnsi"/>
                <w:sz w:val="18"/>
                <w:szCs w:val="18"/>
              </w:rPr>
              <w:t>Recent</w:t>
            </w:r>
          </w:p>
        </w:tc>
        <w:tc>
          <w:tcPr>
            <w:tcW w:w="1042" w:type="dxa"/>
          </w:tcPr>
          <w:p w14:paraId="53269C97" w14:textId="77777777" w:rsidR="00CD5D04" w:rsidRPr="00D14FBB" w:rsidRDefault="00CD5D04" w:rsidP="007F6AFE">
            <w:pPr>
              <w:adjustRightInd w:val="0"/>
              <w:snapToGrid w:val="0"/>
              <w:spacing w:after="0" w:line="240" w:lineRule="auto"/>
              <w:ind w:left="-103" w:right="-64"/>
              <w:rPr>
                <w:rFonts w:cstheme="minorHAnsi"/>
                <w:sz w:val="18"/>
                <w:szCs w:val="18"/>
              </w:rPr>
            </w:pPr>
            <w:r w:rsidRPr="00D14FBB">
              <w:rPr>
                <w:rFonts w:cstheme="minorHAnsi"/>
                <w:sz w:val="18"/>
                <w:szCs w:val="18"/>
              </w:rPr>
              <w:t xml:space="preserve">2013-15 avg </w:t>
            </w:r>
          </w:p>
        </w:tc>
        <w:tc>
          <w:tcPr>
            <w:tcW w:w="657" w:type="dxa"/>
            <w:shd w:val="clear" w:color="auto" w:fill="auto"/>
          </w:tcPr>
          <w:p w14:paraId="0B521EFB"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w:t>
            </w:r>
          </w:p>
        </w:tc>
        <w:tc>
          <w:tcPr>
            <w:tcW w:w="898" w:type="dxa"/>
            <w:shd w:val="clear" w:color="auto" w:fill="auto"/>
          </w:tcPr>
          <w:p w14:paraId="687B39A8"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w:t>
            </w:r>
          </w:p>
        </w:tc>
        <w:tc>
          <w:tcPr>
            <w:tcW w:w="1165" w:type="dxa"/>
            <w:shd w:val="clear" w:color="auto" w:fill="auto"/>
          </w:tcPr>
          <w:p w14:paraId="5A5FBDE4" w14:textId="77777777" w:rsidR="00CD5D04" w:rsidRPr="00D14FBB" w:rsidRDefault="00CD5D04" w:rsidP="00586C11">
            <w:pPr>
              <w:adjustRightInd w:val="0"/>
              <w:snapToGrid w:val="0"/>
              <w:spacing w:after="0" w:line="240" w:lineRule="auto"/>
              <w:jc w:val="center"/>
              <w:rPr>
                <w:rFonts w:cstheme="minorHAnsi"/>
                <w:sz w:val="18"/>
                <w:szCs w:val="18"/>
                <w:highlight w:val="yellow"/>
              </w:rPr>
            </w:pPr>
            <w:r w:rsidRPr="00D14FBB">
              <w:rPr>
                <w:rFonts w:cstheme="minorHAnsi"/>
                <w:sz w:val="18"/>
                <w:szCs w:val="18"/>
              </w:rPr>
              <w:t>0.42</w:t>
            </w:r>
          </w:p>
        </w:tc>
        <w:tc>
          <w:tcPr>
            <w:tcW w:w="1167" w:type="dxa"/>
            <w:shd w:val="clear" w:color="auto" w:fill="auto"/>
          </w:tcPr>
          <w:p w14:paraId="2604C832" w14:textId="77777777" w:rsidR="00CD5D04" w:rsidRPr="00D14FBB" w:rsidRDefault="00CD5D04" w:rsidP="00586C11">
            <w:pPr>
              <w:adjustRightInd w:val="0"/>
              <w:snapToGrid w:val="0"/>
              <w:spacing w:after="0" w:line="240" w:lineRule="auto"/>
              <w:jc w:val="center"/>
              <w:rPr>
                <w:rFonts w:cstheme="minorHAnsi"/>
                <w:sz w:val="18"/>
                <w:szCs w:val="18"/>
                <w:highlight w:val="yellow"/>
              </w:rPr>
            </w:pPr>
            <w:r w:rsidRPr="00D14FBB">
              <w:rPr>
                <w:rFonts w:cstheme="minorHAnsi"/>
                <w:sz w:val="18"/>
                <w:szCs w:val="18"/>
              </w:rPr>
              <w:t>0.41</w:t>
            </w:r>
          </w:p>
        </w:tc>
        <w:tc>
          <w:tcPr>
            <w:tcW w:w="1160" w:type="dxa"/>
            <w:shd w:val="clear" w:color="auto" w:fill="auto"/>
          </w:tcPr>
          <w:p w14:paraId="2080DD04" w14:textId="77777777" w:rsidR="00CD5D04" w:rsidRPr="00D14FBB" w:rsidRDefault="00CD5D04" w:rsidP="00586C11">
            <w:pPr>
              <w:adjustRightInd w:val="0"/>
              <w:snapToGrid w:val="0"/>
              <w:spacing w:after="0" w:line="240" w:lineRule="auto"/>
              <w:jc w:val="center"/>
              <w:rPr>
                <w:rFonts w:cstheme="minorHAnsi"/>
                <w:sz w:val="18"/>
                <w:szCs w:val="18"/>
                <w:highlight w:val="yellow"/>
              </w:rPr>
            </w:pPr>
            <w:r w:rsidRPr="00D14FBB">
              <w:rPr>
                <w:rFonts w:cstheme="minorHAnsi"/>
                <w:sz w:val="18"/>
                <w:szCs w:val="18"/>
              </w:rPr>
              <w:t>0.42</w:t>
            </w:r>
          </w:p>
        </w:tc>
        <w:tc>
          <w:tcPr>
            <w:tcW w:w="715" w:type="dxa"/>
            <w:shd w:val="clear" w:color="auto" w:fill="auto"/>
          </w:tcPr>
          <w:p w14:paraId="0AAB946F"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w:t>
            </w:r>
          </w:p>
        </w:tc>
        <w:tc>
          <w:tcPr>
            <w:tcW w:w="709" w:type="dxa"/>
          </w:tcPr>
          <w:p w14:paraId="736A1FB7"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w:t>
            </w:r>
          </w:p>
        </w:tc>
        <w:tc>
          <w:tcPr>
            <w:tcW w:w="722" w:type="dxa"/>
          </w:tcPr>
          <w:p w14:paraId="494FB4ED"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w:t>
            </w:r>
          </w:p>
        </w:tc>
      </w:tr>
      <w:tr w:rsidR="00805C42" w:rsidRPr="00D14FBB" w14:paraId="291E68A8" w14:textId="77777777" w:rsidTr="00E465D9">
        <w:trPr>
          <w:jc w:val="center"/>
        </w:trPr>
        <w:tc>
          <w:tcPr>
            <w:tcW w:w="1007" w:type="dxa"/>
            <w:vMerge/>
          </w:tcPr>
          <w:p w14:paraId="5FEE847E" w14:textId="77777777" w:rsidR="00CD5D04" w:rsidRPr="00D14FBB" w:rsidRDefault="00CD5D04" w:rsidP="00586C11">
            <w:pPr>
              <w:adjustRightInd w:val="0"/>
              <w:snapToGrid w:val="0"/>
              <w:spacing w:after="0" w:line="240" w:lineRule="auto"/>
              <w:rPr>
                <w:rFonts w:cstheme="minorHAnsi"/>
                <w:sz w:val="18"/>
                <w:szCs w:val="18"/>
              </w:rPr>
            </w:pPr>
          </w:p>
        </w:tc>
        <w:tc>
          <w:tcPr>
            <w:tcW w:w="1042" w:type="dxa"/>
          </w:tcPr>
          <w:p w14:paraId="5C5DBA1A" w14:textId="77777777" w:rsidR="00CD5D04" w:rsidRPr="00D14FBB" w:rsidRDefault="00CD5D04" w:rsidP="00586C11">
            <w:pPr>
              <w:adjustRightInd w:val="0"/>
              <w:snapToGrid w:val="0"/>
              <w:spacing w:after="0" w:line="240" w:lineRule="auto"/>
              <w:rPr>
                <w:rFonts w:cstheme="minorHAnsi"/>
                <w:sz w:val="18"/>
                <w:szCs w:val="18"/>
              </w:rPr>
            </w:pPr>
            <w:r w:rsidRPr="00D14FBB">
              <w:rPr>
                <w:rFonts w:cstheme="minorHAnsi"/>
                <w:sz w:val="18"/>
                <w:szCs w:val="18"/>
              </w:rPr>
              <w:t>Optimistic</w:t>
            </w:r>
          </w:p>
        </w:tc>
        <w:tc>
          <w:tcPr>
            <w:tcW w:w="657" w:type="dxa"/>
            <w:shd w:val="clear" w:color="auto" w:fill="auto"/>
          </w:tcPr>
          <w:p w14:paraId="12B9599B"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1.11</w:t>
            </w:r>
          </w:p>
        </w:tc>
        <w:tc>
          <w:tcPr>
            <w:tcW w:w="898" w:type="dxa"/>
            <w:shd w:val="clear" w:color="auto" w:fill="auto"/>
          </w:tcPr>
          <w:p w14:paraId="6BAF40D5"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0.98</w:t>
            </w:r>
          </w:p>
        </w:tc>
        <w:tc>
          <w:tcPr>
            <w:tcW w:w="1165" w:type="dxa"/>
            <w:shd w:val="clear" w:color="auto" w:fill="auto"/>
          </w:tcPr>
          <w:p w14:paraId="3D572E0E" w14:textId="77777777" w:rsidR="00CD5D04" w:rsidRPr="00D14FBB" w:rsidRDefault="00CD5D04" w:rsidP="00586C11">
            <w:pPr>
              <w:adjustRightInd w:val="0"/>
              <w:snapToGrid w:val="0"/>
              <w:spacing w:after="0" w:line="240" w:lineRule="auto"/>
              <w:jc w:val="center"/>
              <w:rPr>
                <w:rFonts w:cstheme="minorHAnsi"/>
                <w:sz w:val="18"/>
                <w:szCs w:val="18"/>
                <w:highlight w:val="yellow"/>
              </w:rPr>
            </w:pPr>
            <w:r w:rsidRPr="00D14FBB">
              <w:rPr>
                <w:rFonts w:cstheme="minorHAnsi"/>
                <w:sz w:val="18"/>
                <w:szCs w:val="18"/>
              </w:rPr>
              <w:t>0.41</w:t>
            </w:r>
          </w:p>
        </w:tc>
        <w:tc>
          <w:tcPr>
            <w:tcW w:w="1167" w:type="dxa"/>
            <w:shd w:val="clear" w:color="auto" w:fill="auto"/>
          </w:tcPr>
          <w:p w14:paraId="548EA088" w14:textId="77777777" w:rsidR="00CD5D04" w:rsidRPr="00D14FBB" w:rsidRDefault="00CD5D04" w:rsidP="00586C11">
            <w:pPr>
              <w:adjustRightInd w:val="0"/>
              <w:snapToGrid w:val="0"/>
              <w:spacing w:after="0" w:line="240" w:lineRule="auto"/>
              <w:jc w:val="center"/>
              <w:rPr>
                <w:rFonts w:cstheme="minorHAnsi"/>
                <w:sz w:val="18"/>
                <w:szCs w:val="18"/>
                <w:highlight w:val="yellow"/>
              </w:rPr>
            </w:pPr>
            <w:r w:rsidRPr="00D14FBB">
              <w:rPr>
                <w:rFonts w:cstheme="minorHAnsi"/>
                <w:sz w:val="18"/>
                <w:szCs w:val="18"/>
              </w:rPr>
              <w:t>0.40</w:t>
            </w:r>
          </w:p>
        </w:tc>
        <w:tc>
          <w:tcPr>
            <w:tcW w:w="1160" w:type="dxa"/>
            <w:shd w:val="clear" w:color="auto" w:fill="auto"/>
          </w:tcPr>
          <w:p w14:paraId="7EB16C40" w14:textId="77777777" w:rsidR="00CD5D04" w:rsidRPr="00D14FBB" w:rsidRDefault="00CD5D04" w:rsidP="00586C11">
            <w:pPr>
              <w:adjustRightInd w:val="0"/>
              <w:snapToGrid w:val="0"/>
              <w:spacing w:after="0" w:line="240" w:lineRule="auto"/>
              <w:jc w:val="center"/>
              <w:rPr>
                <w:rFonts w:cstheme="minorHAnsi"/>
                <w:sz w:val="18"/>
                <w:szCs w:val="18"/>
                <w:highlight w:val="yellow"/>
              </w:rPr>
            </w:pPr>
            <w:r w:rsidRPr="00D14FBB">
              <w:rPr>
                <w:rFonts w:cstheme="minorHAnsi"/>
                <w:sz w:val="18"/>
                <w:szCs w:val="18"/>
              </w:rPr>
              <w:t>0.41</w:t>
            </w:r>
          </w:p>
        </w:tc>
        <w:tc>
          <w:tcPr>
            <w:tcW w:w="715" w:type="dxa"/>
            <w:shd w:val="clear" w:color="auto" w:fill="auto"/>
          </w:tcPr>
          <w:p w14:paraId="7792D433"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w:t>
            </w:r>
          </w:p>
        </w:tc>
        <w:tc>
          <w:tcPr>
            <w:tcW w:w="709" w:type="dxa"/>
          </w:tcPr>
          <w:p w14:paraId="56E39998"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w:t>
            </w:r>
          </w:p>
        </w:tc>
        <w:tc>
          <w:tcPr>
            <w:tcW w:w="722" w:type="dxa"/>
          </w:tcPr>
          <w:p w14:paraId="748839CD"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w:t>
            </w:r>
          </w:p>
        </w:tc>
      </w:tr>
      <w:tr w:rsidR="00805C42" w:rsidRPr="00D14FBB" w14:paraId="001EF96E" w14:textId="77777777" w:rsidTr="00E465D9">
        <w:trPr>
          <w:jc w:val="center"/>
        </w:trPr>
        <w:tc>
          <w:tcPr>
            <w:tcW w:w="1007" w:type="dxa"/>
            <w:vMerge/>
          </w:tcPr>
          <w:p w14:paraId="0EA1C030" w14:textId="77777777" w:rsidR="00CD5D04" w:rsidRPr="00D14FBB" w:rsidRDefault="00CD5D04" w:rsidP="00586C11">
            <w:pPr>
              <w:adjustRightInd w:val="0"/>
              <w:snapToGrid w:val="0"/>
              <w:spacing w:after="0" w:line="240" w:lineRule="auto"/>
              <w:rPr>
                <w:rFonts w:cstheme="minorHAnsi"/>
                <w:sz w:val="18"/>
                <w:szCs w:val="18"/>
              </w:rPr>
            </w:pPr>
          </w:p>
        </w:tc>
        <w:tc>
          <w:tcPr>
            <w:tcW w:w="1042" w:type="dxa"/>
          </w:tcPr>
          <w:p w14:paraId="6E56AC07" w14:textId="77777777" w:rsidR="00CD5D04" w:rsidRPr="00D14FBB" w:rsidRDefault="00CD5D04" w:rsidP="00586C11">
            <w:pPr>
              <w:adjustRightInd w:val="0"/>
              <w:snapToGrid w:val="0"/>
              <w:spacing w:after="0" w:line="240" w:lineRule="auto"/>
              <w:rPr>
                <w:rFonts w:cstheme="minorHAnsi"/>
                <w:sz w:val="18"/>
                <w:szCs w:val="18"/>
              </w:rPr>
            </w:pPr>
            <w:r w:rsidRPr="00D14FBB">
              <w:rPr>
                <w:rFonts w:cstheme="minorHAnsi"/>
                <w:sz w:val="18"/>
                <w:szCs w:val="18"/>
              </w:rPr>
              <w:t>Pessimistic</w:t>
            </w:r>
          </w:p>
        </w:tc>
        <w:tc>
          <w:tcPr>
            <w:tcW w:w="657" w:type="dxa"/>
            <w:shd w:val="clear" w:color="auto" w:fill="auto"/>
          </w:tcPr>
          <w:p w14:paraId="0E128A66"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1.12</w:t>
            </w:r>
          </w:p>
        </w:tc>
        <w:tc>
          <w:tcPr>
            <w:tcW w:w="898" w:type="dxa"/>
            <w:shd w:val="clear" w:color="auto" w:fill="auto"/>
          </w:tcPr>
          <w:p w14:paraId="78541649"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1.35</w:t>
            </w:r>
          </w:p>
        </w:tc>
        <w:tc>
          <w:tcPr>
            <w:tcW w:w="1165" w:type="dxa"/>
            <w:shd w:val="clear" w:color="auto" w:fill="auto"/>
          </w:tcPr>
          <w:p w14:paraId="4CE7E74E" w14:textId="77777777" w:rsidR="00CD5D04" w:rsidRPr="00D14FBB" w:rsidRDefault="00CD5D04" w:rsidP="00586C11">
            <w:pPr>
              <w:adjustRightInd w:val="0"/>
              <w:snapToGrid w:val="0"/>
              <w:spacing w:after="0" w:line="240" w:lineRule="auto"/>
              <w:jc w:val="center"/>
              <w:rPr>
                <w:rFonts w:cstheme="minorHAnsi"/>
                <w:sz w:val="18"/>
                <w:szCs w:val="18"/>
                <w:highlight w:val="yellow"/>
              </w:rPr>
            </w:pPr>
            <w:r w:rsidRPr="00D14FBB">
              <w:rPr>
                <w:rFonts w:cstheme="minorHAnsi"/>
                <w:sz w:val="18"/>
                <w:szCs w:val="18"/>
              </w:rPr>
              <w:t>0.38</w:t>
            </w:r>
          </w:p>
        </w:tc>
        <w:tc>
          <w:tcPr>
            <w:tcW w:w="1167" w:type="dxa"/>
            <w:shd w:val="clear" w:color="auto" w:fill="auto"/>
          </w:tcPr>
          <w:p w14:paraId="77A16DAE"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0.35</w:t>
            </w:r>
          </w:p>
        </w:tc>
        <w:tc>
          <w:tcPr>
            <w:tcW w:w="1160" w:type="dxa"/>
            <w:shd w:val="clear" w:color="auto" w:fill="auto"/>
          </w:tcPr>
          <w:p w14:paraId="06F99DF5" w14:textId="77777777" w:rsidR="00CD5D04" w:rsidRPr="00D14FBB" w:rsidRDefault="00CD5D04" w:rsidP="00586C11">
            <w:pPr>
              <w:adjustRightInd w:val="0"/>
              <w:snapToGrid w:val="0"/>
              <w:spacing w:after="0" w:line="240" w:lineRule="auto"/>
              <w:jc w:val="center"/>
              <w:rPr>
                <w:rFonts w:cstheme="minorHAnsi"/>
                <w:sz w:val="18"/>
                <w:szCs w:val="18"/>
                <w:highlight w:val="yellow"/>
              </w:rPr>
            </w:pPr>
            <w:r w:rsidRPr="00D14FBB">
              <w:rPr>
                <w:rFonts w:cstheme="minorHAnsi"/>
                <w:sz w:val="18"/>
                <w:szCs w:val="18"/>
              </w:rPr>
              <w:t>0.36</w:t>
            </w:r>
          </w:p>
        </w:tc>
        <w:tc>
          <w:tcPr>
            <w:tcW w:w="715" w:type="dxa"/>
            <w:shd w:val="clear" w:color="auto" w:fill="auto"/>
          </w:tcPr>
          <w:p w14:paraId="312D694A"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w:t>
            </w:r>
          </w:p>
        </w:tc>
        <w:tc>
          <w:tcPr>
            <w:tcW w:w="709" w:type="dxa"/>
          </w:tcPr>
          <w:p w14:paraId="362D18F2"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4%</w:t>
            </w:r>
          </w:p>
        </w:tc>
        <w:tc>
          <w:tcPr>
            <w:tcW w:w="722" w:type="dxa"/>
          </w:tcPr>
          <w:p w14:paraId="7B22C651"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5%</w:t>
            </w:r>
          </w:p>
        </w:tc>
      </w:tr>
      <w:tr w:rsidR="00805C42" w:rsidRPr="00D14FBB" w14:paraId="2027B37C" w14:textId="77777777" w:rsidTr="00E465D9">
        <w:trPr>
          <w:jc w:val="center"/>
        </w:trPr>
        <w:tc>
          <w:tcPr>
            <w:tcW w:w="1007" w:type="dxa"/>
            <w:tcBorders>
              <w:right w:val="nil"/>
            </w:tcBorders>
          </w:tcPr>
          <w:p w14:paraId="3F53A8EF" w14:textId="77777777" w:rsidR="00CD5D04" w:rsidRPr="00D14FBB" w:rsidRDefault="00CD5D04" w:rsidP="00586C11">
            <w:pPr>
              <w:adjustRightInd w:val="0"/>
              <w:snapToGrid w:val="0"/>
              <w:spacing w:after="0" w:line="240" w:lineRule="auto"/>
              <w:rPr>
                <w:rFonts w:cstheme="minorHAnsi"/>
                <w:sz w:val="18"/>
                <w:szCs w:val="18"/>
              </w:rPr>
            </w:pPr>
          </w:p>
        </w:tc>
        <w:tc>
          <w:tcPr>
            <w:tcW w:w="1042" w:type="dxa"/>
            <w:tcBorders>
              <w:left w:val="nil"/>
              <w:right w:val="nil"/>
            </w:tcBorders>
          </w:tcPr>
          <w:p w14:paraId="0784A69B" w14:textId="77777777" w:rsidR="00CD5D04" w:rsidRPr="00D14FBB" w:rsidRDefault="00CD5D04" w:rsidP="00586C11">
            <w:pPr>
              <w:adjustRightInd w:val="0"/>
              <w:snapToGrid w:val="0"/>
              <w:spacing w:after="0" w:line="240" w:lineRule="auto"/>
              <w:rPr>
                <w:rFonts w:cstheme="minorHAnsi"/>
                <w:sz w:val="18"/>
                <w:szCs w:val="18"/>
              </w:rPr>
            </w:pPr>
          </w:p>
        </w:tc>
        <w:tc>
          <w:tcPr>
            <w:tcW w:w="657" w:type="dxa"/>
            <w:tcBorders>
              <w:left w:val="nil"/>
              <w:right w:val="nil"/>
            </w:tcBorders>
            <w:shd w:val="clear" w:color="auto" w:fill="auto"/>
          </w:tcPr>
          <w:p w14:paraId="06F838A4" w14:textId="77777777" w:rsidR="00CD5D04" w:rsidRPr="00D14FBB" w:rsidRDefault="00CD5D04" w:rsidP="00586C11">
            <w:pPr>
              <w:adjustRightInd w:val="0"/>
              <w:snapToGrid w:val="0"/>
              <w:spacing w:after="0" w:line="240" w:lineRule="auto"/>
              <w:jc w:val="center"/>
              <w:rPr>
                <w:rFonts w:cstheme="minorHAnsi"/>
                <w:sz w:val="18"/>
                <w:szCs w:val="18"/>
              </w:rPr>
            </w:pPr>
          </w:p>
        </w:tc>
        <w:tc>
          <w:tcPr>
            <w:tcW w:w="898" w:type="dxa"/>
            <w:tcBorders>
              <w:left w:val="nil"/>
              <w:right w:val="nil"/>
            </w:tcBorders>
            <w:shd w:val="clear" w:color="auto" w:fill="auto"/>
          </w:tcPr>
          <w:p w14:paraId="7BA1A51F" w14:textId="77777777" w:rsidR="00CD5D04" w:rsidRPr="00D14FBB" w:rsidRDefault="00CD5D04" w:rsidP="00586C11">
            <w:pPr>
              <w:adjustRightInd w:val="0"/>
              <w:snapToGrid w:val="0"/>
              <w:spacing w:after="0" w:line="240" w:lineRule="auto"/>
              <w:jc w:val="center"/>
              <w:rPr>
                <w:rFonts w:cstheme="minorHAnsi"/>
                <w:sz w:val="18"/>
                <w:szCs w:val="18"/>
              </w:rPr>
            </w:pPr>
          </w:p>
        </w:tc>
        <w:tc>
          <w:tcPr>
            <w:tcW w:w="1165" w:type="dxa"/>
            <w:tcBorders>
              <w:left w:val="nil"/>
              <w:right w:val="nil"/>
            </w:tcBorders>
            <w:shd w:val="clear" w:color="auto" w:fill="auto"/>
          </w:tcPr>
          <w:p w14:paraId="03488349" w14:textId="77777777" w:rsidR="00CD5D04" w:rsidRPr="00D14FBB" w:rsidRDefault="00CD5D04" w:rsidP="00586C11">
            <w:pPr>
              <w:adjustRightInd w:val="0"/>
              <w:snapToGrid w:val="0"/>
              <w:spacing w:after="0" w:line="240" w:lineRule="auto"/>
              <w:jc w:val="center"/>
              <w:rPr>
                <w:rFonts w:cstheme="minorHAnsi"/>
                <w:sz w:val="18"/>
                <w:szCs w:val="18"/>
              </w:rPr>
            </w:pPr>
          </w:p>
        </w:tc>
        <w:tc>
          <w:tcPr>
            <w:tcW w:w="1167" w:type="dxa"/>
            <w:tcBorders>
              <w:left w:val="nil"/>
              <w:right w:val="nil"/>
            </w:tcBorders>
            <w:shd w:val="clear" w:color="auto" w:fill="auto"/>
          </w:tcPr>
          <w:p w14:paraId="0FE14617" w14:textId="77777777" w:rsidR="00CD5D04" w:rsidRPr="00D14FBB" w:rsidRDefault="00CD5D04" w:rsidP="00586C11">
            <w:pPr>
              <w:adjustRightInd w:val="0"/>
              <w:snapToGrid w:val="0"/>
              <w:spacing w:after="0" w:line="240" w:lineRule="auto"/>
              <w:jc w:val="center"/>
              <w:rPr>
                <w:rFonts w:cstheme="minorHAnsi"/>
                <w:sz w:val="18"/>
                <w:szCs w:val="18"/>
              </w:rPr>
            </w:pPr>
          </w:p>
        </w:tc>
        <w:tc>
          <w:tcPr>
            <w:tcW w:w="1160" w:type="dxa"/>
            <w:tcBorders>
              <w:left w:val="nil"/>
              <w:right w:val="nil"/>
            </w:tcBorders>
            <w:shd w:val="clear" w:color="auto" w:fill="auto"/>
          </w:tcPr>
          <w:p w14:paraId="504A872C" w14:textId="77777777" w:rsidR="00CD5D04" w:rsidRPr="00D14FBB" w:rsidRDefault="00CD5D04" w:rsidP="00586C11">
            <w:pPr>
              <w:adjustRightInd w:val="0"/>
              <w:snapToGrid w:val="0"/>
              <w:spacing w:after="0" w:line="240" w:lineRule="auto"/>
              <w:jc w:val="center"/>
              <w:rPr>
                <w:rFonts w:cstheme="minorHAnsi"/>
                <w:sz w:val="18"/>
                <w:szCs w:val="18"/>
              </w:rPr>
            </w:pPr>
          </w:p>
        </w:tc>
        <w:tc>
          <w:tcPr>
            <w:tcW w:w="715" w:type="dxa"/>
            <w:tcBorders>
              <w:left w:val="nil"/>
              <w:right w:val="nil"/>
            </w:tcBorders>
            <w:shd w:val="clear" w:color="auto" w:fill="auto"/>
          </w:tcPr>
          <w:p w14:paraId="563070E9" w14:textId="77777777" w:rsidR="00CD5D04" w:rsidRPr="00D14FBB" w:rsidRDefault="00CD5D04" w:rsidP="00586C11">
            <w:pPr>
              <w:adjustRightInd w:val="0"/>
              <w:snapToGrid w:val="0"/>
              <w:spacing w:after="0" w:line="240" w:lineRule="auto"/>
              <w:jc w:val="center"/>
              <w:rPr>
                <w:rFonts w:cstheme="minorHAnsi"/>
                <w:sz w:val="18"/>
                <w:szCs w:val="18"/>
              </w:rPr>
            </w:pPr>
          </w:p>
        </w:tc>
        <w:tc>
          <w:tcPr>
            <w:tcW w:w="709" w:type="dxa"/>
            <w:tcBorders>
              <w:left w:val="nil"/>
              <w:right w:val="nil"/>
            </w:tcBorders>
          </w:tcPr>
          <w:p w14:paraId="1B6870E4" w14:textId="77777777" w:rsidR="00CD5D04" w:rsidRPr="00D14FBB" w:rsidRDefault="00CD5D04" w:rsidP="00586C11">
            <w:pPr>
              <w:adjustRightInd w:val="0"/>
              <w:snapToGrid w:val="0"/>
              <w:spacing w:after="0" w:line="240" w:lineRule="auto"/>
              <w:jc w:val="center"/>
              <w:rPr>
                <w:rFonts w:cstheme="minorHAnsi"/>
                <w:sz w:val="18"/>
                <w:szCs w:val="18"/>
              </w:rPr>
            </w:pPr>
          </w:p>
        </w:tc>
        <w:tc>
          <w:tcPr>
            <w:tcW w:w="722" w:type="dxa"/>
            <w:tcBorders>
              <w:left w:val="nil"/>
              <w:right w:val="single" w:sz="4" w:space="0" w:color="auto"/>
            </w:tcBorders>
          </w:tcPr>
          <w:p w14:paraId="10BF90EE" w14:textId="77777777" w:rsidR="00CD5D04" w:rsidRPr="00D14FBB" w:rsidRDefault="00CD5D04" w:rsidP="00586C11">
            <w:pPr>
              <w:adjustRightInd w:val="0"/>
              <w:snapToGrid w:val="0"/>
              <w:spacing w:after="0" w:line="240" w:lineRule="auto"/>
              <w:jc w:val="center"/>
              <w:rPr>
                <w:rFonts w:cstheme="minorHAnsi"/>
                <w:sz w:val="18"/>
                <w:szCs w:val="18"/>
              </w:rPr>
            </w:pPr>
          </w:p>
        </w:tc>
      </w:tr>
      <w:tr w:rsidR="00805C42" w:rsidRPr="00D14FBB" w14:paraId="052CC885" w14:textId="77777777" w:rsidTr="00E465D9">
        <w:trPr>
          <w:jc w:val="center"/>
        </w:trPr>
        <w:tc>
          <w:tcPr>
            <w:tcW w:w="1007" w:type="dxa"/>
            <w:vMerge w:val="restart"/>
          </w:tcPr>
          <w:p w14:paraId="2E1D584A" w14:textId="77777777" w:rsidR="00CD5D04" w:rsidRPr="00D14FBB" w:rsidRDefault="00CD5D04" w:rsidP="00586C11">
            <w:pPr>
              <w:adjustRightInd w:val="0"/>
              <w:snapToGrid w:val="0"/>
              <w:spacing w:after="0" w:line="240" w:lineRule="auto"/>
              <w:rPr>
                <w:rFonts w:cstheme="minorHAnsi"/>
                <w:sz w:val="18"/>
                <w:szCs w:val="18"/>
              </w:rPr>
            </w:pPr>
            <w:r w:rsidRPr="00D14FBB">
              <w:rPr>
                <w:rFonts w:cstheme="minorHAnsi"/>
                <w:sz w:val="18"/>
                <w:szCs w:val="18"/>
              </w:rPr>
              <w:t>Long-term</w:t>
            </w:r>
          </w:p>
        </w:tc>
        <w:tc>
          <w:tcPr>
            <w:tcW w:w="1042" w:type="dxa"/>
          </w:tcPr>
          <w:p w14:paraId="36D0EA39" w14:textId="77777777" w:rsidR="00CD5D04" w:rsidRPr="00D14FBB" w:rsidRDefault="00CD5D04" w:rsidP="007F6AFE">
            <w:pPr>
              <w:adjustRightInd w:val="0"/>
              <w:snapToGrid w:val="0"/>
              <w:spacing w:after="0" w:line="240" w:lineRule="auto"/>
              <w:ind w:left="-103" w:right="-64"/>
              <w:rPr>
                <w:rFonts w:cstheme="minorHAnsi"/>
                <w:sz w:val="18"/>
                <w:szCs w:val="18"/>
              </w:rPr>
            </w:pPr>
            <w:r w:rsidRPr="00D14FBB">
              <w:rPr>
                <w:rFonts w:cstheme="minorHAnsi"/>
                <w:sz w:val="18"/>
                <w:szCs w:val="18"/>
              </w:rPr>
              <w:t>2013-15 avg</w:t>
            </w:r>
          </w:p>
        </w:tc>
        <w:tc>
          <w:tcPr>
            <w:tcW w:w="657" w:type="dxa"/>
            <w:shd w:val="clear" w:color="auto" w:fill="auto"/>
          </w:tcPr>
          <w:p w14:paraId="07B6504C"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w:t>
            </w:r>
          </w:p>
        </w:tc>
        <w:tc>
          <w:tcPr>
            <w:tcW w:w="898" w:type="dxa"/>
            <w:shd w:val="clear" w:color="auto" w:fill="auto"/>
          </w:tcPr>
          <w:p w14:paraId="783320F0"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w:t>
            </w:r>
          </w:p>
        </w:tc>
        <w:tc>
          <w:tcPr>
            <w:tcW w:w="1165" w:type="dxa"/>
            <w:shd w:val="clear" w:color="auto" w:fill="auto"/>
          </w:tcPr>
          <w:p w14:paraId="5C839344"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0.35</w:t>
            </w:r>
          </w:p>
        </w:tc>
        <w:tc>
          <w:tcPr>
            <w:tcW w:w="1167" w:type="dxa"/>
            <w:shd w:val="clear" w:color="auto" w:fill="auto"/>
          </w:tcPr>
          <w:p w14:paraId="3EB5901D"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0.30</w:t>
            </w:r>
          </w:p>
        </w:tc>
        <w:tc>
          <w:tcPr>
            <w:tcW w:w="1160" w:type="dxa"/>
            <w:shd w:val="clear" w:color="auto" w:fill="auto"/>
          </w:tcPr>
          <w:p w14:paraId="56667E67"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0.30</w:t>
            </w:r>
          </w:p>
        </w:tc>
        <w:tc>
          <w:tcPr>
            <w:tcW w:w="715" w:type="dxa"/>
            <w:shd w:val="clear" w:color="auto" w:fill="auto"/>
          </w:tcPr>
          <w:p w14:paraId="350C1567"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2%</w:t>
            </w:r>
          </w:p>
        </w:tc>
        <w:tc>
          <w:tcPr>
            <w:tcW w:w="709" w:type="dxa"/>
          </w:tcPr>
          <w:p w14:paraId="2B9DDE0C"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12%</w:t>
            </w:r>
          </w:p>
        </w:tc>
        <w:tc>
          <w:tcPr>
            <w:tcW w:w="722" w:type="dxa"/>
          </w:tcPr>
          <w:p w14:paraId="625C2CBA"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17%</w:t>
            </w:r>
          </w:p>
        </w:tc>
      </w:tr>
      <w:tr w:rsidR="00805C42" w:rsidRPr="00D14FBB" w14:paraId="3EC9E64D" w14:textId="77777777" w:rsidTr="00E465D9">
        <w:trPr>
          <w:jc w:val="center"/>
        </w:trPr>
        <w:tc>
          <w:tcPr>
            <w:tcW w:w="1007" w:type="dxa"/>
            <w:vMerge/>
          </w:tcPr>
          <w:p w14:paraId="22154DD7" w14:textId="77777777" w:rsidR="00CD5D04" w:rsidRPr="00D14FBB" w:rsidRDefault="00CD5D04" w:rsidP="00586C11">
            <w:pPr>
              <w:adjustRightInd w:val="0"/>
              <w:snapToGrid w:val="0"/>
              <w:spacing w:after="0" w:line="240" w:lineRule="auto"/>
              <w:rPr>
                <w:rFonts w:cstheme="minorHAnsi"/>
                <w:sz w:val="18"/>
                <w:szCs w:val="18"/>
              </w:rPr>
            </w:pPr>
          </w:p>
        </w:tc>
        <w:tc>
          <w:tcPr>
            <w:tcW w:w="1042" w:type="dxa"/>
          </w:tcPr>
          <w:p w14:paraId="2657FB70" w14:textId="77777777" w:rsidR="00CD5D04" w:rsidRPr="00D14FBB" w:rsidRDefault="00CD5D04" w:rsidP="00586C11">
            <w:pPr>
              <w:adjustRightInd w:val="0"/>
              <w:snapToGrid w:val="0"/>
              <w:spacing w:after="0" w:line="240" w:lineRule="auto"/>
              <w:rPr>
                <w:rFonts w:cstheme="minorHAnsi"/>
                <w:sz w:val="18"/>
                <w:szCs w:val="18"/>
              </w:rPr>
            </w:pPr>
            <w:r w:rsidRPr="00D14FBB">
              <w:rPr>
                <w:rFonts w:cstheme="minorHAnsi"/>
                <w:sz w:val="18"/>
                <w:szCs w:val="18"/>
              </w:rPr>
              <w:t>Optimistic</w:t>
            </w:r>
          </w:p>
        </w:tc>
        <w:tc>
          <w:tcPr>
            <w:tcW w:w="657" w:type="dxa"/>
            <w:shd w:val="clear" w:color="auto" w:fill="auto"/>
          </w:tcPr>
          <w:p w14:paraId="1855B25C"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1.11</w:t>
            </w:r>
          </w:p>
        </w:tc>
        <w:tc>
          <w:tcPr>
            <w:tcW w:w="898" w:type="dxa"/>
            <w:shd w:val="clear" w:color="auto" w:fill="auto"/>
          </w:tcPr>
          <w:p w14:paraId="2AA82F84"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0.98</w:t>
            </w:r>
          </w:p>
        </w:tc>
        <w:tc>
          <w:tcPr>
            <w:tcW w:w="1165" w:type="dxa"/>
            <w:shd w:val="clear" w:color="auto" w:fill="auto"/>
          </w:tcPr>
          <w:p w14:paraId="1133A85B"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0.35</w:t>
            </w:r>
          </w:p>
        </w:tc>
        <w:tc>
          <w:tcPr>
            <w:tcW w:w="1167" w:type="dxa"/>
            <w:shd w:val="clear" w:color="auto" w:fill="auto"/>
          </w:tcPr>
          <w:p w14:paraId="05CE76E4"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0.30</w:t>
            </w:r>
          </w:p>
        </w:tc>
        <w:tc>
          <w:tcPr>
            <w:tcW w:w="1160" w:type="dxa"/>
            <w:shd w:val="clear" w:color="auto" w:fill="auto"/>
          </w:tcPr>
          <w:p w14:paraId="5CB3B569"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0.29</w:t>
            </w:r>
          </w:p>
        </w:tc>
        <w:tc>
          <w:tcPr>
            <w:tcW w:w="715" w:type="dxa"/>
            <w:shd w:val="clear" w:color="auto" w:fill="auto"/>
          </w:tcPr>
          <w:p w14:paraId="754359E7"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2%</w:t>
            </w:r>
          </w:p>
        </w:tc>
        <w:tc>
          <w:tcPr>
            <w:tcW w:w="709" w:type="dxa"/>
          </w:tcPr>
          <w:p w14:paraId="33DCEE2D"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13%</w:t>
            </w:r>
          </w:p>
        </w:tc>
        <w:tc>
          <w:tcPr>
            <w:tcW w:w="722" w:type="dxa"/>
          </w:tcPr>
          <w:p w14:paraId="3DAA068B"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18%</w:t>
            </w:r>
          </w:p>
        </w:tc>
      </w:tr>
      <w:tr w:rsidR="00805C42" w:rsidRPr="00D14FBB" w14:paraId="3466DBB7" w14:textId="77777777" w:rsidTr="00E465D9">
        <w:trPr>
          <w:jc w:val="center"/>
        </w:trPr>
        <w:tc>
          <w:tcPr>
            <w:tcW w:w="1007" w:type="dxa"/>
            <w:vMerge/>
          </w:tcPr>
          <w:p w14:paraId="6294EFB6" w14:textId="77777777" w:rsidR="00CD5D04" w:rsidRPr="00D14FBB" w:rsidRDefault="00CD5D04" w:rsidP="00586C11">
            <w:pPr>
              <w:adjustRightInd w:val="0"/>
              <w:snapToGrid w:val="0"/>
              <w:spacing w:after="0" w:line="240" w:lineRule="auto"/>
              <w:rPr>
                <w:rFonts w:cstheme="minorHAnsi"/>
                <w:sz w:val="18"/>
                <w:szCs w:val="18"/>
              </w:rPr>
            </w:pPr>
          </w:p>
        </w:tc>
        <w:tc>
          <w:tcPr>
            <w:tcW w:w="1042" w:type="dxa"/>
          </w:tcPr>
          <w:p w14:paraId="06BD0DDC" w14:textId="77777777" w:rsidR="00CD5D04" w:rsidRPr="00D14FBB" w:rsidRDefault="00CD5D04" w:rsidP="00586C11">
            <w:pPr>
              <w:adjustRightInd w:val="0"/>
              <w:snapToGrid w:val="0"/>
              <w:spacing w:after="0" w:line="240" w:lineRule="auto"/>
              <w:rPr>
                <w:rFonts w:cstheme="minorHAnsi"/>
                <w:sz w:val="18"/>
                <w:szCs w:val="18"/>
              </w:rPr>
            </w:pPr>
            <w:r w:rsidRPr="00D14FBB">
              <w:rPr>
                <w:rFonts w:cstheme="minorHAnsi"/>
                <w:sz w:val="18"/>
                <w:szCs w:val="18"/>
              </w:rPr>
              <w:t>Pessimistic</w:t>
            </w:r>
          </w:p>
        </w:tc>
        <w:tc>
          <w:tcPr>
            <w:tcW w:w="657" w:type="dxa"/>
            <w:shd w:val="clear" w:color="auto" w:fill="auto"/>
          </w:tcPr>
          <w:p w14:paraId="1DC96440"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1.12</w:t>
            </w:r>
          </w:p>
        </w:tc>
        <w:tc>
          <w:tcPr>
            <w:tcW w:w="898" w:type="dxa"/>
            <w:shd w:val="clear" w:color="auto" w:fill="auto"/>
          </w:tcPr>
          <w:p w14:paraId="5217AEFC"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1.35</w:t>
            </w:r>
          </w:p>
        </w:tc>
        <w:tc>
          <w:tcPr>
            <w:tcW w:w="1165" w:type="dxa"/>
            <w:shd w:val="clear" w:color="auto" w:fill="auto"/>
          </w:tcPr>
          <w:p w14:paraId="71A0DB2D"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0.32</w:t>
            </w:r>
          </w:p>
        </w:tc>
        <w:tc>
          <w:tcPr>
            <w:tcW w:w="1167" w:type="dxa"/>
            <w:shd w:val="clear" w:color="auto" w:fill="auto"/>
          </w:tcPr>
          <w:p w14:paraId="43054130"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0.26</w:t>
            </w:r>
          </w:p>
        </w:tc>
        <w:tc>
          <w:tcPr>
            <w:tcW w:w="1160" w:type="dxa"/>
            <w:shd w:val="clear" w:color="auto" w:fill="auto"/>
          </w:tcPr>
          <w:p w14:paraId="3BA2A162"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0.25</w:t>
            </w:r>
          </w:p>
        </w:tc>
        <w:tc>
          <w:tcPr>
            <w:tcW w:w="715" w:type="dxa"/>
            <w:shd w:val="clear" w:color="auto" w:fill="auto"/>
          </w:tcPr>
          <w:p w14:paraId="6916095C"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7%</w:t>
            </w:r>
          </w:p>
        </w:tc>
        <w:tc>
          <w:tcPr>
            <w:tcW w:w="709" w:type="dxa"/>
          </w:tcPr>
          <w:p w14:paraId="0D7209AF"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26%</w:t>
            </w:r>
          </w:p>
        </w:tc>
        <w:tc>
          <w:tcPr>
            <w:tcW w:w="722" w:type="dxa"/>
          </w:tcPr>
          <w:p w14:paraId="6AEA2A54" w14:textId="77777777" w:rsidR="00CD5D04" w:rsidRPr="00D14FBB" w:rsidRDefault="00CD5D04" w:rsidP="00586C11">
            <w:pPr>
              <w:adjustRightInd w:val="0"/>
              <w:snapToGrid w:val="0"/>
              <w:spacing w:after="0" w:line="240" w:lineRule="auto"/>
              <w:jc w:val="center"/>
              <w:rPr>
                <w:rFonts w:cstheme="minorHAnsi"/>
                <w:sz w:val="18"/>
                <w:szCs w:val="18"/>
              </w:rPr>
            </w:pPr>
            <w:r w:rsidRPr="00D14FBB">
              <w:rPr>
                <w:rFonts w:cstheme="minorHAnsi"/>
                <w:sz w:val="18"/>
                <w:szCs w:val="18"/>
              </w:rPr>
              <w:t>32%</w:t>
            </w:r>
          </w:p>
        </w:tc>
      </w:tr>
    </w:tbl>
    <w:p w14:paraId="6907D76A" w14:textId="77777777" w:rsidR="00CD5D04" w:rsidRPr="00D14FBB" w:rsidRDefault="00CD5D04" w:rsidP="00586C11">
      <w:pPr>
        <w:adjustRightInd w:val="0"/>
        <w:snapToGrid w:val="0"/>
        <w:spacing w:after="0" w:line="240" w:lineRule="auto"/>
        <w:rPr>
          <w:rFonts w:cstheme="minorHAnsi"/>
        </w:rPr>
        <w:sectPr w:rsidR="00CD5D04" w:rsidRPr="00D14FBB" w:rsidSect="00F0486A">
          <w:footerReference w:type="default" r:id="rId43"/>
          <w:pgSz w:w="12240" w:h="15840" w:code="1"/>
          <w:pgMar w:top="1440" w:right="1440" w:bottom="1440" w:left="1440" w:header="706" w:footer="706" w:gutter="0"/>
          <w:cols w:space="708"/>
          <w:docGrid w:linePitch="360"/>
        </w:sectPr>
      </w:pPr>
    </w:p>
    <w:tbl>
      <w:tblPr>
        <w:tblW w:w="0" w:type="auto"/>
        <w:tblLook w:val="04A0" w:firstRow="1" w:lastRow="0" w:firstColumn="1" w:lastColumn="0" w:noHBand="0" w:noVBand="1"/>
      </w:tblPr>
      <w:tblGrid>
        <w:gridCol w:w="4680"/>
        <w:gridCol w:w="4680"/>
      </w:tblGrid>
      <w:tr w:rsidR="00CD5D04" w:rsidRPr="00D14FBB" w14:paraId="08EB3BF5" w14:textId="77777777" w:rsidTr="00F27795">
        <w:tc>
          <w:tcPr>
            <w:tcW w:w="4621" w:type="dxa"/>
            <w:shd w:val="clear" w:color="auto" w:fill="auto"/>
          </w:tcPr>
          <w:p w14:paraId="6CDFF8D6" w14:textId="77777777" w:rsidR="00CD5D04" w:rsidRPr="00D14FBB" w:rsidRDefault="00CD5D04" w:rsidP="00586C11">
            <w:pPr>
              <w:adjustRightInd w:val="0"/>
              <w:snapToGrid w:val="0"/>
              <w:spacing w:after="0" w:line="240" w:lineRule="auto"/>
              <w:rPr>
                <w:rFonts w:cstheme="minorHAnsi"/>
              </w:rPr>
            </w:pPr>
            <w:r w:rsidRPr="00D14FBB">
              <w:rPr>
                <w:rFonts w:cstheme="minorHAnsi"/>
              </w:rPr>
              <w:lastRenderedPageBreak/>
              <w:t>Recent recruitments</w:t>
            </w:r>
          </w:p>
        </w:tc>
        <w:tc>
          <w:tcPr>
            <w:tcW w:w="4621" w:type="dxa"/>
            <w:shd w:val="clear" w:color="auto" w:fill="auto"/>
          </w:tcPr>
          <w:p w14:paraId="675A2931" w14:textId="77777777" w:rsidR="00CD5D04" w:rsidRPr="00D14FBB" w:rsidRDefault="00CD5D04" w:rsidP="00586C11">
            <w:pPr>
              <w:adjustRightInd w:val="0"/>
              <w:snapToGrid w:val="0"/>
              <w:spacing w:after="0" w:line="240" w:lineRule="auto"/>
              <w:rPr>
                <w:rFonts w:cstheme="minorHAnsi"/>
              </w:rPr>
            </w:pPr>
            <w:r w:rsidRPr="00D14FBB">
              <w:rPr>
                <w:rFonts w:cstheme="minorHAnsi"/>
              </w:rPr>
              <w:t>Long-term recruitment</w:t>
            </w:r>
          </w:p>
        </w:tc>
      </w:tr>
      <w:tr w:rsidR="00CD5D04" w:rsidRPr="00D14FBB" w14:paraId="7014D1C7" w14:textId="77777777" w:rsidTr="00F27795">
        <w:tc>
          <w:tcPr>
            <w:tcW w:w="4621" w:type="dxa"/>
            <w:shd w:val="clear" w:color="auto" w:fill="auto"/>
          </w:tcPr>
          <w:p w14:paraId="4367E2D9" w14:textId="77777777" w:rsidR="00CD5D04" w:rsidRPr="00D14FBB" w:rsidRDefault="00CD5D04" w:rsidP="00586C11">
            <w:pPr>
              <w:adjustRightInd w:val="0"/>
              <w:snapToGrid w:val="0"/>
              <w:spacing w:after="0" w:line="240" w:lineRule="auto"/>
              <w:rPr>
                <w:rFonts w:cstheme="minorHAnsi"/>
              </w:rPr>
            </w:pPr>
            <w:r w:rsidRPr="00D14FBB">
              <w:rPr>
                <w:rFonts w:cstheme="minorHAnsi"/>
                <w:noProof/>
                <w:lang w:eastAsia="zh-CN" w:bidi="mn-Mong-CN"/>
              </w:rPr>
              <w:drawing>
                <wp:inline distT="0" distB="0" distL="0" distR="0" wp14:anchorId="3B81B22E" wp14:editId="799D50B8">
                  <wp:extent cx="2874009" cy="2869688"/>
                  <wp:effectExtent l="0" t="0" r="317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_SBF0_2045_shortterm"/>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2874009" cy="2869688"/>
                          </a:xfrm>
                          <a:prstGeom prst="rect">
                            <a:avLst/>
                          </a:prstGeom>
                          <a:noFill/>
                          <a:ln>
                            <a:noFill/>
                          </a:ln>
                        </pic:spPr>
                      </pic:pic>
                    </a:graphicData>
                  </a:graphic>
                </wp:inline>
              </w:drawing>
            </w:r>
          </w:p>
        </w:tc>
        <w:tc>
          <w:tcPr>
            <w:tcW w:w="4621" w:type="dxa"/>
            <w:shd w:val="clear" w:color="auto" w:fill="auto"/>
          </w:tcPr>
          <w:p w14:paraId="03766532" w14:textId="77777777" w:rsidR="00CD5D04" w:rsidRPr="00D14FBB" w:rsidRDefault="00CD5D04" w:rsidP="00586C11">
            <w:pPr>
              <w:adjustRightInd w:val="0"/>
              <w:snapToGrid w:val="0"/>
              <w:spacing w:after="0" w:line="240" w:lineRule="auto"/>
              <w:rPr>
                <w:rFonts w:cstheme="minorHAnsi"/>
              </w:rPr>
            </w:pPr>
            <w:r w:rsidRPr="00D14FBB">
              <w:rPr>
                <w:rFonts w:cstheme="minorHAnsi"/>
                <w:noProof/>
                <w:lang w:eastAsia="zh-CN" w:bidi="mn-Mong-CN"/>
              </w:rPr>
              <w:drawing>
                <wp:inline distT="0" distB="0" distL="0" distR="0" wp14:anchorId="232EA406" wp14:editId="4F573359">
                  <wp:extent cx="2874009" cy="2869688"/>
                  <wp:effectExtent l="0" t="0" r="317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B_SBF0_2045_longterm_final"/>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2874009" cy="2869688"/>
                          </a:xfrm>
                          <a:prstGeom prst="rect">
                            <a:avLst/>
                          </a:prstGeom>
                          <a:noFill/>
                          <a:ln>
                            <a:noFill/>
                          </a:ln>
                        </pic:spPr>
                      </pic:pic>
                    </a:graphicData>
                  </a:graphic>
                </wp:inline>
              </w:drawing>
            </w:r>
          </w:p>
        </w:tc>
      </w:tr>
    </w:tbl>
    <w:p w14:paraId="69C0BC59" w14:textId="77777777" w:rsidR="00CD5D04" w:rsidRPr="00D14FBB" w:rsidRDefault="00CD5D04" w:rsidP="00586C11">
      <w:pPr>
        <w:adjustRightInd w:val="0"/>
        <w:snapToGrid w:val="0"/>
        <w:spacing w:after="0" w:line="240" w:lineRule="auto"/>
        <w:jc w:val="both"/>
        <w:rPr>
          <w:rFonts w:cstheme="minorHAnsi"/>
        </w:rPr>
      </w:pPr>
      <w:bookmarkStart w:id="11" w:name="_Ref518310485"/>
      <w:r w:rsidRPr="00D14FBB">
        <w:rPr>
          <w:rFonts w:cstheme="minorHAnsi"/>
          <w:b/>
          <w:bCs/>
        </w:rPr>
        <w:t xml:space="preserve">Figure </w:t>
      </w:r>
      <w:bookmarkEnd w:id="11"/>
      <w:r w:rsidRPr="00D14FBB">
        <w:rPr>
          <w:rFonts w:cstheme="minorHAnsi"/>
          <w:b/>
          <w:bCs/>
        </w:rPr>
        <w:t xml:space="preserve">BET-6. </w:t>
      </w:r>
      <w:r w:rsidRPr="00D14FBB">
        <w:rPr>
          <w:rFonts w:cstheme="minorHAnsi"/>
        </w:rPr>
        <w:t>Distribution of SB2045/SBF=0 assuming recent and long term recruitment conditions (left and right columns, respectively), under the three future fishing scenarios: 2013-15 avg (2013-15 average conditions, top row); optimistic conditions (middle row); and pessimistic conditions (bottom row). Projection results from ‘updated new growth’ models (3,600 projections) only where the red line indicates the LRP.</w:t>
      </w:r>
    </w:p>
    <w:p w14:paraId="22068251" w14:textId="77777777" w:rsidR="00CD5D04" w:rsidRPr="00D14FBB" w:rsidRDefault="00CD5D04" w:rsidP="00586C11">
      <w:pPr>
        <w:adjustRightInd w:val="0"/>
        <w:snapToGrid w:val="0"/>
        <w:spacing w:after="0" w:line="240" w:lineRule="auto"/>
        <w:rPr>
          <w:rFonts w:cstheme="minorHAnsi"/>
        </w:rPr>
      </w:pPr>
    </w:p>
    <w:p w14:paraId="6EC22B0D" w14:textId="77777777" w:rsidR="00934BC8" w:rsidRPr="00D14FBB" w:rsidRDefault="00934BC8" w:rsidP="00586C11">
      <w:pPr>
        <w:adjustRightInd w:val="0"/>
        <w:snapToGrid w:val="0"/>
        <w:spacing w:after="0" w:line="240" w:lineRule="auto"/>
        <w:rPr>
          <w:rFonts w:cstheme="minorHAnsi"/>
        </w:rPr>
      </w:pPr>
    </w:p>
    <w:tbl>
      <w:tblPr>
        <w:tblW w:w="0" w:type="auto"/>
        <w:tblLook w:val="04A0" w:firstRow="1" w:lastRow="0" w:firstColumn="1" w:lastColumn="0" w:noHBand="0" w:noVBand="1"/>
      </w:tblPr>
      <w:tblGrid>
        <w:gridCol w:w="4680"/>
        <w:gridCol w:w="4680"/>
      </w:tblGrid>
      <w:tr w:rsidR="00CD5D04" w:rsidRPr="00D14FBB" w14:paraId="5E9D3EBF" w14:textId="77777777" w:rsidTr="00F27795">
        <w:tc>
          <w:tcPr>
            <w:tcW w:w="4621" w:type="dxa"/>
            <w:shd w:val="clear" w:color="auto" w:fill="auto"/>
          </w:tcPr>
          <w:p w14:paraId="29FA7275" w14:textId="77777777" w:rsidR="00CD5D04" w:rsidRPr="00D14FBB" w:rsidRDefault="00CD5D04" w:rsidP="00586C11">
            <w:pPr>
              <w:adjustRightInd w:val="0"/>
              <w:snapToGrid w:val="0"/>
              <w:spacing w:after="0" w:line="240" w:lineRule="auto"/>
              <w:rPr>
                <w:rFonts w:cstheme="minorHAnsi"/>
              </w:rPr>
            </w:pPr>
            <w:r w:rsidRPr="00D14FBB">
              <w:rPr>
                <w:rFonts w:cstheme="minorHAnsi"/>
              </w:rPr>
              <w:t>Recent recruitments</w:t>
            </w:r>
          </w:p>
        </w:tc>
        <w:tc>
          <w:tcPr>
            <w:tcW w:w="4621" w:type="dxa"/>
            <w:shd w:val="clear" w:color="auto" w:fill="auto"/>
          </w:tcPr>
          <w:p w14:paraId="0805B92A" w14:textId="77777777" w:rsidR="00CD5D04" w:rsidRPr="00D14FBB" w:rsidRDefault="00CD5D04" w:rsidP="00586C11">
            <w:pPr>
              <w:adjustRightInd w:val="0"/>
              <w:snapToGrid w:val="0"/>
              <w:spacing w:after="0" w:line="240" w:lineRule="auto"/>
              <w:rPr>
                <w:rFonts w:cstheme="minorHAnsi"/>
              </w:rPr>
            </w:pPr>
            <w:r w:rsidRPr="00D14FBB">
              <w:rPr>
                <w:rFonts w:cstheme="minorHAnsi"/>
              </w:rPr>
              <w:t>Long-term recruitment</w:t>
            </w:r>
          </w:p>
        </w:tc>
      </w:tr>
      <w:tr w:rsidR="00CD5D04" w:rsidRPr="00D14FBB" w14:paraId="58702C14" w14:textId="77777777" w:rsidTr="00F27795">
        <w:tc>
          <w:tcPr>
            <w:tcW w:w="4621" w:type="dxa"/>
            <w:shd w:val="clear" w:color="auto" w:fill="auto"/>
          </w:tcPr>
          <w:p w14:paraId="517D11F5" w14:textId="77777777" w:rsidR="00CD5D04" w:rsidRPr="00D14FBB" w:rsidRDefault="00CD5D04" w:rsidP="00586C11">
            <w:pPr>
              <w:adjustRightInd w:val="0"/>
              <w:snapToGrid w:val="0"/>
              <w:spacing w:after="0" w:line="240" w:lineRule="auto"/>
              <w:rPr>
                <w:rFonts w:cstheme="minorHAnsi"/>
              </w:rPr>
            </w:pPr>
            <w:r w:rsidRPr="00D14FBB">
              <w:rPr>
                <w:rFonts w:cstheme="minorHAnsi"/>
                <w:noProof/>
                <w:lang w:eastAsia="zh-CN" w:bidi="mn-Mong-CN"/>
              </w:rPr>
              <w:drawing>
                <wp:inline distT="0" distB="0" distL="0" distR="0" wp14:anchorId="5F59CDDF" wp14:editId="133BDD79">
                  <wp:extent cx="2868294" cy="2863981"/>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_Fmsy_shortterm"/>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2868294" cy="2863981"/>
                          </a:xfrm>
                          <a:prstGeom prst="rect">
                            <a:avLst/>
                          </a:prstGeom>
                          <a:noFill/>
                          <a:ln>
                            <a:noFill/>
                          </a:ln>
                        </pic:spPr>
                      </pic:pic>
                    </a:graphicData>
                  </a:graphic>
                </wp:inline>
              </w:drawing>
            </w:r>
          </w:p>
        </w:tc>
        <w:tc>
          <w:tcPr>
            <w:tcW w:w="4621" w:type="dxa"/>
            <w:shd w:val="clear" w:color="auto" w:fill="auto"/>
          </w:tcPr>
          <w:p w14:paraId="4626C569" w14:textId="77777777" w:rsidR="00CD5D04" w:rsidRPr="00D14FBB" w:rsidRDefault="00CD5D04" w:rsidP="00586C11">
            <w:pPr>
              <w:adjustRightInd w:val="0"/>
              <w:snapToGrid w:val="0"/>
              <w:spacing w:after="0" w:line="240" w:lineRule="auto"/>
              <w:rPr>
                <w:rFonts w:cstheme="minorHAnsi"/>
              </w:rPr>
            </w:pPr>
            <w:r w:rsidRPr="00D14FBB">
              <w:rPr>
                <w:rFonts w:cstheme="minorHAnsi"/>
                <w:noProof/>
                <w:lang w:eastAsia="zh-CN" w:bidi="mn-Mong-CN"/>
              </w:rPr>
              <w:drawing>
                <wp:inline distT="0" distB="0" distL="0" distR="0" wp14:anchorId="7AAC2F4A" wp14:editId="3A9F1CE6">
                  <wp:extent cx="2868294" cy="2863981"/>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_Fmsy_longterm_final"/>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2868294" cy="2863981"/>
                          </a:xfrm>
                          <a:prstGeom prst="rect">
                            <a:avLst/>
                          </a:prstGeom>
                          <a:noFill/>
                          <a:ln>
                            <a:noFill/>
                          </a:ln>
                        </pic:spPr>
                      </pic:pic>
                    </a:graphicData>
                  </a:graphic>
                </wp:inline>
              </w:drawing>
            </w:r>
          </w:p>
        </w:tc>
      </w:tr>
    </w:tbl>
    <w:p w14:paraId="6257DA6C" w14:textId="77777777" w:rsidR="00CD5D04" w:rsidRPr="00D14FBB" w:rsidRDefault="00CD5D04" w:rsidP="00586C11">
      <w:pPr>
        <w:adjustRightInd w:val="0"/>
        <w:snapToGrid w:val="0"/>
        <w:spacing w:after="0" w:line="240" w:lineRule="auto"/>
        <w:jc w:val="both"/>
        <w:rPr>
          <w:rFonts w:cstheme="minorHAnsi"/>
        </w:rPr>
      </w:pPr>
      <w:bookmarkStart w:id="12" w:name="_Ref518310496"/>
      <w:r w:rsidRPr="00D14FBB">
        <w:rPr>
          <w:rFonts w:cstheme="minorHAnsi"/>
          <w:b/>
          <w:bCs/>
        </w:rPr>
        <w:t xml:space="preserve">Figure </w:t>
      </w:r>
      <w:bookmarkEnd w:id="12"/>
      <w:r w:rsidRPr="00D14FBB">
        <w:rPr>
          <w:rFonts w:cstheme="minorHAnsi"/>
          <w:b/>
          <w:bCs/>
        </w:rPr>
        <w:t xml:space="preserve">BET-7. </w:t>
      </w:r>
      <w:r w:rsidRPr="00D14FBB">
        <w:rPr>
          <w:rFonts w:cstheme="minorHAnsi"/>
        </w:rPr>
        <w:t>Distribution of F/F</w:t>
      </w:r>
      <w:r w:rsidRPr="00D14FBB">
        <w:rPr>
          <w:rFonts w:cstheme="minorHAnsi"/>
          <w:vertAlign w:val="subscript"/>
        </w:rPr>
        <w:t>MSY</w:t>
      </w:r>
      <w:r w:rsidRPr="00D14FBB">
        <w:rPr>
          <w:rFonts w:cstheme="minorHAnsi"/>
        </w:rPr>
        <w:t xml:space="preserve"> assuming recent and long term recruitment conditions (left and right columns, respectively), under the three future fishing scenarios: 2013-15 avg (2013-15 average conditions, top row); optimistic conditions (middle row); and pessimistic conditions (bottom row). Projection results from ‘updated new growth’ models (3,600 projections) only.</w:t>
      </w:r>
    </w:p>
    <w:p w14:paraId="5F63554C" w14:textId="77777777" w:rsidR="00CD5D04" w:rsidRPr="00D14FBB" w:rsidRDefault="00CD5D04" w:rsidP="00586C11">
      <w:pPr>
        <w:adjustRightInd w:val="0"/>
        <w:snapToGrid w:val="0"/>
        <w:spacing w:after="0" w:line="240" w:lineRule="auto"/>
        <w:rPr>
          <w:rFonts w:cstheme="minorHAnsi"/>
        </w:rPr>
      </w:pPr>
    </w:p>
    <w:p w14:paraId="00CC2C50" w14:textId="77777777" w:rsidR="00934BC8" w:rsidRPr="00D14FBB" w:rsidRDefault="00934BC8" w:rsidP="00586C11">
      <w:pPr>
        <w:adjustRightInd w:val="0"/>
        <w:snapToGrid w:val="0"/>
        <w:spacing w:after="0" w:line="240" w:lineRule="auto"/>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CD5D04" w:rsidRPr="00D14FBB" w14:paraId="30E2ACDC" w14:textId="77777777" w:rsidTr="00F27795">
        <w:tc>
          <w:tcPr>
            <w:tcW w:w="6979" w:type="dxa"/>
          </w:tcPr>
          <w:p w14:paraId="33CCBB86" w14:textId="77777777" w:rsidR="00CD5D04" w:rsidRPr="00D14FBB" w:rsidRDefault="00CD5D04" w:rsidP="00586C11">
            <w:pPr>
              <w:adjustRightInd w:val="0"/>
              <w:snapToGrid w:val="0"/>
              <w:rPr>
                <w:rFonts w:cstheme="minorHAnsi"/>
              </w:rPr>
            </w:pPr>
            <w:r w:rsidRPr="00D14FBB">
              <w:rPr>
                <w:rFonts w:cstheme="minorHAnsi"/>
              </w:rPr>
              <w:br w:type="page"/>
              <w:t>Recent recruitments</w:t>
            </w:r>
          </w:p>
        </w:tc>
        <w:tc>
          <w:tcPr>
            <w:tcW w:w="6979" w:type="dxa"/>
          </w:tcPr>
          <w:p w14:paraId="5042E1F1" w14:textId="77777777" w:rsidR="00CD5D04" w:rsidRPr="00D14FBB" w:rsidRDefault="00CD5D04" w:rsidP="00586C11">
            <w:pPr>
              <w:adjustRightInd w:val="0"/>
              <w:snapToGrid w:val="0"/>
              <w:rPr>
                <w:rFonts w:cstheme="minorHAnsi"/>
              </w:rPr>
            </w:pPr>
            <w:r w:rsidRPr="00D14FBB">
              <w:rPr>
                <w:rFonts w:cstheme="minorHAnsi"/>
              </w:rPr>
              <w:t>Long-term recruitment</w:t>
            </w:r>
          </w:p>
        </w:tc>
      </w:tr>
      <w:tr w:rsidR="00CD5D04" w:rsidRPr="00D14FBB" w14:paraId="71A29A1F" w14:textId="77777777" w:rsidTr="00F27795">
        <w:tc>
          <w:tcPr>
            <w:tcW w:w="6979" w:type="dxa"/>
          </w:tcPr>
          <w:p w14:paraId="030E4F0A" w14:textId="77777777" w:rsidR="00CD5D04" w:rsidRPr="00D14FBB" w:rsidRDefault="00CD5D04" w:rsidP="00586C11">
            <w:pPr>
              <w:adjustRightInd w:val="0"/>
              <w:snapToGrid w:val="0"/>
              <w:rPr>
                <w:rFonts w:cstheme="minorHAnsi"/>
              </w:rPr>
            </w:pPr>
            <w:r w:rsidRPr="00D14FBB">
              <w:rPr>
                <w:rFonts w:cstheme="minorHAnsi"/>
                <w:noProof/>
                <w:lang w:eastAsia="zh-CN" w:bidi="mn-Mong-CN"/>
              </w:rPr>
              <w:drawing>
                <wp:inline distT="0" distB="0" distL="0" distR="0" wp14:anchorId="05247681" wp14:editId="62E2E942">
                  <wp:extent cx="3959999" cy="3954045"/>
                  <wp:effectExtent l="0" t="0" r="254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SC14_timeseries_recentSRR.png"/>
                          <pic:cNvPicPr/>
                        </pic:nvPicPr>
                        <pic:blipFill>
                          <a:blip r:embed="rId48">
                            <a:extLst>
                              <a:ext uri="{28A0092B-C50C-407E-A947-70E740481C1C}">
                                <a14:useLocalDpi xmlns:a14="http://schemas.microsoft.com/office/drawing/2010/main" val="0"/>
                              </a:ext>
                            </a:extLst>
                          </a:blip>
                          <a:stretch>
                            <a:fillRect/>
                          </a:stretch>
                        </pic:blipFill>
                        <pic:spPr>
                          <a:xfrm>
                            <a:off x="0" y="0"/>
                            <a:ext cx="3959999" cy="3954045"/>
                          </a:xfrm>
                          <a:prstGeom prst="rect">
                            <a:avLst/>
                          </a:prstGeom>
                        </pic:spPr>
                      </pic:pic>
                    </a:graphicData>
                  </a:graphic>
                </wp:inline>
              </w:drawing>
            </w:r>
          </w:p>
        </w:tc>
        <w:tc>
          <w:tcPr>
            <w:tcW w:w="6979" w:type="dxa"/>
          </w:tcPr>
          <w:p w14:paraId="56FAE150" w14:textId="77777777" w:rsidR="00CD5D04" w:rsidRPr="00D14FBB" w:rsidRDefault="00CD5D04" w:rsidP="00586C11">
            <w:pPr>
              <w:adjustRightInd w:val="0"/>
              <w:snapToGrid w:val="0"/>
              <w:rPr>
                <w:rFonts w:cstheme="minorHAnsi"/>
              </w:rPr>
            </w:pPr>
            <w:r w:rsidRPr="00D14FBB">
              <w:rPr>
                <w:rFonts w:cstheme="minorHAnsi"/>
                <w:noProof/>
                <w:lang w:eastAsia="zh-CN" w:bidi="mn-Mong-CN"/>
              </w:rPr>
              <w:drawing>
                <wp:inline distT="0" distB="0" distL="0" distR="0" wp14:anchorId="361B843C" wp14:editId="58ACC3EB">
                  <wp:extent cx="3959999" cy="3954045"/>
                  <wp:effectExtent l="0" t="0" r="2540" b="889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ForSC14_timeseries_longtermSRR.png"/>
                          <pic:cNvPicPr/>
                        </pic:nvPicPr>
                        <pic:blipFill>
                          <a:blip r:embed="rId49">
                            <a:extLst>
                              <a:ext uri="{28A0092B-C50C-407E-A947-70E740481C1C}">
                                <a14:useLocalDpi xmlns:a14="http://schemas.microsoft.com/office/drawing/2010/main" val="0"/>
                              </a:ext>
                            </a:extLst>
                          </a:blip>
                          <a:stretch>
                            <a:fillRect/>
                          </a:stretch>
                        </pic:blipFill>
                        <pic:spPr>
                          <a:xfrm>
                            <a:off x="0" y="0"/>
                            <a:ext cx="3959999" cy="3954045"/>
                          </a:xfrm>
                          <a:prstGeom prst="rect">
                            <a:avLst/>
                          </a:prstGeom>
                        </pic:spPr>
                      </pic:pic>
                    </a:graphicData>
                  </a:graphic>
                </wp:inline>
              </w:drawing>
            </w:r>
          </w:p>
        </w:tc>
      </w:tr>
    </w:tbl>
    <w:p w14:paraId="05FF82DD" w14:textId="77777777" w:rsidR="00CD5D04" w:rsidRPr="00D14FBB" w:rsidRDefault="00CD5D04" w:rsidP="00586C11">
      <w:pPr>
        <w:adjustRightInd w:val="0"/>
        <w:snapToGrid w:val="0"/>
        <w:spacing w:after="0" w:line="240" w:lineRule="auto"/>
        <w:jc w:val="both"/>
        <w:rPr>
          <w:rFonts w:cstheme="minorHAnsi"/>
        </w:rPr>
      </w:pPr>
      <w:r w:rsidRPr="00D14FBB">
        <w:rPr>
          <w:rFonts w:cstheme="minorHAnsi"/>
          <w:b/>
          <w:bCs/>
        </w:rPr>
        <w:t xml:space="preserve">Figure BET-8. </w:t>
      </w:r>
      <w:r w:rsidRPr="00D14FBB">
        <w:rPr>
          <w:rFonts w:cstheme="minorHAnsi"/>
        </w:rPr>
        <w:t>Time series of WCPO bigeye tuna spawning biomass (SB/SBF=0) from the uncertainty grid of assessment model runs for the period 1990 to 2015 (the vertical line at 2015 represents the last year of the assessment), and stochastic projection results for the period 2016 to 2045 under the three future fishing scenarios (“2013-15 avg”, “Optimistic” and “Pessimistic”; rows). During the projection period (2016-2045) levels of recruitment variability are assumed to match those over the “recent” time period (2005-2014; left panel) or the time period used to estimate the stock-recruitment relationship (1962-2014; right panel). The red dashed line represents the agreed limit reference point.</w:t>
      </w:r>
    </w:p>
    <w:p w14:paraId="364C0578" w14:textId="004CDAA8" w:rsidR="00CD5D04" w:rsidRPr="00D14FBB" w:rsidRDefault="00CD5D04" w:rsidP="00586C11">
      <w:pPr>
        <w:adjustRightInd w:val="0"/>
        <w:snapToGrid w:val="0"/>
        <w:spacing w:after="0" w:line="240" w:lineRule="auto"/>
        <w:rPr>
          <w:rFonts w:cstheme="minorHAnsi"/>
        </w:rPr>
      </w:pPr>
    </w:p>
    <w:p w14:paraId="1D7A9461" w14:textId="3CD67BB1" w:rsidR="00CD5D04" w:rsidRPr="00D14FBB" w:rsidRDefault="00CD5D04" w:rsidP="007F6AFE">
      <w:pPr>
        <w:pStyle w:val="ListParagraph"/>
        <w:numPr>
          <w:ilvl w:val="0"/>
          <w:numId w:val="16"/>
        </w:numPr>
        <w:adjustRightInd w:val="0"/>
        <w:snapToGrid w:val="0"/>
        <w:ind w:left="0" w:firstLine="0"/>
        <w:rPr>
          <w:rFonts w:asciiTheme="minorHAnsi" w:hAnsiTheme="minorHAnsi" w:cstheme="minorHAnsi"/>
          <w:b/>
          <w:lang w:eastAsia="ko-KR"/>
        </w:rPr>
      </w:pPr>
      <w:r w:rsidRPr="00D14FBB">
        <w:rPr>
          <w:rFonts w:asciiTheme="minorHAnsi" w:hAnsiTheme="minorHAnsi" w:cstheme="minorHAnsi"/>
          <w:b/>
        </w:rPr>
        <w:t>Management advice</w:t>
      </w:r>
      <w:r w:rsidR="008649C0" w:rsidRPr="00D14FBB">
        <w:rPr>
          <w:rFonts w:asciiTheme="minorHAnsi" w:hAnsiTheme="minorHAnsi" w:cstheme="minorHAnsi"/>
          <w:b/>
          <w:lang w:eastAsia="ko-KR"/>
        </w:rPr>
        <w:t xml:space="preserve"> and implications</w:t>
      </w:r>
    </w:p>
    <w:p w14:paraId="382C42BA" w14:textId="77777777" w:rsidR="007F6AFE" w:rsidRPr="00D14FBB" w:rsidRDefault="007F6AFE" w:rsidP="00586C11">
      <w:pPr>
        <w:tabs>
          <w:tab w:val="left" w:pos="820"/>
        </w:tabs>
        <w:adjustRightInd w:val="0"/>
        <w:snapToGrid w:val="0"/>
        <w:spacing w:after="0" w:line="240" w:lineRule="auto"/>
        <w:rPr>
          <w:rFonts w:cstheme="minorHAnsi"/>
          <w:b/>
          <w:lang w:eastAsia="ko-KR"/>
        </w:rPr>
      </w:pPr>
    </w:p>
    <w:p w14:paraId="029B012B"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rPr>
      </w:pPr>
      <w:r w:rsidRPr="00D14FBB">
        <w:rPr>
          <w:rFonts w:asciiTheme="minorHAnsi" w:hAnsiTheme="minorHAnsi" w:cstheme="minorHAnsi"/>
        </w:rPr>
        <w:t>SC14</w:t>
      </w:r>
      <w:r w:rsidRPr="00D14FBB">
        <w:rPr>
          <w:rFonts w:asciiTheme="minorHAnsi" w:hAnsiTheme="minorHAnsi" w:cstheme="minorHAnsi"/>
          <w:spacing w:val="-2"/>
        </w:rPr>
        <w:t xml:space="preserve"> </w:t>
      </w:r>
      <w:r w:rsidRPr="00D14FBB">
        <w:rPr>
          <w:rFonts w:asciiTheme="minorHAnsi" w:hAnsiTheme="minorHAnsi" w:cstheme="minorHAnsi"/>
        </w:rPr>
        <w:t>noted</w:t>
      </w:r>
      <w:r w:rsidRPr="00D14FBB">
        <w:rPr>
          <w:rFonts w:asciiTheme="minorHAnsi" w:hAnsiTheme="minorHAnsi" w:cstheme="minorHAnsi"/>
          <w:spacing w:val="-4"/>
        </w:rPr>
        <w:t xml:space="preserve"> </w:t>
      </w:r>
      <w:r w:rsidRPr="00D14FBB">
        <w:rPr>
          <w:rFonts w:asciiTheme="minorHAnsi" w:hAnsiTheme="minorHAnsi" w:cstheme="minorHAnsi"/>
        </w:rPr>
        <w:t>that</w:t>
      </w:r>
      <w:r w:rsidRPr="00D14FBB">
        <w:rPr>
          <w:rFonts w:asciiTheme="minorHAnsi" w:hAnsiTheme="minorHAnsi" w:cstheme="minorHAnsi"/>
          <w:spacing w:val="-5"/>
        </w:rPr>
        <w:t xml:space="preserve"> </w:t>
      </w:r>
      <w:r w:rsidRPr="00D14FBB">
        <w:rPr>
          <w:rFonts w:asciiTheme="minorHAnsi" w:hAnsiTheme="minorHAnsi" w:cstheme="minorHAnsi"/>
        </w:rPr>
        <w:t>the</w:t>
      </w:r>
      <w:r w:rsidRPr="00D14FBB">
        <w:rPr>
          <w:rFonts w:asciiTheme="minorHAnsi" w:hAnsiTheme="minorHAnsi" w:cstheme="minorHAnsi"/>
          <w:spacing w:val="-3"/>
        </w:rPr>
        <w:t xml:space="preserve"> </w:t>
      </w:r>
      <w:r w:rsidRPr="00D14FBB">
        <w:rPr>
          <w:rFonts w:asciiTheme="minorHAnsi" w:hAnsiTheme="minorHAnsi" w:cstheme="minorHAnsi"/>
        </w:rPr>
        <w:t>preliminary</w:t>
      </w:r>
      <w:r w:rsidRPr="00D14FBB">
        <w:rPr>
          <w:rFonts w:asciiTheme="minorHAnsi" w:hAnsiTheme="minorHAnsi" w:cstheme="minorHAnsi"/>
          <w:spacing w:val="-4"/>
        </w:rPr>
        <w:t xml:space="preserve"> </w:t>
      </w:r>
      <w:r w:rsidRPr="00D14FBB">
        <w:rPr>
          <w:rFonts w:asciiTheme="minorHAnsi" w:hAnsiTheme="minorHAnsi" w:cstheme="minorHAnsi"/>
        </w:rPr>
        <w:t>estimate</w:t>
      </w:r>
      <w:r w:rsidRPr="00D14FBB">
        <w:rPr>
          <w:rFonts w:asciiTheme="minorHAnsi" w:hAnsiTheme="minorHAnsi" w:cstheme="minorHAnsi"/>
          <w:spacing w:val="-3"/>
        </w:rPr>
        <w:t xml:space="preserve"> </w:t>
      </w:r>
      <w:r w:rsidRPr="00D14FBB">
        <w:rPr>
          <w:rFonts w:asciiTheme="minorHAnsi" w:hAnsiTheme="minorHAnsi" w:cstheme="minorHAnsi"/>
        </w:rPr>
        <w:t>of</w:t>
      </w:r>
      <w:r w:rsidRPr="00D14FBB">
        <w:rPr>
          <w:rFonts w:asciiTheme="minorHAnsi" w:hAnsiTheme="minorHAnsi" w:cstheme="minorHAnsi"/>
          <w:spacing w:val="-3"/>
        </w:rPr>
        <w:t xml:space="preserve"> </w:t>
      </w:r>
      <w:r w:rsidRPr="00D14FBB">
        <w:rPr>
          <w:rFonts w:asciiTheme="minorHAnsi" w:hAnsiTheme="minorHAnsi" w:cstheme="minorHAnsi"/>
        </w:rPr>
        <w:t>total</w:t>
      </w:r>
      <w:r w:rsidRPr="00D14FBB">
        <w:rPr>
          <w:rFonts w:asciiTheme="minorHAnsi" w:hAnsiTheme="minorHAnsi" w:cstheme="minorHAnsi"/>
          <w:spacing w:val="-4"/>
        </w:rPr>
        <w:t xml:space="preserve"> </w:t>
      </w:r>
      <w:r w:rsidRPr="00D14FBB">
        <w:rPr>
          <w:rFonts w:asciiTheme="minorHAnsi" w:hAnsiTheme="minorHAnsi" w:cstheme="minorHAnsi"/>
        </w:rPr>
        <w:t>catch</w:t>
      </w:r>
      <w:r w:rsidRPr="00D14FBB">
        <w:rPr>
          <w:rFonts w:asciiTheme="minorHAnsi" w:hAnsiTheme="minorHAnsi" w:cstheme="minorHAnsi"/>
          <w:spacing w:val="-4"/>
        </w:rPr>
        <w:t xml:space="preserve"> </w:t>
      </w:r>
      <w:r w:rsidRPr="00D14FBB">
        <w:rPr>
          <w:rFonts w:asciiTheme="minorHAnsi" w:hAnsiTheme="minorHAnsi" w:cstheme="minorHAnsi"/>
        </w:rPr>
        <w:t>of</w:t>
      </w:r>
      <w:r w:rsidRPr="00D14FBB">
        <w:rPr>
          <w:rFonts w:asciiTheme="minorHAnsi" w:hAnsiTheme="minorHAnsi" w:cstheme="minorHAnsi"/>
          <w:spacing w:val="-3"/>
        </w:rPr>
        <w:t xml:space="preserve"> </w:t>
      </w:r>
      <w:r w:rsidRPr="00D14FBB">
        <w:rPr>
          <w:rFonts w:asciiTheme="minorHAnsi" w:hAnsiTheme="minorHAnsi" w:cstheme="minorHAnsi"/>
        </w:rPr>
        <w:t>WCPO bigeye tuna</w:t>
      </w:r>
      <w:r w:rsidRPr="00D14FBB">
        <w:rPr>
          <w:rFonts w:asciiTheme="minorHAnsi" w:hAnsiTheme="minorHAnsi" w:cstheme="minorHAnsi"/>
          <w:spacing w:val="-3"/>
        </w:rPr>
        <w:t xml:space="preserve"> </w:t>
      </w:r>
      <w:r w:rsidRPr="00D14FBB">
        <w:rPr>
          <w:rFonts w:asciiTheme="minorHAnsi" w:hAnsiTheme="minorHAnsi" w:cstheme="minorHAnsi"/>
        </w:rPr>
        <w:t>for 2017 was 126,929t, a 17% decrease from 2016 and a 19% decrease from the average 2012-2016. Longline catch in 2017 (58,164t) was an 8% decrease from 2016 and a 19% decrease from the 2012-2016 average. Purse seine catch in 2017 (56,194t) was a 12% decrease from 2016 and a 13% decrease from the 2012-2016 average. Pole and line catch (1,411t) was a 65% decrease from 2016 and a 70% decrease from the average 2012-2016 catch. Catch by other gear (11,160t) was a 48% decrease from 2016 and 28% decrease from the average catch in 2012-2016.</w:t>
      </w:r>
    </w:p>
    <w:p w14:paraId="0F887D61" w14:textId="77777777" w:rsidR="00CD5D04" w:rsidRPr="00D14FBB" w:rsidRDefault="00CD5D04" w:rsidP="00586C11">
      <w:pPr>
        <w:pStyle w:val="ListParagraph"/>
        <w:tabs>
          <w:tab w:val="left" w:pos="819"/>
          <w:tab w:val="left" w:pos="820"/>
        </w:tabs>
        <w:adjustRightInd w:val="0"/>
        <w:snapToGrid w:val="0"/>
        <w:ind w:left="0" w:right="114"/>
        <w:rPr>
          <w:rFonts w:asciiTheme="minorHAnsi" w:hAnsiTheme="minorHAnsi" w:cstheme="minorHAnsi"/>
        </w:rPr>
      </w:pPr>
    </w:p>
    <w:p w14:paraId="023EB2E8"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rPr>
      </w:pPr>
      <w:r w:rsidRPr="00D14FBB">
        <w:rPr>
          <w:rFonts w:asciiTheme="minorHAnsi" w:hAnsiTheme="minorHAnsi" w:cstheme="minorHAnsi"/>
        </w:rPr>
        <w:t>Based</w:t>
      </w:r>
      <w:r w:rsidRPr="00D14FBB">
        <w:rPr>
          <w:rFonts w:asciiTheme="minorHAnsi" w:hAnsiTheme="minorHAnsi" w:cstheme="minorHAnsi"/>
          <w:spacing w:val="-4"/>
        </w:rPr>
        <w:t xml:space="preserve"> </w:t>
      </w:r>
      <w:r w:rsidRPr="00D14FBB">
        <w:rPr>
          <w:rFonts w:asciiTheme="minorHAnsi" w:hAnsiTheme="minorHAnsi" w:cstheme="minorHAnsi"/>
        </w:rPr>
        <w:t>on</w:t>
      </w:r>
      <w:r w:rsidRPr="00D14FBB">
        <w:rPr>
          <w:rFonts w:asciiTheme="minorHAnsi" w:hAnsiTheme="minorHAnsi" w:cstheme="minorHAnsi"/>
          <w:spacing w:val="-6"/>
        </w:rPr>
        <w:t xml:space="preserve"> </w:t>
      </w:r>
      <w:r w:rsidRPr="00D14FBB">
        <w:rPr>
          <w:rFonts w:asciiTheme="minorHAnsi" w:hAnsiTheme="minorHAnsi" w:cstheme="minorHAnsi"/>
        </w:rPr>
        <w:t>the</w:t>
      </w:r>
      <w:r w:rsidRPr="00D14FBB">
        <w:rPr>
          <w:rFonts w:asciiTheme="minorHAnsi" w:hAnsiTheme="minorHAnsi" w:cstheme="minorHAnsi"/>
          <w:spacing w:val="-5"/>
        </w:rPr>
        <w:t xml:space="preserve"> </w:t>
      </w:r>
      <w:r w:rsidRPr="00D14FBB">
        <w:rPr>
          <w:rFonts w:asciiTheme="minorHAnsi" w:hAnsiTheme="minorHAnsi" w:cstheme="minorHAnsi"/>
        </w:rPr>
        <w:t>uncertainty</w:t>
      </w:r>
      <w:r w:rsidRPr="00D14FBB">
        <w:rPr>
          <w:rFonts w:asciiTheme="minorHAnsi" w:hAnsiTheme="minorHAnsi" w:cstheme="minorHAnsi"/>
          <w:spacing w:val="-6"/>
        </w:rPr>
        <w:t xml:space="preserve"> </w:t>
      </w:r>
      <w:r w:rsidRPr="00D14FBB">
        <w:rPr>
          <w:rFonts w:asciiTheme="minorHAnsi" w:hAnsiTheme="minorHAnsi" w:cstheme="minorHAnsi"/>
        </w:rPr>
        <w:t>grid</w:t>
      </w:r>
      <w:r w:rsidRPr="00D14FBB">
        <w:rPr>
          <w:rFonts w:asciiTheme="minorHAnsi" w:hAnsiTheme="minorHAnsi" w:cstheme="minorHAnsi"/>
          <w:spacing w:val="-6"/>
        </w:rPr>
        <w:t xml:space="preserve"> </w:t>
      </w:r>
      <w:r w:rsidRPr="00D14FBB">
        <w:rPr>
          <w:rFonts w:asciiTheme="minorHAnsi" w:hAnsiTheme="minorHAnsi" w:cstheme="minorHAnsi"/>
        </w:rPr>
        <w:t>adopted</w:t>
      </w:r>
      <w:r w:rsidRPr="00D14FBB">
        <w:rPr>
          <w:rFonts w:asciiTheme="minorHAnsi" w:hAnsiTheme="minorHAnsi" w:cstheme="minorHAnsi"/>
          <w:spacing w:val="-4"/>
        </w:rPr>
        <w:t xml:space="preserve"> </w:t>
      </w:r>
      <w:r w:rsidRPr="00D14FBB">
        <w:rPr>
          <w:rFonts w:asciiTheme="minorHAnsi" w:hAnsiTheme="minorHAnsi" w:cstheme="minorHAnsi"/>
        </w:rPr>
        <w:t>by</w:t>
      </w:r>
      <w:r w:rsidRPr="00D14FBB">
        <w:rPr>
          <w:rFonts w:asciiTheme="minorHAnsi" w:hAnsiTheme="minorHAnsi" w:cstheme="minorHAnsi"/>
          <w:spacing w:val="-6"/>
        </w:rPr>
        <w:t xml:space="preserve"> </w:t>
      </w:r>
      <w:r w:rsidRPr="00D14FBB">
        <w:rPr>
          <w:rFonts w:asciiTheme="minorHAnsi" w:hAnsiTheme="minorHAnsi" w:cstheme="minorHAnsi"/>
        </w:rPr>
        <w:t>SC14,</w:t>
      </w:r>
      <w:r w:rsidRPr="00D14FBB">
        <w:rPr>
          <w:rFonts w:asciiTheme="minorHAnsi" w:hAnsiTheme="minorHAnsi" w:cstheme="minorHAnsi"/>
          <w:spacing w:val="-6"/>
        </w:rPr>
        <w:t xml:space="preserve"> </w:t>
      </w:r>
      <w:r w:rsidRPr="00D14FBB">
        <w:rPr>
          <w:rFonts w:asciiTheme="minorHAnsi" w:hAnsiTheme="minorHAnsi" w:cstheme="minorHAnsi"/>
        </w:rPr>
        <w:t>the</w:t>
      </w:r>
      <w:r w:rsidRPr="00D14FBB">
        <w:rPr>
          <w:rFonts w:asciiTheme="minorHAnsi" w:hAnsiTheme="minorHAnsi" w:cstheme="minorHAnsi"/>
          <w:spacing w:val="-5"/>
        </w:rPr>
        <w:t xml:space="preserve"> </w:t>
      </w:r>
      <w:r w:rsidRPr="00D14FBB">
        <w:rPr>
          <w:rFonts w:asciiTheme="minorHAnsi" w:hAnsiTheme="minorHAnsi" w:cstheme="minorHAnsi"/>
        </w:rPr>
        <w:t>WCPO</w:t>
      </w:r>
      <w:r w:rsidRPr="00D14FBB">
        <w:rPr>
          <w:rFonts w:asciiTheme="minorHAnsi" w:hAnsiTheme="minorHAnsi" w:cstheme="minorHAnsi"/>
          <w:spacing w:val="-4"/>
        </w:rPr>
        <w:t xml:space="preserve"> </w:t>
      </w:r>
      <w:r w:rsidRPr="00D14FBB">
        <w:rPr>
          <w:rFonts w:asciiTheme="minorHAnsi" w:hAnsiTheme="minorHAnsi" w:cstheme="minorHAnsi"/>
        </w:rPr>
        <w:t>bigeye</w:t>
      </w:r>
      <w:r w:rsidRPr="00D14FBB">
        <w:rPr>
          <w:rFonts w:asciiTheme="minorHAnsi" w:hAnsiTheme="minorHAnsi" w:cstheme="minorHAnsi"/>
          <w:spacing w:val="-5"/>
        </w:rPr>
        <w:t xml:space="preserve"> </w:t>
      </w:r>
      <w:r w:rsidRPr="00D14FBB">
        <w:rPr>
          <w:rFonts w:asciiTheme="minorHAnsi" w:hAnsiTheme="minorHAnsi" w:cstheme="minorHAnsi"/>
        </w:rPr>
        <w:t>tuna</w:t>
      </w:r>
      <w:r w:rsidRPr="00D14FBB">
        <w:rPr>
          <w:rFonts w:asciiTheme="minorHAnsi" w:hAnsiTheme="minorHAnsi" w:cstheme="minorHAnsi"/>
          <w:spacing w:val="-6"/>
        </w:rPr>
        <w:t xml:space="preserve"> </w:t>
      </w:r>
      <w:r w:rsidRPr="00D14FBB">
        <w:rPr>
          <w:rFonts w:asciiTheme="minorHAnsi" w:hAnsiTheme="minorHAnsi" w:cstheme="minorHAnsi"/>
        </w:rPr>
        <w:t>spawning</w:t>
      </w:r>
      <w:r w:rsidRPr="00D14FBB">
        <w:rPr>
          <w:rFonts w:asciiTheme="minorHAnsi" w:hAnsiTheme="minorHAnsi" w:cstheme="minorHAnsi"/>
          <w:spacing w:val="-4"/>
        </w:rPr>
        <w:t xml:space="preserve"> </w:t>
      </w:r>
      <w:r w:rsidRPr="00D14FBB">
        <w:rPr>
          <w:rFonts w:asciiTheme="minorHAnsi" w:hAnsiTheme="minorHAnsi" w:cstheme="minorHAnsi"/>
        </w:rPr>
        <w:t>biomass</w:t>
      </w:r>
      <w:r w:rsidRPr="00D14FBB">
        <w:rPr>
          <w:rFonts w:asciiTheme="minorHAnsi" w:hAnsiTheme="minorHAnsi" w:cstheme="minorHAnsi"/>
          <w:spacing w:val="-5"/>
        </w:rPr>
        <w:t xml:space="preserve"> </w:t>
      </w:r>
      <w:r w:rsidRPr="00D14FBB">
        <w:rPr>
          <w:rFonts w:asciiTheme="minorHAnsi" w:hAnsiTheme="minorHAnsi" w:cstheme="minorHAnsi"/>
        </w:rPr>
        <w:t xml:space="preserve">is </w:t>
      </w:r>
      <w:r w:rsidRPr="00D14FBB">
        <w:rPr>
          <w:rFonts w:asciiTheme="minorHAnsi" w:hAnsiTheme="minorHAnsi" w:cstheme="minorHAnsi"/>
          <w:position w:val="2"/>
        </w:rPr>
        <w:t>above the biomass LRP and recent F is very likely below F</w:t>
      </w:r>
      <w:r w:rsidRPr="00D14FBB">
        <w:rPr>
          <w:rFonts w:asciiTheme="minorHAnsi" w:hAnsiTheme="minorHAnsi" w:cstheme="minorHAnsi"/>
        </w:rPr>
        <w:t>MSY</w:t>
      </w:r>
      <w:r w:rsidRPr="00D14FBB">
        <w:rPr>
          <w:rFonts w:asciiTheme="minorHAnsi" w:hAnsiTheme="minorHAnsi" w:cstheme="minorHAnsi"/>
          <w:position w:val="2"/>
        </w:rPr>
        <w:t xml:space="preserve">. </w:t>
      </w:r>
      <w:r w:rsidRPr="00D14FBB">
        <w:rPr>
          <w:rFonts w:asciiTheme="minorHAnsi" w:hAnsiTheme="minorHAnsi" w:cstheme="minorHAnsi"/>
        </w:rPr>
        <w:t>The</w:t>
      </w:r>
      <w:r w:rsidRPr="00D14FBB">
        <w:rPr>
          <w:rFonts w:asciiTheme="minorHAnsi" w:hAnsiTheme="minorHAnsi" w:cstheme="minorHAnsi"/>
          <w:spacing w:val="-10"/>
        </w:rPr>
        <w:t xml:space="preserve"> </w:t>
      </w:r>
      <w:r w:rsidRPr="00D14FBB">
        <w:rPr>
          <w:rFonts w:asciiTheme="minorHAnsi" w:hAnsiTheme="minorHAnsi" w:cstheme="minorHAnsi"/>
        </w:rPr>
        <w:t>stock</w:t>
      </w:r>
      <w:r w:rsidRPr="00D14FBB">
        <w:rPr>
          <w:rFonts w:asciiTheme="minorHAnsi" w:hAnsiTheme="minorHAnsi" w:cstheme="minorHAnsi"/>
          <w:spacing w:val="-8"/>
        </w:rPr>
        <w:t xml:space="preserve"> </w:t>
      </w:r>
      <w:r w:rsidRPr="00D14FBB">
        <w:rPr>
          <w:rFonts w:asciiTheme="minorHAnsi" w:hAnsiTheme="minorHAnsi" w:cstheme="minorHAnsi"/>
        </w:rPr>
        <w:t>is</w:t>
      </w:r>
      <w:r w:rsidRPr="00D14FBB">
        <w:rPr>
          <w:rFonts w:asciiTheme="minorHAnsi" w:hAnsiTheme="minorHAnsi" w:cstheme="minorHAnsi"/>
          <w:spacing w:val="-8"/>
        </w:rPr>
        <w:t xml:space="preserve"> </w:t>
      </w:r>
      <w:r w:rsidRPr="00D14FBB">
        <w:rPr>
          <w:rFonts w:asciiTheme="minorHAnsi" w:hAnsiTheme="minorHAnsi" w:cstheme="minorHAnsi"/>
        </w:rPr>
        <w:t>not</w:t>
      </w:r>
      <w:r w:rsidRPr="00D14FBB">
        <w:rPr>
          <w:rFonts w:asciiTheme="minorHAnsi" w:hAnsiTheme="minorHAnsi" w:cstheme="minorHAnsi"/>
          <w:spacing w:val="-10"/>
        </w:rPr>
        <w:t xml:space="preserve"> </w:t>
      </w:r>
      <w:r w:rsidRPr="00D14FBB">
        <w:rPr>
          <w:rFonts w:asciiTheme="minorHAnsi" w:hAnsiTheme="minorHAnsi" w:cstheme="minorHAnsi"/>
        </w:rPr>
        <w:t>experiencing</w:t>
      </w:r>
      <w:r w:rsidRPr="00D14FBB">
        <w:rPr>
          <w:rFonts w:asciiTheme="minorHAnsi" w:hAnsiTheme="minorHAnsi" w:cstheme="minorHAnsi"/>
          <w:spacing w:val="-11"/>
        </w:rPr>
        <w:t xml:space="preserve"> </w:t>
      </w:r>
      <w:r w:rsidRPr="00D14FBB">
        <w:rPr>
          <w:rFonts w:asciiTheme="minorHAnsi" w:hAnsiTheme="minorHAnsi" w:cstheme="minorHAnsi"/>
        </w:rPr>
        <w:t>overfishing</w:t>
      </w:r>
      <w:r w:rsidRPr="00D14FBB">
        <w:rPr>
          <w:rFonts w:asciiTheme="minorHAnsi" w:hAnsiTheme="minorHAnsi" w:cstheme="minorHAnsi"/>
          <w:spacing w:val="-11"/>
        </w:rPr>
        <w:t xml:space="preserve"> </w:t>
      </w:r>
      <w:r w:rsidRPr="00D14FBB">
        <w:rPr>
          <w:rFonts w:asciiTheme="minorHAnsi" w:hAnsiTheme="minorHAnsi" w:cstheme="minorHAnsi"/>
        </w:rPr>
        <w:t>(94% probability F&lt;F</w:t>
      </w:r>
      <w:r w:rsidRPr="00D14FBB">
        <w:rPr>
          <w:rFonts w:asciiTheme="minorHAnsi" w:hAnsiTheme="minorHAnsi" w:cstheme="minorHAnsi"/>
          <w:vertAlign w:val="subscript"/>
        </w:rPr>
        <w:t>MSY</w:t>
      </w:r>
      <w:r w:rsidRPr="00D14FBB">
        <w:rPr>
          <w:rFonts w:asciiTheme="minorHAnsi" w:hAnsiTheme="minorHAnsi" w:cstheme="minorHAnsi"/>
        </w:rPr>
        <w:t>) and it is not in an overfished condition (0%</w:t>
      </w:r>
      <w:r w:rsidRPr="00D14FBB">
        <w:rPr>
          <w:rFonts w:asciiTheme="minorHAnsi" w:hAnsiTheme="minorHAnsi" w:cstheme="minorHAnsi"/>
          <w:spacing w:val="-26"/>
        </w:rPr>
        <w:t xml:space="preserve"> </w:t>
      </w:r>
      <w:r w:rsidRPr="00D14FBB">
        <w:rPr>
          <w:rFonts w:asciiTheme="minorHAnsi" w:hAnsiTheme="minorHAnsi" w:cstheme="minorHAnsi"/>
        </w:rPr>
        <w:t>probability SB/SB</w:t>
      </w:r>
      <w:r w:rsidRPr="00D14FBB">
        <w:rPr>
          <w:rFonts w:asciiTheme="minorHAnsi" w:hAnsiTheme="minorHAnsi" w:cstheme="minorHAnsi"/>
          <w:vertAlign w:val="subscript"/>
        </w:rPr>
        <w:t>F=0</w:t>
      </w:r>
      <w:r w:rsidRPr="00D14FBB">
        <w:rPr>
          <w:rFonts w:asciiTheme="minorHAnsi" w:hAnsiTheme="minorHAnsi" w:cstheme="minorHAnsi"/>
        </w:rPr>
        <w:t>&lt;LRP).</w:t>
      </w:r>
    </w:p>
    <w:p w14:paraId="3A622F65" w14:textId="77777777" w:rsidR="00CD5D04" w:rsidRPr="00D14FBB" w:rsidRDefault="00CD5D04" w:rsidP="00586C11">
      <w:pPr>
        <w:pStyle w:val="BodyText"/>
        <w:adjustRightInd w:val="0"/>
        <w:snapToGrid w:val="0"/>
        <w:rPr>
          <w:rFonts w:asciiTheme="minorHAnsi" w:hAnsiTheme="minorHAnsi" w:cstheme="minorHAnsi"/>
          <w:b w:val="0"/>
        </w:rPr>
      </w:pPr>
    </w:p>
    <w:p w14:paraId="63C1099D"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rPr>
      </w:pPr>
      <w:r w:rsidRPr="00D14FBB">
        <w:rPr>
          <w:rFonts w:asciiTheme="minorHAnsi" w:hAnsiTheme="minorHAnsi" w:cstheme="minorHAnsi"/>
        </w:rPr>
        <w:lastRenderedPageBreak/>
        <w:t>Although SC14 considers that the updated assessment is consistent with the</w:t>
      </w:r>
      <w:r w:rsidRPr="00D14FBB">
        <w:rPr>
          <w:rFonts w:asciiTheme="minorHAnsi" w:hAnsiTheme="minorHAnsi" w:cstheme="minorHAnsi"/>
          <w:spacing w:val="-4"/>
        </w:rPr>
        <w:t xml:space="preserve"> </w:t>
      </w:r>
      <w:r w:rsidRPr="00D14FBB">
        <w:rPr>
          <w:rFonts w:asciiTheme="minorHAnsi" w:hAnsiTheme="minorHAnsi" w:cstheme="minorHAnsi"/>
        </w:rPr>
        <w:t>previous</w:t>
      </w:r>
      <w:r w:rsidRPr="00D14FBB">
        <w:rPr>
          <w:rFonts w:asciiTheme="minorHAnsi" w:hAnsiTheme="minorHAnsi" w:cstheme="minorHAnsi"/>
          <w:spacing w:val="-4"/>
        </w:rPr>
        <w:t xml:space="preserve"> </w:t>
      </w:r>
      <w:r w:rsidRPr="00D14FBB">
        <w:rPr>
          <w:rFonts w:asciiTheme="minorHAnsi" w:hAnsiTheme="minorHAnsi" w:cstheme="minorHAnsi"/>
        </w:rPr>
        <w:t>assessment,</w:t>
      </w:r>
      <w:r w:rsidRPr="00D14FBB">
        <w:rPr>
          <w:rFonts w:asciiTheme="minorHAnsi" w:hAnsiTheme="minorHAnsi" w:cstheme="minorHAnsi"/>
          <w:spacing w:val="-5"/>
        </w:rPr>
        <w:t xml:space="preserve"> </w:t>
      </w:r>
      <w:r w:rsidRPr="00D14FBB">
        <w:rPr>
          <w:rFonts w:asciiTheme="minorHAnsi" w:hAnsiTheme="minorHAnsi" w:cstheme="minorHAnsi"/>
        </w:rPr>
        <w:t>SC14 also</w:t>
      </w:r>
      <w:r w:rsidRPr="00D14FBB">
        <w:rPr>
          <w:rFonts w:asciiTheme="minorHAnsi" w:hAnsiTheme="minorHAnsi" w:cstheme="minorHAnsi"/>
          <w:spacing w:val="-7"/>
        </w:rPr>
        <w:t xml:space="preserve"> </w:t>
      </w:r>
      <w:r w:rsidRPr="00D14FBB">
        <w:rPr>
          <w:rFonts w:asciiTheme="minorHAnsi" w:hAnsiTheme="minorHAnsi" w:cstheme="minorHAnsi"/>
        </w:rPr>
        <w:t>advises</w:t>
      </w:r>
      <w:r w:rsidRPr="00D14FBB">
        <w:rPr>
          <w:rFonts w:asciiTheme="minorHAnsi" w:hAnsiTheme="minorHAnsi" w:cstheme="minorHAnsi"/>
          <w:spacing w:val="-4"/>
        </w:rPr>
        <w:t xml:space="preserve"> </w:t>
      </w:r>
      <w:r w:rsidRPr="00D14FBB">
        <w:rPr>
          <w:rFonts w:asciiTheme="minorHAnsi" w:hAnsiTheme="minorHAnsi" w:cstheme="minorHAnsi"/>
        </w:rPr>
        <w:t>that</w:t>
      </w:r>
      <w:r w:rsidRPr="00D14FBB">
        <w:rPr>
          <w:rFonts w:asciiTheme="minorHAnsi" w:hAnsiTheme="minorHAnsi" w:cstheme="minorHAnsi"/>
          <w:spacing w:val="-6"/>
        </w:rPr>
        <w:t xml:space="preserve"> </w:t>
      </w:r>
      <w:r w:rsidRPr="00D14FBB">
        <w:rPr>
          <w:rFonts w:asciiTheme="minorHAnsi" w:hAnsiTheme="minorHAnsi" w:cstheme="minorHAnsi"/>
        </w:rPr>
        <w:t>the</w:t>
      </w:r>
      <w:r w:rsidRPr="00D14FBB">
        <w:rPr>
          <w:rFonts w:asciiTheme="minorHAnsi" w:hAnsiTheme="minorHAnsi" w:cstheme="minorHAnsi"/>
          <w:spacing w:val="-6"/>
        </w:rPr>
        <w:t xml:space="preserve"> </w:t>
      </w:r>
      <w:r w:rsidRPr="00D14FBB">
        <w:rPr>
          <w:rFonts w:asciiTheme="minorHAnsi" w:hAnsiTheme="minorHAnsi" w:cstheme="minorHAnsi"/>
        </w:rPr>
        <w:t>amount</w:t>
      </w:r>
      <w:r w:rsidRPr="00D14FBB">
        <w:rPr>
          <w:rFonts w:asciiTheme="minorHAnsi" w:hAnsiTheme="minorHAnsi" w:cstheme="minorHAnsi"/>
          <w:spacing w:val="-6"/>
        </w:rPr>
        <w:t xml:space="preserve"> </w:t>
      </w:r>
      <w:r w:rsidRPr="00D14FBB">
        <w:rPr>
          <w:rFonts w:asciiTheme="minorHAnsi" w:hAnsiTheme="minorHAnsi" w:cstheme="minorHAnsi"/>
        </w:rPr>
        <w:t>of</w:t>
      </w:r>
      <w:r w:rsidRPr="00D14FBB">
        <w:rPr>
          <w:rFonts w:asciiTheme="minorHAnsi" w:hAnsiTheme="minorHAnsi" w:cstheme="minorHAnsi"/>
          <w:spacing w:val="-1"/>
        </w:rPr>
        <w:t xml:space="preserve"> </w:t>
      </w:r>
      <w:r w:rsidRPr="00D14FBB">
        <w:rPr>
          <w:rFonts w:asciiTheme="minorHAnsi" w:hAnsiTheme="minorHAnsi" w:cstheme="minorHAnsi"/>
        </w:rPr>
        <w:t>uncertainty</w:t>
      </w:r>
      <w:r w:rsidRPr="00D14FBB">
        <w:rPr>
          <w:rFonts w:asciiTheme="minorHAnsi" w:hAnsiTheme="minorHAnsi" w:cstheme="minorHAnsi"/>
          <w:spacing w:val="-7"/>
        </w:rPr>
        <w:t xml:space="preserve"> </w:t>
      </w:r>
      <w:r w:rsidRPr="00D14FBB">
        <w:rPr>
          <w:rFonts w:asciiTheme="minorHAnsi" w:hAnsiTheme="minorHAnsi" w:cstheme="minorHAnsi"/>
        </w:rPr>
        <w:t>in</w:t>
      </w:r>
      <w:r w:rsidRPr="00D14FBB">
        <w:rPr>
          <w:rFonts w:asciiTheme="minorHAnsi" w:hAnsiTheme="minorHAnsi" w:cstheme="minorHAnsi"/>
          <w:spacing w:val="-5"/>
        </w:rPr>
        <w:t xml:space="preserve"> </w:t>
      </w:r>
      <w:r w:rsidRPr="00D14FBB">
        <w:rPr>
          <w:rFonts w:asciiTheme="minorHAnsi" w:hAnsiTheme="minorHAnsi" w:cstheme="minorHAnsi"/>
        </w:rPr>
        <w:t>the</w:t>
      </w:r>
      <w:r w:rsidRPr="00D14FBB">
        <w:rPr>
          <w:rFonts w:asciiTheme="minorHAnsi" w:hAnsiTheme="minorHAnsi" w:cstheme="minorHAnsi"/>
          <w:spacing w:val="-4"/>
        </w:rPr>
        <w:t xml:space="preserve"> </w:t>
      </w:r>
      <w:r w:rsidRPr="00D14FBB">
        <w:rPr>
          <w:rFonts w:asciiTheme="minorHAnsi" w:hAnsiTheme="minorHAnsi" w:cstheme="minorHAnsi"/>
        </w:rPr>
        <w:t>stock</w:t>
      </w:r>
      <w:r w:rsidRPr="00D14FBB">
        <w:rPr>
          <w:rFonts w:asciiTheme="minorHAnsi" w:hAnsiTheme="minorHAnsi" w:cstheme="minorHAnsi"/>
          <w:spacing w:val="-7"/>
        </w:rPr>
        <w:t xml:space="preserve"> </w:t>
      </w:r>
      <w:r w:rsidRPr="00D14FBB">
        <w:rPr>
          <w:rFonts w:asciiTheme="minorHAnsi" w:hAnsiTheme="minorHAnsi" w:cstheme="minorHAnsi"/>
        </w:rPr>
        <w:t>status</w:t>
      </w:r>
      <w:r w:rsidRPr="00D14FBB">
        <w:rPr>
          <w:rFonts w:asciiTheme="minorHAnsi" w:hAnsiTheme="minorHAnsi" w:cstheme="minorHAnsi"/>
          <w:spacing w:val="-4"/>
        </w:rPr>
        <w:t xml:space="preserve"> </w:t>
      </w:r>
      <w:r w:rsidRPr="00D14FBB">
        <w:rPr>
          <w:rFonts w:asciiTheme="minorHAnsi" w:hAnsiTheme="minorHAnsi" w:cstheme="minorHAnsi"/>
        </w:rPr>
        <w:t>results</w:t>
      </w:r>
      <w:r w:rsidRPr="00D14FBB">
        <w:rPr>
          <w:rFonts w:asciiTheme="minorHAnsi" w:hAnsiTheme="minorHAnsi" w:cstheme="minorHAnsi"/>
          <w:spacing w:val="-9"/>
        </w:rPr>
        <w:t xml:space="preserve"> </w:t>
      </w:r>
      <w:r w:rsidRPr="00D14FBB">
        <w:rPr>
          <w:rFonts w:asciiTheme="minorHAnsi" w:hAnsiTheme="minorHAnsi" w:cstheme="minorHAnsi"/>
        </w:rPr>
        <w:t>for</w:t>
      </w:r>
      <w:r w:rsidRPr="00D14FBB">
        <w:rPr>
          <w:rFonts w:asciiTheme="minorHAnsi" w:hAnsiTheme="minorHAnsi" w:cstheme="minorHAnsi"/>
          <w:spacing w:val="-7"/>
        </w:rPr>
        <w:t xml:space="preserve"> </w:t>
      </w:r>
      <w:r w:rsidRPr="00D14FBB">
        <w:rPr>
          <w:rFonts w:asciiTheme="minorHAnsi" w:hAnsiTheme="minorHAnsi" w:cstheme="minorHAnsi"/>
        </w:rPr>
        <w:t>the</w:t>
      </w:r>
      <w:r w:rsidRPr="00D14FBB">
        <w:rPr>
          <w:rFonts w:asciiTheme="minorHAnsi" w:hAnsiTheme="minorHAnsi" w:cstheme="minorHAnsi"/>
          <w:spacing w:val="-4"/>
        </w:rPr>
        <w:t xml:space="preserve"> </w:t>
      </w:r>
      <w:r w:rsidRPr="00D14FBB">
        <w:rPr>
          <w:rFonts w:asciiTheme="minorHAnsi" w:hAnsiTheme="minorHAnsi" w:cstheme="minorHAnsi"/>
        </w:rPr>
        <w:t>2018 assessment update is lower than for the previous assessment due to the exclusion of old information on bigeye tuna growth.</w:t>
      </w:r>
    </w:p>
    <w:p w14:paraId="7F9AA74B" w14:textId="77777777" w:rsidR="00CD5D04" w:rsidRPr="00D14FBB" w:rsidRDefault="00CD5D04" w:rsidP="00586C11">
      <w:pPr>
        <w:pStyle w:val="BodyText"/>
        <w:adjustRightInd w:val="0"/>
        <w:snapToGrid w:val="0"/>
        <w:rPr>
          <w:rFonts w:asciiTheme="minorHAnsi" w:hAnsiTheme="minorHAnsi" w:cstheme="minorHAnsi"/>
          <w:b w:val="0"/>
        </w:rPr>
      </w:pPr>
    </w:p>
    <w:p w14:paraId="6B10F196"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rPr>
      </w:pPr>
      <w:r w:rsidRPr="00D14FBB">
        <w:rPr>
          <w:rFonts w:asciiTheme="minorHAnsi" w:hAnsiTheme="minorHAnsi" w:cstheme="minorHAnsi"/>
        </w:rPr>
        <w:t>SC14</w:t>
      </w:r>
      <w:r w:rsidRPr="00D14FBB">
        <w:rPr>
          <w:rFonts w:asciiTheme="minorHAnsi" w:hAnsiTheme="minorHAnsi" w:cstheme="minorHAnsi"/>
          <w:spacing w:val="-8"/>
        </w:rPr>
        <w:t xml:space="preserve"> </w:t>
      </w:r>
      <w:r w:rsidRPr="00D14FBB">
        <w:rPr>
          <w:rFonts w:asciiTheme="minorHAnsi" w:hAnsiTheme="minorHAnsi" w:cstheme="minorHAnsi"/>
        </w:rPr>
        <w:t>noted</w:t>
      </w:r>
      <w:r w:rsidRPr="00D14FBB">
        <w:rPr>
          <w:rFonts w:asciiTheme="minorHAnsi" w:hAnsiTheme="minorHAnsi" w:cstheme="minorHAnsi"/>
          <w:spacing w:val="-8"/>
        </w:rPr>
        <w:t xml:space="preserve"> </w:t>
      </w:r>
      <w:r w:rsidRPr="00D14FBB">
        <w:rPr>
          <w:rFonts w:asciiTheme="minorHAnsi" w:hAnsiTheme="minorHAnsi" w:cstheme="minorHAnsi"/>
        </w:rPr>
        <w:t>that</w:t>
      </w:r>
      <w:r w:rsidRPr="00D14FBB">
        <w:rPr>
          <w:rFonts w:asciiTheme="minorHAnsi" w:hAnsiTheme="minorHAnsi" w:cstheme="minorHAnsi"/>
          <w:spacing w:val="-10"/>
        </w:rPr>
        <w:t xml:space="preserve"> </w:t>
      </w:r>
      <w:r w:rsidRPr="00D14FBB">
        <w:rPr>
          <w:rFonts w:asciiTheme="minorHAnsi" w:hAnsiTheme="minorHAnsi" w:cstheme="minorHAnsi"/>
        </w:rPr>
        <w:t>levels</w:t>
      </w:r>
      <w:r w:rsidRPr="00D14FBB">
        <w:rPr>
          <w:rFonts w:asciiTheme="minorHAnsi" w:hAnsiTheme="minorHAnsi" w:cstheme="minorHAnsi"/>
          <w:spacing w:val="-8"/>
        </w:rPr>
        <w:t xml:space="preserve"> </w:t>
      </w:r>
      <w:r w:rsidRPr="00D14FBB">
        <w:rPr>
          <w:rFonts w:asciiTheme="minorHAnsi" w:hAnsiTheme="minorHAnsi" w:cstheme="minorHAnsi"/>
        </w:rPr>
        <w:t>of</w:t>
      </w:r>
      <w:r w:rsidRPr="00D14FBB">
        <w:rPr>
          <w:rFonts w:asciiTheme="minorHAnsi" w:hAnsiTheme="minorHAnsi" w:cstheme="minorHAnsi"/>
          <w:spacing w:val="-8"/>
        </w:rPr>
        <w:t xml:space="preserve"> </w:t>
      </w:r>
      <w:r w:rsidRPr="00D14FBB">
        <w:rPr>
          <w:rFonts w:asciiTheme="minorHAnsi" w:hAnsiTheme="minorHAnsi" w:cstheme="minorHAnsi"/>
        </w:rPr>
        <w:t>fishing</w:t>
      </w:r>
      <w:r w:rsidRPr="00D14FBB">
        <w:rPr>
          <w:rFonts w:asciiTheme="minorHAnsi" w:hAnsiTheme="minorHAnsi" w:cstheme="minorHAnsi"/>
          <w:spacing w:val="-10"/>
        </w:rPr>
        <w:t xml:space="preserve"> </w:t>
      </w:r>
      <w:r w:rsidRPr="00D14FBB">
        <w:rPr>
          <w:rFonts w:asciiTheme="minorHAnsi" w:hAnsiTheme="minorHAnsi" w:cstheme="minorHAnsi"/>
        </w:rPr>
        <w:t>mortality</w:t>
      </w:r>
      <w:r w:rsidRPr="00D14FBB">
        <w:rPr>
          <w:rFonts w:asciiTheme="minorHAnsi" w:hAnsiTheme="minorHAnsi" w:cstheme="minorHAnsi"/>
          <w:spacing w:val="-8"/>
        </w:rPr>
        <w:t xml:space="preserve"> </w:t>
      </w:r>
      <w:r w:rsidRPr="00D14FBB">
        <w:rPr>
          <w:rFonts w:asciiTheme="minorHAnsi" w:hAnsiTheme="minorHAnsi" w:cstheme="minorHAnsi"/>
        </w:rPr>
        <w:t>and</w:t>
      </w:r>
      <w:r w:rsidRPr="00D14FBB">
        <w:rPr>
          <w:rFonts w:asciiTheme="minorHAnsi" w:hAnsiTheme="minorHAnsi" w:cstheme="minorHAnsi"/>
          <w:spacing w:val="-13"/>
        </w:rPr>
        <w:t xml:space="preserve"> </w:t>
      </w:r>
      <w:r w:rsidRPr="00D14FBB">
        <w:rPr>
          <w:rFonts w:asciiTheme="minorHAnsi" w:hAnsiTheme="minorHAnsi" w:cstheme="minorHAnsi"/>
        </w:rPr>
        <w:t>depletion</w:t>
      </w:r>
      <w:r w:rsidRPr="00D14FBB">
        <w:rPr>
          <w:rFonts w:asciiTheme="minorHAnsi" w:hAnsiTheme="minorHAnsi" w:cstheme="minorHAnsi"/>
          <w:spacing w:val="-11"/>
        </w:rPr>
        <w:t xml:space="preserve"> </w:t>
      </w:r>
      <w:r w:rsidRPr="00D14FBB">
        <w:rPr>
          <w:rFonts w:asciiTheme="minorHAnsi" w:hAnsiTheme="minorHAnsi" w:cstheme="minorHAnsi"/>
        </w:rPr>
        <w:t>differ</w:t>
      </w:r>
      <w:r w:rsidRPr="00D14FBB">
        <w:rPr>
          <w:rFonts w:asciiTheme="minorHAnsi" w:hAnsiTheme="minorHAnsi" w:cstheme="minorHAnsi"/>
          <w:spacing w:val="-8"/>
        </w:rPr>
        <w:t xml:space="preserve"> </w:t>
      </w:r>
      <w:r w:rsidRPr="00D14FBB">
        <w:rPr>
          <w:rFonts w:asciiTheme="minorHAnsi" w:hAnsiTheme="minorHAnsi" w:cstheme="minorHAnsi"/>
        </w:rPr>
        <w:t>among</w:t>
      </w:r>
      <w:r w:rsidRPr="00D14FBB">
        <w:rPr>
          <w:rFonts w:asciiTheme="minorHAnsi" w:hAnsiTheme="minorHAnsi" w:cstheme="minorHAnsi"/>
          <w:spacing w:val="-11"/>
        </w:rPr>
        <w:t xml:space="preserve"> </w:t>
      </w:r>
      <w:r w:rsidRPr="00D14FBB">
        <w:rPr>
          <w:rFonts w:asciiTheme="minorHAnsi" w:hAnsiTheme="minorHAnsi" w:cstheme="minorHAnsi"/>
        </w:rPr>
        <w:t>regions,</w:t>
      </w:r>
      <w:r w:rsidRPr="00D14FBB">
        <w:rPr>
          <w:rFonts w:asciiTheme="minorHAnsi" w:hAnsiTheme="minorHAnsi" w:cstheme="minorHAnsi"/>
          <w:spacing w:val="-8"/>
        </w:rPr>
        <w:t xml:space="preserve"> </w:t>
      </w:r>
      <w:r w:rsidRPr="00D14FBB">
        <w:rPr>
          <w:rFonts w:asciiTheme="minorHAnsi" w:hAnsiTheme="minorHAnsi" w:cstheme="minorHAnsi"/>
        </w:rPr>
        <w:t>and</w:t>
      </w:r>
      <w:r w:rsidRPr="00D14FBB">
        <w:rPr>
          <w:rFonts w:asciiTheme="minorHAnsi" w:hAnsiTheme="minorHAnsi" w:cstheme="minorHAnsi"/>
          <w:spacing w:val="-11"/>
        </w:rPr>
        <w:t xml:space="preserve"> </w:t>
      </w:r>
      <w:r w:rsidRPr="00D14FBB">
        <w:rPr>
          <w:rFonts w:asciiTheme="minorHAnsi" w:hAnsiTheme="minorHAnsi" w:cstheme="minorHAnsi"/>
        </w:rPr>
        <w:t>that fishery</w:t>
      </w:r>
      <w:r w:rsidRPr="00D14FBB">
        <w:rPr>
          <w:rFonts w:asciiTheme="minorHAnsi" w:hAnsiTheme="minorHAnsi" w:cstheme="minorHAnsi"/>
          <w:spacing w:val="-8"/>
        </w:rPr>
        <w:t xml:space="preserve"> </w:t>
      </w:r>
      <w:r w:rsidRPr="00D14FBB">
        <w:rPr>
          <w:rFonts w:asciiTheme="minorHAnsi" w:hAnsiTheme="minorHAnsi" w:cstheme="minorHAnsi"/>
        </w:rPr>
        <w:t>impact</w:t>
      </w:r>
      <w:r w:rsidRPr="00D14FBB">
        <w:rPr>
          <w:rFonts w:asciiTheme="minorHAnsi" w:hAnsiTheme="minorHAnsi" w:cstheme="minorHAnsi"/>
          <w:spacing w:val="-10"/>
        </w:rPr>
        <w:t xml:space="preserve"> </w:t>
      </w:r>
      <w:r w:rsidRPr="00D14FBB">
        <w:rPr>
          <w:rFonts w:asciiTheme="minorHAnsi" w:hAnsiTheme="minorHAnsi" w:cstheme="minorHAnsi"/>
        </w:rPr>
        <w:t>was</w:t>
      </w:r>
      <w:r w:rsidRPr="00D14FBB">
        <w:rPr>
          <w:rFonts w:asciiTheme="minorHAnsi" w:hAnsiTheme="minorHAnsi" w:cstheme="minorHAnsi"/>
          <w:spacing w:val="-8"/>
        </w:rPr>
        <w:t xml:space="preserve"> </w:t>
      </w:r>
      <w:r w:rsidRPr="00D14FBB">
        <w:rPr>
          <w:rFonts w:asciiTheme="minorHAnsi" w:hAnsiTheme="minorHAnsi" w:cstheme="minorHAnsi"/>
        </w:rPr>
        <w:t>higher</w:t>
      </w:r>
      <w:r w:rsidRPr="00D14FBB">
        <w:rPr>
          <w:rFonts w:asciiTheme="minorHAnsi" w:hAnsiTheme="minorHAnsi" w:cstheme="minorHAnsi"/>
          <w:spacing w:val="-10"/>
        </w:rPr>
        <w:t xml:space="preserve"> </w:t>
      </w:r>
      <w:r w:rsidRPr="00D14FBB">
        <w:rPr>
          <w:rFonts w:asciiTheme="minorHAnsi" w:hAnsiTheme="minorHAnsi" w:cstheme="minorHAnsi"/>
        </w:rPr>
        <w:t>in</w:t>
      </w:r>
      <w:r w:rsidRPr="00D14FBB">
        <w:rPr>
          <w:rFonts w:asciiTheme="minorHAnsi" w:hAnsiTheme="minorHAnsi" w:cstheme="minorHAnsi"/>
          <w:spacing w:val="-8"/>
        </w:rPr>
        <w:t xml:space="preserve"> </w:t>
      </w:r>
      <w:r w:rsidRPr="00D14FBB">
        <w:rPr>
          <w:rFonts w:asciiTheme="minorHAnsi" w:hAnsiTheme="minorHAnsi" w:cstheme="minorHAnsi"/>
        </w:rPr>
        <w:t>the</w:t>
      </w:r>
      <w:r w:rsidRPr="00D14FBB">
        <w:rPr>
          <w:rFonts w:asciiTheme="minorHAnsi" w:hAnsiTheme="minorHAnsi" w:cstheme="minorHAnsi"/>
          <w:spacing w:val="-8"/>
        </w:rPr>
        <w:t xml:space="preserve"> </w:t>
      </w:r>
      <w:r w:rsidRPr="00D14FBB">
        <w:rPr>
          <w:rFonts w:asciiTheme="minorHAnsi" w:hAnsiTheme="minorHAnsi" w:cstheme="minorHAnsi"/>
        </w:rPr>
        <w:t>tropical</w:t>
      </w:r>
      <w:r w:rsidRPr="00D14FBB">
        <w:rPr>
          <w:rFonts w:asciiTheme="minorHAnsi" w:hAnsiTheme="minorHAnsi" w:cstheme="minorHAnsi"/>
          <w:spacing w:val="-10"/>
        </w:rPr>
        <w:t xml:space="preserve"> </w:t>
      </w:r>
      <w:r w:rsidRPr="00D14FBB">
        <w:rPr>
          <w:rFonts w:asciiTheme="minorHAnsi" w:hAnsiTheme="minorHAnsi" w:cstheme="minorHAnsi"/>
        </w:rPr>
        <w:t>region</w:t>
      </w:r>
      <w:r w:rsidRPr="00D14FBB">
        <w:rPr>
          <w:rFonts w:asciiTheme="minorHAnsi" w:hAnsiTheme="minorHAnsi" w:cstheme="minorHAnsi"/>
          <w:spacing w:val="-8"/>
        </w:rPr>
        <w:t xml:space="preserve"> </w:t>
      </w:r>
      <w:r w:rsidRPr="00D14FBB">
        <w:rPr>
          <w:rFonts w:asciiTheme="minorHAnsi" w:hAnsiTheme="minorHAnsi" w:cstheme="minorHAnsi"/>
        </w:rPr>
        <w:t>(Regions</w:t>
      </w:r>
      <w:r w:rsidRPr="00D14FBB">
        <w:rPr>
          <w:rFonts w:asciiTheme="minorHAnsi" w:hAnsiTheme="minorHAnsi" w:cstheme="minorHAnsi"/>
          <w:spacing w:val="-8"/>
        </w:rPr>
        <w:t xml:space="preserve"> </w:t>
      </w:r>
      <w:r w:rsidRPr="00D14FBB">
        <w:rPr>
          <w:rFonts w:asciiTheme="minorHAnsi" w:hAnsiTheme="minorHAnsi" w:cstheme="minorHAnsi"/>
        </w:rPr>
        <w:t>3,</w:t>
      </w:r>
      <w:r w:rsidRPr="00D14FBB">
        <w:rPr>
          <w:rFonts w:asciiTheme="minorHAnsi" w:hAnsiTheme="minorHAnsi" w:cstheme="minorHAnsi"/>
          <w:spacing w:val="-8"/>
        </w:rPr>
        <w:t xml:space="preserve"> </w:t>
      </w:r>
      <w:r w:rsidRPr="00D14FBB">
        <w:rPr>
          <w:rFonts w:asciiTheme="minorHAnsi" w:hAnsiTheme="minorHAnsi" w:cstheme="minorHAnsi"/>
        </w:rPr>
        <w:t>4,</w:t>
      </w:r>
      <w:r w:rsidRPr="00D14FBB">
        <w:rPr>
          <w:rFonts w:asciiTheme="minorHAnsi" w:hAnsiTheme="minorHAnsi" w:cstheme="minorHAnsi"/>
          <w:spacing w:val="-8"/>
        </w:rPr>
        <w:t xml:space="preserve"> </w:t>
      </w:r>
      <w:r w:rsidRPr="00D14FBB">
        <w:rPr>
          <w:rFonts w:asciiTheme="minorHAnsi" w:hAnsiTheme="minorHAnsi" w:cstheme="minorHAnsi"/>
        </w:rPr>
        <w:t>7</w:t>
      </w:r>
      <w:r w:rsidRPr="00D14FBB">
        <w:rPr>
          <w:rFonts w:asciiTheme="minorHAnsi" w:hAnsiTheme="minorHAnsi" w:cstheme="minorHAnsi"/>
          <w:spacing w:val="-8"/>
        </w:rPr>
        <w:t xml:space="preserve"> </w:t>
      </w:r>
      <w:r w:rsidRPr="00D14FBB">
        <w:rPr>
          <w:rFonts w:asciiTheme="minorHAnsi" w:hAnsiTheme="minorHAnsi" w:cstheme="minorHAnsi"/>
        </w:rPr>
        <w:t>and</w:t>
      </w:r>
      <w:r w:rsidRPr="00D14FBB">
        <w:rPr>
          <w:rFonts w:asciiTheme="minorHAnsi" w:hAnsiTheme="minorHAnsi" w:cstheme="minorHAnsi"/>
          <w:spacing w:val="-8"/>
        </w:rPr>
        <w:t xml:space="preserve"> </w:t>
      </w:r>
      <w:r w:rsidRPr="00D14FBB">
        <w:rPr>
          <w:rFonts w:asciiTheme="minorHAnsi" w:hAnsiTheme="minorHAnsi" w:cstheme="minorHAnsi"/>
        </w:rPr>
        <w:t>8</w:t>
      </w:r>
      <w:r w:rsidRPr="00D14FBB">
        <w:rPr>
          <w:rFonts w:asciiTheme="minorHAnsi" w:hAnsiTheme="minorHAnsi" w:cstheme="minorHAnsi"/>
          <w:spacing w:val="-8"/>
        </w:rPr>
        <w:t xml:space="preserve"> </w:t>
      </w:r>
      <w:r w:rsidRPr="00D14FBB">
        <w:rPr>
          <w:rFonts w:asciiTheme="minorHAnsi" w:hAnsiTheme="minorHAnsi" w:cstheme="minorHAnsi"/>
        </w:rPr>
        <w:t>in</w:t>
      </w:r>
      <w:r w:rsidRPr="00D14FBB">
        <w:rPr>
          <w:rFonts w:asciiTheme="minorHAnsi" w:hAnsiTheme="minorHAnsi" w:cstheme="minorHAnsi"/>
          <w:spacing w:val="-11"/>
        </w:rPr>
        <w:t xml:space="preserve"> </w:t>
      </w:r>
      <w:r w:rsidRPr="00D14FBB">
        <w:rPr>
          <w:rFonts w:asciiTheme="minorHAnsi" w:hAnsiTheme="minorHAnsi" w:cstheme="minorHAnsi"/>
        </w:rPr>
        <w:t>the</w:t>
      </w:r>
      <w:r w:rsidRPr="00D14FBB">
        <w:rPr>
          <w:rFonts w:asciiTheme="minorHAnsi" w:hAnsiTheme="minorHAnsi" w:cstheme="minorHAnsi"/>
          <w:spacing w:val="-8"/>
        </w:rPr>
        <w:t xml:space="preserve"> </w:t>
      </w:r>
      <w:r w:rsidRPr="00D14FBB">
        <w:rPr>
          <w:rFonts w:asciiTheme="minorHAnsi" w:hAnsiTheme="minorHAnsi" w:cstheme="minorHAnsi"/>
        </w:rPr>
        <w:t>stock</w:t>
      </w:r>
      <w:r w:rsidRPr="00D14FBB">
        <w:rPr>
          <w:rFonts w:asciiTheme="minorHAnsi" w:hAnsiTheme="minorHAnsi" w:cstheme="minorHAnsi"/>
          <w:spacing w:val="-8"/>
        </w:rPr>
        <w:t xml:space="preserve"> </w:t>
      </w:r>
      <w:r w:rsidRPr="00D14FBB">
        <w:rPr>
          <w:rFonts w:asciiTheme="minorHAnsi" w:hAnsiTheme="minorHAnsi" w:cstheme="minorHAnsi"/>
        </w:rPr>
        <w:t>assessment</w:t>
      </w:r>
      <w:r w:rsidRPr="00D14FBB">
        <w:rPr>
          <w:rFonts w:asciiTheme="minorHAnsi" w:hAnsiTheme="minorHAnsi" w:cstheme="minorHAnsi"/>
          <w:spacing w:val="-10"/>
        </w:rPr>
        <w:t xml:space="preserve"> </w:t>
      </w:r>
      <w:r w:rsidRPr="00D14FBB">
        <w:rPr>
          <w:rFonts w:asciiTheme="minorHAnsi" w:hAnsiTheme="minorHAnsi" w:cstheme="minorHAnsi"/>
        </w:rPr>
        <w:t>model), with particularly high fishing mortality on juvenile bigeye tuna in these regions. SC14 therefore recommends that WCPFC15 could continue to consider measures to reduce fishing mortality from fisheries that take juveniles, with the goal to increase bigeye fishery yields and reduce any further impacts on the spawning biomass for this stock in the tropical</w:t>
      </w:r>
      <w:r w:rsidRPr="00D14FBB">
        <w:rPr>
          <w:rFonts w:asciiTheme="minorHAnsi" w:hAnsiTheme="minorHAnsi" w:cstheme="minorHAnsi"/>
          <w:spacing w:val="-19"/>
        </w:rPr>
        <w:t xml:space="preserve"> </w:t>
      </w:r>
      <w:r w:rsidRPr="00D14FBB">
        <w:rPr>
          <w:rFonts w:asciiTheme="minorHAnsi" w:hAnsiTheme="minorHAnsi" w:cstheme="minorHAnsi"/>
        </w:rPr>
        <w:t>regions.</w:t>
      </w:r>
    </w:p>
    <w:p w14:paraId="041105C0" w14:textId="77777777" w:rsidR="00CD5D04" w:rsidRPr="00D14FBB" w:rsidRDefault="00CD5D04" w:rsidP="00586C11">
      <w:pPr>
        <w:pStyle w:val="BodyText"/>
        <w:adjustRightInd w:val="0"/>
        <w:snapToGrid w:val="0"/>
        <w:rPr>
          <w:rFonts w:asciiTheme="minorHAnsi" w:hAnsiTheme="minorHAnsi" w:cstheme="minorHAnsi"/>
          <w:b w:val="0"/>
        </w:rPr>
      </w:pPr>
    </w:p>
    <w:p w14:paraId="1C164CC7"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rPr>
      </w:pPr>
      <w:r w:rsidRPr="00D14FBB">
        <w:rPr>
          <w:rFonts w:asciiTheme="minorHAnsi" w:hAnsiTheme="minorHAnsi" w:cstheme="minorHAnsi"/>
        </w:rPr>
        <w:t>SC14 noted that according to CMM-17-01 bigeye tuna SB/SB</w:t>
      </w:r>
      <w:r w:rsidRPr="00D14FBB">
        <w:rPr>
          <w:rFonts w:asciiTheme="minorHAnsi" w:hAnsiTheme="minorHAnsi" w:cstheme="minorHAnsi"/>
          <w:vertAlign w:val="subscript"/>
        </w:rPr>
        <w:t>F=0</w:t>
      </w:r>
      <w:r w:rsidRPr="00D14FBB">
        <w:rPr>
          <w:rFonts w:asciiTheme="minorHAnsi" w:hAnsiTheme="minorHAnsi" w:cstheme="minorHAnsi"/>
        </w:rPr>
        <w:t xml:space="preserve"> is to be maintained above the 2012-2015 level (SB</w:t>
      </w:r>
      <w:r w:rsidRPr="00D14FBB">
        <w:rPr>
          <w:rFonts w:asciiTheme="minorHAnsi" w:hAnsiTheme="minorHAnsi" w:cstheme="minorHAnsi"/>
          <w:vertAlign w:val="subscript"/>
        </w:rPr>
        <w:t>recent</w:t>
      </w:r>
      <w:r w:rsidRPr="00D14FBB">
        <w:rPr>
          <w:rFonts w:asciiTheme="minorHAnsi" w:hAnsiTheme="minorHAnsi" w:cstheme="minorHAnsi"/>
        </w:rPr>
        <w:t>/SB</w:t>
      </w:r>
      <w:r w:rsidRPr="00D14FBB">
        <w:rPr>
          <w:rFonts w:asciiTheme="minorHAnsi" w:hAnsiTheme="minorHAnsi" w:cstheme="minorHAnsi"/>
          <w:vertAlign w:val="subscript"/>
        </w:rPr>
        <w:t>F=0</w:t>
      </w:r>
      <w:r w:rsidRPr="00D14FBB">
        <w:rPr>
          <w:rFonts w:asciiTheme="minorHAnsi" w:hAnsiTheme="minorHAnsi" w:cstheme="minorHAnsi"/>
        </w:rPr>
        <w:t xml:space="preserve"> = 0.36; Table BET-3) pending the agreement on a TRP. SC14 also noted that the projection results based on scenarios estimating CMM2017-01 indicated a high level of uncertainty on the levels of spawning stock biomass relative to the LRP and the objective of CMM-2017-01 in 2045. Under the scenario assuming long-term average recruitment continues into the future there was a high risk (add value) of breaching the LRPs and a zero probability of achieving the objective of CMM-2017-01, while under the scenario which assumes higher more recent recruitments continues into the future there was a low risk (add value) of breaching the LRPs and a 100% probability of achieving the objective of CMM-2017-01.</w:t>
      </w:r>
    </w:p>
    <w:p w14:paraId="1E8C2059" w14:textId="77777777" w:rsidR="00CD5D04" w:rsidRPr="00D14FBB" w:rsidRDefault="00CD5D04" w:rsidP="00586C11">
      <w:pPr>
        <w:pStyle w:val="ListParagraph"/>
        <w:tabs>
          <w:tab w:val="left" w:pos="820"/>
        </w:tabs>
        <w:adjustRightInd w:val="0"/>
        <w:snapToGrid w:val="0"/>
        <w:ind w:left="0" w:right="115"/>
        <w:rPr>
          <w:rFonts w:asciiTheme="minorHAnsi" w:hAnsiTheme="minorHAnsi" w:cstheme="minorHAnsi"/>
        </w:rPr>
      </w:pPr>
    </w:p>
    <w:p w14:paraId="00C1B6B3"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rPr>
      </w:pPr>
      <w:r w:rsidRPr="00D14FBB">
        <w:rPr>
          <w:rFonts w:asciiTheme="minorHAnsi" w:hAnsiTheme="minorHAnsi" w:cstheme="minorHAnsi"/>
        </w:rPr>
        <w:t xml:space="preserve">However, SC14 also noted that the projections assume that longline catches would be maintained regardless of the decrease in biomass. This may result in unlikely high levels of effort. Therefore, the catch estimates under the </w:t>
      </w:r>
      <w:r w:rsidR="00934BC8" w:rsidRPr="00D14FBB">
        <w:rPr>
          <w:rFonts w:asciiTheme="minorHAnsi" w:hAnsiTheme="minorHAnsi" w:cstheme="minorHAnsi"/>
        </w:rPr>
        <w:t>long-term</w:t>
      </w:r>
      <w:r w:rsidRPr="00D14FBB">
        <w:rPr>
          <w:rFonts w:asciiTheme="minorHAnsi" w:hAnsiTheme="minorHAnsi" w:cstheme="minorHAnsi"/>
        </w:rPr>
        <w:t xml:space="preserve"> recruitment scenario, especially in the longer term projections, are more uncertain. </w:t>
      </w:r>
    </w:p>
    <w:p w14:paraId="228AA5A1" w14:textId="77777777" w:rsidR="00CD5D04" w:rsidRPr="00D14FBB" w:rsidRDefault="00CD5D04" w:rsidP="00586C11">
      <w:pPr>
        <w:pStyle w:val="ListParagraph"/>
        <w:tabs>
          <w:tab w:val="left" w:pos="820"/>
        </w:tabs>
        <w:adjustRightInd w:val="0"/>
        <w:snapToGrid w:val="0"/>
        <w:ind w:right="115"/>
        <w:rPr>
          <w:rFonts w:asciiTheme="minorHAnsi" w:hAnsiTheme="minorHAnsi" w:cstheme="minorHAnsi"/>
        </w:rPr>
      </w:pPr>
    </w:p>
    <w:p w14:paraId="3C00D899"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rPr>
      </w:pPr>
      <w:r w:rsidRPr="00D14FBB">
        <w:rPr>
          <w:rFonts w:asciiTheme="minorHAnsi" w:hAnsiTheme="minorHAnsi" w:cstheme="minorHAnsi"/>
        </w:rPr>
        <w:t>Based on these results, SC14 recommends</w:t>
      </w:r>
      <w:r w:rsidRPr="00D14FBB">
        <w:rPr>
          <w:rFonts w:asciiTheme="minorHAnsi" w:hAnsiTheme="minorHAnsi" w:cstheme="minorHAnsi"/>
          <w:spacing w:val="-13"/>
        </w:rPr>
        <w:t xml:space="preserve"> that WCPFC15 takes note of the results of the projections in relation achieving CMM-2017-01 and </w:t>
      </w:r>
      <w:r w:rsidRPr="00D14FBB">
        <w:rPr>
          <w:rFonts w:asciiTheme="minorHAnsi" w:hAnsiTheme="minorHAnsi" w:cstheme="minorHAnsi"/>
        </w:rPr>
        <w:t>as a precautionary approach that the fishing mortality on bigeye tuna stock should not be increased from the recent average (2011-2014) level to maintain spawning biomass at or above the 2012-2015 average,</w:t>
      </w:r>
      <w:r w:rsidRPr="00D14FBB">
        <w:rPr>
          <w:rFonts w:asciiTheme="minorHAnsi" w:hAnsiTheme="minorHAnsi" w:cstheme="minorHAnsi"/>
          <w:spacing w:val="-13"/>
        </w:rPr>
        <w:t xml:space="preserve"> </w:t>
      </w:r>
      <w:r w:rsidRPr="00D14FBB">
        <w:rPr>
          <w:rFonts w:asciiTheme="minorHAnsi" w:hAnsiTheme="minorHAnsi" w:cstheme="minorHAnsi"/>
        </w:rPr>
        <w:t>until</w:t>
      </w:r>
      <w:r w:rsidRPr="00D14FBB">
        <w:rPr>
          <w:rFonts w:asciiTheme="minorHAnsi" w:hAnsiTheme="minorHAnsi" w:cstheme="minorHAnsi"/>
          <w:spacing w:val="-14"/>
        </w:rPr>
        <w:t xml:space="preserve"> </w:t>
      </w:r>
      <w:r w:rsidRPr="00D14FBB">
        <w:rPr>
          <w:rFonts w:asciiTheme="minorHAnsi" w:hAnsiTheme="minorHAnsi" w:cstheme="minorHAnsi"/>
        </w:rPr>
        <w:t>the</w:t>
      </w:r>
      <w:r w:rsidRPr="00D14FBB">
        <w:rPr>
          <w:rFonts w:asciiTheme="minorHAnsi" w:hAnsiTheme="minorHAnsi" w:cstheme="minorHAnsi"/>
          <w:spacing w:val="-13"/>
        </w:rPr>
        <w:t xml:space="preserve"> </w:t>
      </w:r>
      <w:r w:rsidRPr="00D14FBB">
        <w:rPr>
          <w:rFonts w:asciiTheme="minorHAnsi" w:hAnsiTheme="minorHAnsi" w:cstheme="minorHAnsi"/>
        </w:rPr>
        <w:t>Commission</w:t>
      </w:r>
      <w:r w:rsidRPr="00D14FBB">
        <w:rPr>
          <w:rFonts w:asciiTheme="minorHAnsi" w:hAnsiTheme="minorHAnsi" w:cstheme="minorHAnsi"/>
          <w:spacing w:val="-15"/>
        </w:rPr>
        <w:t xml:space="preserve"> </w:t>
      </w:r>
      <w:r w:rsidRPr="00D14FBB">
        <w:rPr>
          <w:rFonts w:asciiTheme="minorHAnsi" w:hAnsiTheme="minorHAnsi" w:cstheme="minorHAnsi"/>
        </w:rPr>
        <w:t>can</w:t>
      </w:r>
      <w:r w:rsidRPr="00D14FBB">
        <w:rPr>
          <w:rFonts w:asciiTheme="minorHAnsi" w:hAnsiTheme="minorHAnsi" w:cstheme="minorHAnsi"/>
          <w:spacing w:val="-13"/>
        </w:rPr>
        <w:t xml:space="preserve"> articulate the management objectives and </w:t>
      </w:r>
      <w:r w:rsidRPr="00D14FBB">
        <w:rPr>
          <w:rFonts w:asciiTheme="minorHAnsi" w:hAnsiTheme="minorHAnsi" w:cstheme="minorHAnsi"/>
        </w:rPr>
        <w:t>agree</w:t>
      </w:r>
      <w:r w:rsidRPr="00D14FBB">
        <w:rPr>
          <w:rFonts w:asciiTheme="minorHAnsi" w:hAnsiTheme="minorHAnsi" w:cstheme="minorHAnsi"/>
          <w:spacing w:val="-15"/>
        </w:rPr>
        <w:t xml:space="preserve"> </w:t>
      </w:r>
      <w:r w:rsidRPr="00D14FBB">
        <w:rPr>
          <w:rFonts w:asciiTheme="minorHAnsi" w:hAnsiTheme="minorHAnsi" w:cstheme="minorHAnsi"/>
        </w:rPr>
        <w:t>on</w:t>
      </w:r>
      <w:r w:rsidRPr="00D14FBB">
        <w:rPr>
          <w:rFonts w:asciiTheme="minorHAnsi" w:hAnsiTheme="minorHAnsi" w:cstheme="minorHAnsi"/>
          <w:spacing w:val="-13"/>
        </w:rPr>
        <w:t xml:space="preserve"> </w:t>
      </w:r>
      <w:r w:rsidRPr="00D14FBB">
        <w:rPr>
          <w:rFonts w:asciiTheme="minorHAnsi" w:hAnsiTheme="minorHAnsi" w:cstheme="minorHAnsi"/>
        </w:rPr>
        <w:t>an</w:t>
      </w:r>
      <w:r w:rsidRPr="00D14FBB">
        <w:rPr>
          <w:rFonts w:asciiTheme="minorHAnsi" w:hAnsiTheme="minorHAnsi" w:cstheme="minorHAnsi"/>
          <w:spacing w:val="-13"/>
        </w:rPr>
        <w:t xml:space="preserve"> </w:t>
      </w:r>
      <w:r w:rsidRPr="00D14FBB">
        <w:rPr>
          <w:rFonts w:asciiTheme="minorHAnsi" w:hAnsiTheme="minorHAnsi" w:cstheme="minorHAnsi"/>
        </w:rPr>
        <w:t>appropriate</w:t>
      </w:r>
      <w:r w:rsidRPr="00D14FBB">
        <w:rPr>
          <w:rFonts w:asciiTheme="minorHAnsi" w:hAnsiTheme="minorHAnsi" w:cstheme="minorHAnsi"/>
          <w:spacing w:val="-13"/>
        </w:rPr>
        <w:t xml:space="preserve"> </w:t>
      </w:r>
      <w:r w:rsidRPr="00D14FBB">
        <w:rPr>
          <w:rFonts w:asciiTheme="minorHAnsi" w:hAnsiTheme="minorHAnsi" w:cstheme="minorHAnsi"/>
        </w:rPr>
        <w:t>target</w:t>
      </w:r>
      <w:r w:rsidRPr="00D14FBB">
        <w:rPr>
          <w:rFonts w:asciiTheme="minorHAnsi" w:hAnsiTheme="minorHAnsi" w:cstheme="minorHAnsi"/>
          <w:spacing w:val="-15"/>
        </w:rPr>
        <w:t xml:space="preserve"> </w:t>
      </w:r>
      <w:r w:rsidRPr="00D14FBB">
        <w:rPr>
          <w:rFonts w:asciiTheme="minorHAnsi" w:hAnsiTheme="minorHAnsi" w:cstheme="minorHAnsi"/>
        </w:rPr>
        <w:t>reference</w:t>
      </w:r>
      <w:r w:rsidRPr="00D14FBB">
        <w:rPr>
          <w:rFonts w:asciiTheme="minorHAnsi" w:hAnsiTheme="minorHAnsi" w:cstheme="minorHAnsi"/>
          <w:spacing w:val="-13"/>
        </w:rPr>
        <w:t xml:space="preserve"> </w:t>
      </w:r>
      <w:r w:rsidRPr="00D14FBB">
        <w:rPr>
          <w:rFonts w:asciiTheme="minorHAnsi" w:hAnsiTheme="minorHAnsi" w:cstheme="minorHAnsi"/>
        </w:rPr>
        <w:t>point (TRP) for BET, although one CCM considers that SC14 could provide more options for the commission to consider.</w:t>
      </w:r>
    </w:p>
    <w:p w14:paraId="07823306" w14:textId="77777777" w:rsidR="00CD5D04" w:rsidRPr="00D14FBB" w:rsidRDefault="00CD5D04" w:rsidP="00586C11">
      <w:pPr>
        <w:pStyle w:val="ListParagraph"/>
        <w:tabs>
          <w:tab w:val="left" w:pos="820"/>
        </w:tabs>
        <w:adjustRightInd w:val="0"/>
        <w:snapToGrid w:val="0"/>
        <w:ind w:right="115"/>
        <w:rPr>
          <w:rFonts w:asciiTheme="minorHAnsi" w:hAnsiTheme="minorHAnsi" w:cstheme="minorHAnsi"/>
        </w:rPr>
      </w:pPr>
    </w:p>
    <w:p w14:paraId="06F82FD6" w14:textId="77777777" w:rsidR="00CD5D04" w:rsidRPr="00D14FBB" w:rsidRDefault="00CD5D04" w:rsidP="00586C11">
      <w:pPr>
        <w:adjustRightInd w:val="0"/>
        <w:snapToGrid w:val="0"/>
        <w:spacing w:after="0" w:line="240" w:lineRule="auto"/>
        <w:jc w:val="both"/>
        <w:rPr>
          <w:rFonts w:cstheme="minorHAnsi"/>
        </w:rPr>
        <w:sectPr w:rsidR="00CD5D04" w:rsidRPr="00D14FBB" w:rsidSect="00F0486A">
          <w:pgSz w:w="12240" w:h="15840" w:code="1"/>
          <w:pgMar w:top="1440" w:right="1440" w:bottom="1440" w:left="1440" w:header="720" w:footer="720" w:gutter="0"/>
          <w:cols w:space="720"/>
        </w:sectPr>
      </w:pPr>
    </w:p>
    <w:p w14:paraId="7A4FCA34" w14:textId="01874AC8" w:rsidR="00CD5D04" w:rsidRPr="00D14FBB" w:rsidRDefault="00CD5D04" w:rsidP="007F6AFE">
      <w:pPr>
        <w:pStyle w:val="BodyText"/>
        <w:numPr>
          <w:ilvl w:val="0"/>
          <w:numId w:val="16"/>
        </w:numPr>
        <w:adjustRightInd w:val="0"/>
        <w:snapToGrid w:val="0"/>
        <w:ind w:left="0" w:firstLine="0"/>
        <w:jc w:val="both"/>
        <w:rPr>
          <w:rFonts w:asciiTheme="minorHAnsi" w:hAnsiTheme="minorHAnsi" w:cstheme="minorHAnsi"/>
        </w:rPr>
      </w:pPr>
      <w:r w:rsidRPr="00D14FBB">
        <w:rPr>
          <w:rFonts w:asciiTheme="minorHAnsi" w:hAnsiTheme="minorHAnsi" w:cstheme="minorHAnsi"/>
        </w:rPr>
        <w:t>Research Recommendations</w:t>
      </w:r>
    </w:p>
    <w:p w14:paraId="620D2633" w14:textId="77777777" w:rsidR="00CD5D04" w:rsidRPr="00D14FBB" w:rsidRDefault="00CD5D04" w:rsidP="00586C11">
      <w:pPr>
        <w:pStyle w:val="BodyText"/>
        <w:adjustRightInd w:val="0"/>
        <w:snapToGrid w:val="0"/>
        <w:rPr>
          <w:rFonts w:asciiTheme="minorHAnsi" w:hAnsiTheme="minorHAnsi" w:cstheme="minorHAnsi"/>
          <w:b w:val="0"/>
        </w:rPr>
      </w:pPr>
    </w:p>
    <w:p w14:paraId="2D7F4F5D" w14:textId="64D5A04A"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rPr>
      </w:pPr>
      <w:r w:rsidRPr="00D14FBB">
        <w:rPr>
          <w:rFonts w:asciiTheme="minorHAnsi" w:hAnsiTheme="minorHAnsi" w:cstheme="minorHAnsi"/>
        </w:rPr>
        <w:t xml:space="preserve">SC14 noted that the acceptance of the new growth model for BET raises </w:t>
      </w:r>
      <w:proofErr w:type="gramStart"/>
      <w:r w:rsidRPr="00D14FBB">
        <w:rPr>
          <w:rFonts w:asciiTheme="minorHAnsi" w:hAnsiTheme="minorHAnsi" w:cstheme="minorHAnsi"/>
        </w:rPr>
        <w:t>a number of</w:t>
      </w:r>
      <w:proofErr w:type="gramEnd"/>
      <w:r w:rsidRPr="00D14FBB">
        <w:rPr>
          <w:rFonts w:asciiTheme="minorHAnsi" w:hAnsiTheme="minorHAnsi" w:cstheme="minorHAnsi"/>
        </w:rPr>
        <w:t xml:space="preserve"> issues in relation to patterns of growth and stock structure of BET across the Pacific Ocean and recommended that the following research issues need to be addressed:</w:t>
      </w:r>
    </w:p>
    <w:p w14:paraId="72731F41" w14:textId="77777777" w:rsidR="00E465D9" w:rsidRPr="00D14FBB" w:rsidRDefault="00E465D9" w:rsidP="00E465D9">
      <w:pPr>
        <w:pStyle w:val="ListParagraph"/>
        <w:adjustRightInd w:val="0"/>
        <w:snapToGrid w:val="0"/>
        <w:ind w:left="0" w:right="114"/>
        <w:rPr>
          <w:rFonts w:asciiTheme="minorHAnsi" w:hAnsiTheme="minorHAnsi" w:cstheme="minorHAnsi"/>
        </w:rPr>
      </w:pPr>
    </w:p>
    <w:p w14:paraId="08147EA7" w14:textId="77777777" w:rsidR="00CD5D04" w:rsidRPr="00D14FBB" w:rsidRDefault="00CD5D04" w:rsidP="00E465D9">
      <w:pPr>
        <w:pStyle w:val="ListParagraph"/>
        <w:numPr>
          <w:ilvl w:val="0"/>
          <w:numId w:val="17"/>
        </w:numPr>
        <w:tabs>
          <w:tab w:val="left" w:pos="840"/>
        </w:tabs>
        <w:adjustRightInd w:val="0"/>
        <w:snapToGrid w:val="0"/>
        <w:ind w:right="115"/>
        <w:rPr>
          <w:rFonts w:asciiTheme="minorHAnsi" w:hAnsiTheme="minorHAnsi" w:cstheme="minorHAnsi"/>
        </w:rPr>
      </w:pPr>
      <w:r w:rsidRPr="00D14FBB">
        <w:rPr>
          <w:rFonts w:asciiTheme="minorHAnsi" w:hAnsiTheme="minorHAnsi" w:cstheme="minorHAnsi"/>
        </w:rPr>
        <w:t xml:space="preserve">Two different growth models separated at 150˚W effectively means that Pacific BET should be assessed as a two-stock resource between the WCPO and EPO.  However, catch information indicates that the fishing grounds near 150˚W are a core area of BET catch, thus influencing the assessments of both the WCPFC and IATTC. Also, tagging information suggests movement of BET between the WCPO and EPO. Therefore, the appropriateness off delineating the two stocks at 150˚W needs to be investigated. </w:t>
      </w:r>
    </w:p>
    <w:p w14:paraId="154B744F" w14:textId="77777777" w:rsidR="00CD5D04" w:rsidRPr="00D14FBB" w:rsidRDefault="00CD5D04" w:rsidP="00E465D9">
      <w:pPr>
        <w:pStyle w:val="ListParagraph"/>
        <w:numPr>
          <w:ilvl w:val="0"/>
          <w:numId w:val="17"/>
        </w:numPr>
        <w:tabs>
          <w:tab w:val="left" w:pos="840"/>
        </w:tabs>
        <w:adjustRightInd w:val="0"/>
        <w:snapToGrid w:val="0"/>
        <w:ind w:right="115"/>
        <w:rPr>
          <w:rFonts w:asciiTheme="minorHAnsi" w:hAnsiTheme="minorHAnsi" w:cstheme="minorHAnsi"/>
        </w:rPr>
      </w:pPr>
      <w:r w:rsidRPr="00D14FBB">
        <w:rPr>
          <w:rFonts w:asciiTheme="minorHAnsi" w:hAnsiTheme="minorHAnsi" w:cstheme="minorHAnsi"/>
        </w:rPr>
        <w:t xml:space="preserve">The new growth analysis suggests area variant growth across the Pacific. While the level of variation is seen to be relatively small within the WCPO (and possibly within the margins of </w:t>
      </w:r>
      <w:r w:rsidRPr="00D14FBB">
        <w:rPr>
          <w:rFonts w:asciiTheme="minorHAnsi" w:hAnsiTheme="minorHAnsi" w:cstheme="minorHAnsi"/>
        </w:rPr>
        <w:lastRenderedPageBreak/>
        <w:t xml:space="preserve">observation error), there is a suggestion of substantial change in growth around the boundary between the WCPO and the EPO (c.f. Figure 14 in SA-WP-01). The reasons for this suggested change in growth remains unknown, but SC14 noted the utility of collecting more information from the regions either side of this boundary to inform a greater understanding of possible changes in growth around this area. While the incorporation of area-variant growth within the assessment model would also help explore this issue, SC14 noted the difficulty of this task. </w:t>
      </w:r>
    </w:p>
    <w:p w14:paraId="0AB9B18D" w14:textId="77777777" w:rsidR="00CD5D04" w:rsidRPr="00D14FBB" w:rsidRDefault="00CD5D04" w:rsidP="00E465D9">
      <w:pPr>
        <w:pStyle w:val="ListParagraph"/>
        <w:numPr>
          <w:ilvl w:val="0"/>
          <w:numId w:val="17"/>
        </w:numPr>
        <w:tabs>
          <w:tab w:val="left" w:pos="840"/>
        </w:tabs>
        <w:adjustRightInd w:val="0"/>
        <w:snapToGrid w:val="0"/>
        <w:ind w:right="115"/>
        <w:rPr>
          <w:rFonts w:asciiTheme="minorHAnsi" w:hAnsiTheme="minorHAnsi" w:cstheme="minorHAnsi"/>
        </w:rPr>
      </w:pPr>
      <w:r w:rsidRPr="00D14FBB">
        <w:rPr>
          <w:rFonts w:asciiTheme="minorHAnsi" w:hAnsiTheme="minorHAnsi" w:cstheme="minorHAnsi"/>
        </w:rPr>
        <w:t xml:space="preserve">SC11 concluded that the stock status of WCPO BET from the Pan-Pacific assessment and the WCPO-only assessment were similar when the growth models were similar in the EPO and WCPO. This conclusion needs to be revisited </w:t>
      </w:r>
      <w:proofErr w:type="gramStart"/>
      <w:r w:rsidRPr="00D14FBB">
        <w:rPr>
          <w:rFonts w:asciiTheme="minorHAnsi" w:hAnsiTheme="minorHAnsi" w:cstheme="minorHAnsi"/>
        </w:rPr>
        <w:t>in light of</w:t>
      </w:r>
      <w:proofErr w:type="gramEnd"/>
      <w:r w:rsidRPr="00D14FBB">
        <w:rPr>
          <w:rFonts w:asciiTheme="minorHAnsi" w:hAnsiTheme="minorHAnsi" w:cstheme="minorHAnsi"/>
        </w:rPr>
        <w:t xml:space="preserve"> the different growth between EPO and WCPO by adopting the new growth. </w:t>
      </w:r>
    </w:p>
    <w:p w14:paraId="10DD2034" w14:textId="77777777" w:rsidR="00CD5D04" w:rsidRPr="00D14FBB" w:rsidRDefault="00CD5D04" w:rsidP="00586C11">
      <w:pPr>
        <w:tabs>
          <w:tab w:val="left" w:pos="840"/>
        </w:tabs>
        <w:adjustRightInd w:val="0"/>
        <w:snapToGrid w:val="0"/>
        <w:spacing w:after="0" w:line="240" w:lineRule="auto"/>
        <w:ind w:right="115"/>
        <w:rPr>
          <w:rFonts w:cstheme="minorHAnsi"/>
        </w:rPr>
      </w:pPr>
    </w:p>
    <w:p w14:paraId="0E29244A" w14:textId="77777777" w:rsidR="00CD5D04" w:rsidRPr="00D14FBB" w:rsidRDefault="00CD5D04" w:rsidP="00586C11">
      <w:pPr>
        <w:pStyle w:val="ListParagraph"/>
        <w:numPr>
          <w:ilvl w:val="0"/>
          <w:numId w:val="13"/>
        </w:numPr>
        <w:adjustRightInd w:val="0"/>
        <w:snapToGrid w:val="0"/>
        <w:ind w:left="0" w:right="114" w:firstLine="0"/>
        <w:rPr>
          <w:rFonts w:asciiTheme="minorHAnsi" w:hAnsiTheme="minorHAnsi" w:cstheme="minorHAnsi"/>
        </w:rPr>
      </w:pPr>
      <w:r w:rsidRPr="00D14FBB">
        <w:rPr>
          <w:rFonts w:asciiTheme="minorHAnsi" w:hAnsiTheme="minorHAnsi" w:cstheme="minorHAnsi"/>
        </w:rPr>
        <w:t>The following additional research activities were also recommended by SC14 in order to improve the understanding of the age and growth of BET across the Pacific:</w:t>
      </w:r>
    </w:p>
    <w:p w14:paraId="5B61E39A" w14:textId="77777777" w:rsidR="00586C11" w:rsidRPr="00D14FBB" w:rsidRDefault="00586C11" w:rsidP="00586C11">
      <w:pPr>
        <w:pStyle w:val="BodyText"/>
        <w:adjustRightInd w:val="0"/>
        <w:snapToGrid w:val="0"/>
        <w:rPr>
          <w:rFonts w:asciiTheme="minorHAnsi" w:hAnsiTheme="minorHAnsi" w:cstheme="minorHAnsi"/>
        </w:rPr>
      </w:pPr>
    </w:p>
    <w:p w14:paraId="20C0ABA1" w14:textId="77777777" w:rsidR="00CD5D04" w:rsidRPr="00D14FBB" w:rsidRDefault="00CD5D04" w:rsidP="007F6AFE">
      <w:pPr>
        <w:pStyle w:val="BodyText"/>
        <w:numPr>
          <w:ilvl w:val="0"/>
          <w:numId w:val="14"/>
        </w:numPr>
        <w:adjustRightInd w:val="0"/>
        <w:snapToGrid w:val="0"/>
        <w:ind w:left="1080"/>
        <w:rPr>
          <w:rFonts w:asciiTheme="minorHAnsi" w:hAnsiTheme="minorHAnsi" w:cstheme="minorHAnsi"/>
          <w:b w:val="0"/>
          <w:bCs w:val="0"/>
        </w:rPr>
      </w:pPr>
      <w:r w:rsidRPr="00D14FBB">
        <w:rPr>
          <w:rFonts w:asciiTheme="minorHAnsi" w:hAnsiTheme="minorHAnsi" w:cstheme="minorHAnsi"/>
          <w:b w:val="0"/>
          <w:bCs w:val="0"/>
        </w:rPr>
        <w:t>A WCPO growth model based on size composition and tagging data, as well as the use of additional modeling approaches (e.g., length-conditional), should also be evaluated.</w:t>
      </w:r>
    </w:p>
    <w:p w14:paraId="7CDF1791" w14:textId="77777777" w:rsidR="00CD5D04" w:rsidRPr="00D14FBB" w:rsidRDefault="00CD5D04" w:rsidP="007F6AFE">
      <w:pPr>
        <w:pStyle w:val="BodyText"/>
        <w:numPr>
          <w:ilvl w:val="0"/>
          <w:numId w:val="14"/>
        </w:numPr>
        <w:adjustRightInd w:val="0"/>
        <w:snapToGrid w:val="0"/>
        <w:ind w:left="1080"/>
        <w:rPr>
          <w:rFonts w:asciiTheme="minorHAnsi" w:hAnsiTheme="minorHAnsi" w:cstheme="minorHAnsi"/>
          <w:b w:val="0"/>
          <w:bCs w:val="0"/>
        </w:rPr>
      </w:pPr>
      <w:r w:rsidRPr="00D14FBB">
        <w:rPr>
          <w:rFonts w:asciiTheme="minorHAnsi" w:hAnsiTheme="minorHAnsi" w:cstheme="minorHAnsi"/>
          <w:b w:val="0"/>
          <w:bCs w:val="0"/>
        </w:rPr>
        <w:t>Collaboration with the IATTC to analyze bigeye growth from otolith and tagging data collected across the entire Pacific, to better characterize the apparent regional difference in growth between the WCPO and EPO, and possible environmental determinants of such differences.</w:t>
      </w:r>
    </w:p>
    <w:p w14:paraId="05FC70F5" w14:textId="77777777" w:rsidR="00CD5D04" w:rsidRPr="00D14FBB" w:rsidRDefault="00CD5D04" w:rsidP="007F6AFE">
      <w:pPr>
        <w:pStyle w:val="BodyText"/>
        <w:numPr>
          <w:ilvl w:val="0"/>
          <w:numId w:val="14"/>
        </w:numPr>
        <w:adjustRightInd w:val="0"/>
        <w:snapToGrid w:val="0"/>
        <w:ind w:left="1080"/>
        <w:rPr>
          <w:rFonts w:asciiTheme="minorHAnsi" w:hAnsiTheme="minorHAnsi" w:cstheme="minorHAnsi"/>
          <w:b w:val="0"/>
          <w:bCs w:val="0"/>
        </w:rPr>
      </w:pPr>
      <w:r w:rsidRPr="00D14FBB">
        <w:rPr>
          <w:rFonts w:asciiTheme="minorHAnsi" w:hAnsiTheme="minorHAnsi" w:cstheme="minorHAnsi"/>
          <w:b w:val="0"/>
          <w:bCs w:val="0"/>
        </w:rPr>
        <w:t>Analyzing the same otoliths by different laboratories, to build confidence in ageing estimates and to estimate ageing error.</w:t>
      </w:r>
    </w:p>
    <w:p w14:paraId="710F30BF" w14:textId="77777777" w:rsidR="00CD5D04" w:rsidRPr="00D14FBB" w:rsidRDefault="00CD5D04" w:rsidP="007F6AFE">
      <w:pPr>
        <w:pStyle w:val="BodyText"/>
        <w:numPr>
          <w:ilvl w:val="0"/>
          <w:numId w:val="14"/>
        </w:numPr>
        <w:adjustRightInd w:val="0"/>
        <w:snapToGrid w:val="0"/>
        <w:ind w:left="1080"/>
        <w:rPr>
          <w:rFonts w:asciiTheme="minorHAnsi" w:hAnsiTheme="minorHAnsi" w:cstheme="minorHAnsi"/>
          <w:b w:val="0"/>
          <w:bCs w:val="0"/>
        </w:rPr>
      </w:pPr>
      <w:r w:rsidRPr="00D14FBB">
        <w:rPr>
          <w:rFonts w:asciiTheme="minorHAnsi" w:hAnsiTheme="minorHAnsi" w:cstheme="minorHAnsi"/>
          <w:b w:val="0"/>
          <w:bCs w:val="0"/>
        </w:rPr>
        <w:t xml:space="preserve">Continued development of a high-confidence tagging dataset for growth analysis, with particular focus on larger bigeye tuna and events with reliable measurements at release. Such data would assist with the validation of the age estimates of large bigeye in the </w:t>
      </w:r>
      <w:r w:rsidR="00934BC8" w:rsidRPr="00D14FBB">
        <w:rPr>
          <w:rFonts w:asciiTheme="minorHAnsi" w:hAnsiTheme="minorHAnsi" w:cstheme="minorHAnsi"/>
          <w:b w:val="0"/>
          <w:bCs w:val="0"/>
        </w:rPr>
        <w:t>WCPO and</w:t>
      </w:r>
      <w:r w:rsidRPr="00D14FBB">
        <w:rPr>
          <w:rFonts w:asciiTheme="minorHAnsi" w:hAnsiTheme="minorHAnsi" w:cstheme="minorHAnsi"/>
          <w:b w:val="0"/>
          <w:bCs w:val="0"/>
        </w:rPr>
        <w:t xml:space="preserve"> could potentially be incorporated directly into the assessment model as an additional data set. However, a reliable measurement of both length at release and recapture are necessary to accurately estimate incremental growth.</w:t>
      </w:r>
    </w:p>
    <w:p w14:paraId="6DCF3880" w14:textId="77777777" w:rsidR="00CD5D04" w:rsidRPr="00D14FBB" w:rsidRDefault="00CD5D04" w:rsidP="007F6AFE">
      <w:pPr>
        <w:pStyle w:val="BodyText"/>
        <w:numPr>
          <w:ilvl w:val="0"/>
          <w:numId w:val="14"/>
        </w:numPr>
        <w:adjustRightInd w:val="0"/>
        <w:snapToGrid w:val="0"/>
        <w:ind w:left="1080"/>
        <w:rPr>
          <w:rFonts w:asciiTheme="minorHAnsi" w:hAnsiTheme="minorHAnsi" w:cstheme="minorHAnsi"/>
          <w:b w:val="0"/>
          <w:bCs w:val="0"/>
        </w:rPr>
      </w:pPr>
      <w:r w:rsidRPr="00D14FBB">
        <w:rPr>
          <w:rFonts w:asciiTheme="minorHAnsi" w:hAnsiTheme="minorHAnsi" w:cstheme="minorHAnsi"/>
          <w:b w:val="0"/>
          <w:bCs w:val="0"/>
        </w:rPr>
        <w:t>Collect otoliths of very small bigeye that are captured by the Indonesian, Vietnamese, and Philippines domestic fisheries in region 7 and estimate age through daily ring counts to aid in the estimation of the size at age-1 qtr</w:t>
      </w:r>
      <w:r w:rsidRPr="00D14FBB">
        <w:rPr>
          <w:rFonts w:asciiTheme="minorHAnsi" w:hAnsiTheme="minorHAnsi" w:cstheme="minorHAnsi"/>
          <w:b w:val="0"/>
          <w:bCs w:val="0"/>
          <w:vertAlign w:val="superscript"/>
        </w:rPr>
        <w:t>-1</w:t>
      </w:r>
      <w:r w:rsidRPr="00D14FBB">
        <w:rPr>
          <w:rFonts w:asciiTheme="minorHAnsi" w:hAnsiTheme="minorHAnsi" w:cstheme="minorHAnsi"/>
          <w:b w:val="0"/>
          <w:bCs w:val="0"/>
        </w:rPr>
        <w:t xml:space="preserve"> parameter (L1) within the assessment model.</w:t>
      </w:r>
    </w:p>
    <w:p w14:paraId="41B77638" w14:textId="1A13516A" w:rsidR="00CD5D04" w:rsidRPr="00D14FBB" w:rsidRDefault="00CD5D04" w:rsidP="00586C11">
      <w:pPr>
        <w:adjustRightInd w:val="0"/>
        <w:snapToGrid w:val="0"/>
        <w:spacing w:after="0" w:line="240" w:lineRule="auto"/>
        <w:rPr>
          <w:rFonts w:cstheme="minorHAnsi"/>
        </w:rPr>
      </w:pPr>
    </w:p>
    <w:p w14:paraId="7227000F" w14:textId="77777777" w:rsidR="006779AF" w:rsidRPr="00D14FBB" w:rsidRDefault="006779AF" w:rsidP="00586C11">
      <w:pPr>
        <w:adjustRightInd w:val="0"/>
        <w:snapToGrid w:val="0"/>
        <w:spacing w:after="0" w:line="240" w:lineRule="auto"/>
        <w:rPr>
          <w:rFonts w:cstheme="minorHAnsi"/>
        </w:rPr>
      </w:pPr>
    </w:p>
    <w:p w14:paraId="363F1597" w14:textId="77777777" w:rsidR="004B05DF" w:rsidRPr="00D14FBB" w:rsidRDefault="004B05DF" w:rsidP="00586C11">
      <w:pPr>
        <w:pStyle w:val="Heading1"/>
        <w:adjustRightInd w:val="0"/>
        <w:snapToGrid w:val="0"/>
        <w:spacing w:before="0" w:line="240" w:lineRule="auto"/>
        <w:rPr>
          <w:rFonts w:asciiTheme="minorHAnsi" w:hAnsiTheme="minorHAnsi" w:cstheme="minorHAnsi"/>
          <w:b/>
          <w:bCs/>
          <w:sz w:val="28"/>
          <w:szCs w:val="28"/>
        </w:rPr>
      </w:pPr>
      <w:bookmarkStart w:id="13" w:name="_Toc159852673"/>
      <w:r w:rsidRPr="00D14FBB">
        <w:rPr>
          <w:rFonts w:asciiTheme="minorHAnsi" w:hAnsiTheme="minorHAnsi" w:cstheme="minorHAnsi"/>
          <w:b/>
          <w:bCs/>
          <w:sz w:val="28"/>
          <w:szCs w:val="28"/>
        </w:rPr>
        <w:t xml:space="preserve">SC13 2017 </w:t>
      </w:r>
      <w:r w:rsidR="00C73552" w:rsidRPr="00D14FBB">
        <w:rPr>
          <w:rFonts w:asciiTheme="minorHAnsi" w:hAnsiTheme="minorHAnsi" w:cstheme="minorHAnsi"/>
          <w:b/>
          <w:bCs/>
          <w:sz w:val="28"/>
          <w:szCs w:val="28"/>
        </w:rPr>
        <w:t>(STOCK ASSESSMENT CONDUCTED)</w:t>
      </w:r>
      <w:bookmarkEnd w:id="13"/>
    </w:p>
    <w:p w14:paraId="2D2C1421" w14:textId="77777777" w:rsidR="004B05DF" w:rsidRPr="00D14FBB" w:rsidRDefault="004B05DF" w:rsidP="00586C11">
      <w:pPr>
        <w:adjustRightInd w:val="0"/>
        <w:snapToGrid w:val="0"/>
        <w:spacing w:after="0" w:line="240" w:lineRule="auto"/>
        <w:rPr>
          <w:rFonts w:cstheme="minorHAnsi"/>
        </w:rPr>
      </w:pPr>
    </w:p>
    <w:p w14:paraId="0F0CFA67" w14:textId="77777777" w:rsidR="00570E6C" w:rsidRPr="00D14FBB" w:rsidRDefault="00570E6C" w:rsidP="007F6AFE">
      <w:pPr>
        <w:numPr>
          <w:ilvl w:val="0"/>
          <w:numId w:val="3"/>
        </w:numPr>
        <w:adjustRightInd w:val="0"/>
        <w:snapToGrid w:val="0"/>
        <w:spacing w:after="0" w:line="240" w:lineRule="auto"/>
        <w:ind w:left="0" w:firstLine="0"/>
        <w:jc w:val="both"/>
        <w:rPr>
          <w:rFonts w:eastAsia="Malgun Gothic" w:cstheme="minorHAnsi"/>
          <w:b/>
          <w:lang w:val="en-NZ" w:eastAsia="en-NZ"/>
        </w:rPr>
      </w:pPr>
      <w:r w:rsidRPr="00D14FBB">
        <w:rPr>
          <w:rFonts w:eastAsia="Malgun Gothic" w:cstheme="minorHAnsi"/>
          <w:b/>
          <w:lang w:val="en-NZ" w:eastAsia="en-NZ"/>
        </w:rPr>
        <w:t>Stock status and trends</w:t>
      </w:r>
    </w:p>
    <w:p w14:paraId="7FEEEEAC" w14:textId="77777777" w:rsidR="00570E6C" w:rsidRPr="00D14FBB" w:rsidRDefault="00570E6C" w:rsidP="00586C11">
      <w:pPr>
        <w:adjustRightInd w:val="0"/>
        <w:snapToGrid w:val="0"/>
        <w:spacing w:after="0" w:line="240" w:lineRule="auto"/>
        <w:ind w:left="720"/>
        <w:jc w:val="both"/>
        <w:rPr>
          <w:rFonts w:eastAsia="Malgun Gothic" w:cstheme="minorHAnsi"/>
          <w:b/>
          <w:lang w:val="en-NZ" w:eastAsia="en-NZ"/>
        </w:rPr>
      </w:pPr>
    </w:p>
    <w:p w14:paraId="0C47319A" w14:textId="31EAEDA7" w:rsidR="00570E6C" w:rsidRPr="00D14FBB" w:rsidRDefault="00570E6C" w:rsidP="006779AF">
      <w:pPr>
        <w:pStyle w:val="WCPFC"/>
        <w:numPr>
          <w:ilvl w:val="0"/>
          <w:numId w:val="18"/>
        </w:numPr>
        <w:spacing w:after="0"/>
        <w:ind w:left="0" w:firstLine="0"/>
        <w:rPr>
          <w:rFonts w:asciiTheme="minorHAnsi" w:hAnsiTheme="minorHAnsi" w:cstheme="minorHAnsi"/>
        </w:rPr>
      </w:pPr>
      <w:r w:rsidRPr="00D14FBB">
        <w:rPr>
          <w:rFonts w:asciiTheme="minorHAnsi" w:hAnsiTheme="minorHAnsi" w:cstheme="minorHAnsi"/>
        </w:rPr>
        <w:t xml:space="preserve">The median values of relative recent (2012-2015) spawning biomass (SBrecent/ SBF=0) and relative recent fishing mortality (Frecent/FMSY) over the uncertainty grid were used to measure the central tendency of stock status. The values of the upper 90th and lower 10th percentiles of the empirical distributions of relative spawning biomass and relative fishing mortality from the uncertainty grid were used to characterize the probable range of stock status.  </w:t>
      </w:r>
    </w:p>
    <w:p w14:paraId="1CABE009" w14:textId="77777777" w:rsidR="00487246" w:rsidRPr="00D14FBB" w:rsidRDefault="00487246" w:rsidP="006779AF">
      <w:pPr>
        <w:pStyle w:val="WCPFC"/>
        <w:numPr>
          <w:ilvl w:val="0"/>
          <w:numId w:val="0"/>
        </w:numPr>
        <w:adjustRightInd w:val="0"/>
        <w:spacing w:after="0"/>
        <w:rPr>
          <w:rFonts w:asciiTheme="minorHAnsi" w:hAnsiTheme="minorHAnsi" w:cstheme="minorHAnsi"/>
          <w:bCs/>
          <w:lang w:val="en-AU" w:eastAsia="en-US"/>
        </w:rPr>
      </w:pPr>
    </w:p>
    <w:p w14:paraId="224690D4" w14:textId="77777777" w:rsidR="00570E6C" w:rsidRPr="00D14FBB" w:rsidRDefault="00570E6C" w:rsidP="006779AF">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14FBB">
        <w:rPr>
          <w:rFonts w:eastAsia="Malgun Gothic" w:cstheme="minorHAnsi"/>
          <w:bCs/>
          <w:lang w:val="en-AU"/>
        </w:rPr>
        <w:t>A description of the updated structural sensitivity grid used to characterize uncertainty in the assessment was set out in Table BET-1. Time series of total annual catch by fishing gear for the diagnostic case model over the full assessment period is shown in Figure</w:t>
      </w:r>
      <w:r w:rsidRPr="00D14FBB">
        <w:rPr>
          <w:rFonts w:eastAsia="Malgun Gothic" w:cstheme="minorHAnsi"/>
          <w:bCs/>
          <w:lang w:val="en-AU" w:eastAsia="ko-KR"/>
        </w:rPr>
        <w:t xml:space="preserve"> BET</w:t>
      </w:r>
      <w:r w:rsidRPr="00D14FBB">
        <w:rPr>
          <w:rFonts w:eastAsia="Malgun Gothic" w:cstheme="minorHAnsi"/>
          <w:bCs/>
          <w:lang w:val="en-AU"/>
        </w:rPr>
        <w:t xml:space="preserve">-1.  Estimated annual average </w:t>
      </w:r>
      <w:r w:rsidRPr="00D14FBB">
        <w:rPr>
          <w:rFonts w:eastAsia="Malgun Gothic" w:cstheme="minorHAnsi"/>
          <w:bCs/>
          <w:lang w:val="en-AU"/>
        </w:rPr>
        <w:lastRenderedPageBreak/>
        <w:t xml:space="preserve">recruitment, spawning potential, juvenile and adult fishing mortality and fishing depletion for the diagnostic case model are shown in Figures BET-2 – BET-5.  Figures BET-6 and BET-7 display Majuro plots summarising the results for each of the models in the structural uncertainty grid. Figures BET-8 and BET-9 show Kobe plots summarising the results for each of the models in the structural uncertainty grid.  </w:t>
      </w:r>
      <w:r w:rsidRPr="00D14FBB">
        <w:rPr>
          <w:rFonts w:eastAsia="Malgun Gothic" w:cstheme="minorHAnsi"/>
          <w:bCs/>
          <w:lang w:val="en-AU" w:eastAsia="ko-KR"/>
        </w:rPr>
        <w:t>Figure BET-10 provides estimated</w:t>
      </w:r>
      <w:r w:rsidRPr="00D14FBB">
        <w:rPr>
          <w:rFonts w:eastAsia="Malgun Gothic" w:cstheme="minorHAnsi"/>
          <w:bCs/>
          <w:lang w:val="en-NZ"/>
        </w:rPr>
        <w:t xml:space="preserve"> time-series (or “dynamic”) Majuro and Kobe plots from the bigeye ‘diagnostic case’ model run</w:t>
      </w:r>
      <w:r w:rsidRPr="00D14FBB">
        <w:rPr>
          <w:rFonts w:eastAsia="Malgun Gothic" w:cstheme="minorHAnsi"/>
          <w:bCs/>
          <w:lang w:val="en-NZ" w:eastAsia="ko-KR"/>
        </w:rPr>
        <w:t>.</w:t>
      </w:r>
      <w:r w:rsidRPr="00D14FBB">
        <w:rPr>
          <w:rFonts w:eastAsia="Malgun Gothic" w:cstheme="minorHAnsi"/>
          <w:bCs/>
          <w:lang w:val="en-AU"/>
        </w:rPr>
        <w:t xml:space="preserve"> Figure BET-1</w:t>
      </w:r>
      <w:r w:rsidRPr="00D14FBB">
        <w:rPr>
          <w:rFonts w:eastAsia="Malgun Gothic" w:cstheme="minorHAnsi"/>
          <w:bCs/>
          <w:lang w:val="en-AU" w:eastAsia="ko-KR"/>
        </w:rPr>
        <w:t>1</w:t>
      </w:r>
      <w:r w:rsidRPr="00D14FBB">
        <w:rPr>
          <w:rFonts w:eastAsia="Malgun Gothic" w:cstheme="minorHAnsi"/>
          <w:bCs/>
          <w:lang w:val="en-AU"/>
        </w:rPr>
        <w:t xml:space="preserve"> provides estimates of reduction in spawning potential due to fishing by region, and over all regions attributed to various fishery groups (gear-types) for the diagnostic case model. Table BET-2 </w:t>
      </w:r>
      <w:r w:rsidRPr="00D14FBB">
        <w:rPr>
          <w:rFonts w:eastAsia="Malgun Gothic" w:cstheme="minorHAnsi"/>
          <w:bCs/>
          <w:lang w:val="en-AU" w:eastAsia="ko-KR"/>
        </w:rPr>
        <w:t>p</w:t>
      </w:r>
      <w:r w:rsidRPr="00D14FBB">
        <w:rPr>
          <w:rFonts w:eastAsia="Malgun Gothic" w:cstheme="minorHAnsi"/>
          <w:bCs/>
          <w:lang w:val="en-AU"/>
        </w:rPr>
        <w:t>rovides a summary of reference points over the 72 models in the structural uncertainty grid.</w:t>
      </w:r>
    </w:p>
    <w:p w14:paraId="082ECB1E" w14:textId="77777777" w:rsidR="00570E6C" w:rsidRPr="00D14FBB" w:rsidRDefault="00570E6C" w:rsidP="00586C11">
      <w:pPr>
        <w:adjustRightInd w:val="0"/>
        <w:snapToGrid w:val="0"/>
        <w:spacing w:after="0" w:line="240" w:lineRule="auto"/>
        <w:ind w:left="567"/>
        <w:jc w:val="center"/>
        <w:rPr>
          <w:rFonts w:eastAsia="Malgun Gothic" w:cstheme="minorHAnsi"/>
          <w:bCs/>
          <w:lang w:val="en-NZ" w:eastAsia="en-NZ"/>
        </w:rPr>
      </w:pPr>
    </w:p>
    <w:p w14:paraId="086FDF85" w14:textId="77777777" w:rsidR="00805C42" w:rsidRPr="00D14FBB" w:rsidRDefault="00805C42">
      <w:pPr>
        <w:rPr>
          <w:rFonts w:eastAsia="Malgun Gothic" w:cstheme="minorHAnsi"/>
          <w:b/>
          <w:lang w:val="en-NZ" w:eastAsia="en-NZ"/>
        </w:rPr>
      </w:pPr>
      <w:r w:rsidRPr="00D14FBB">
        <w:rPr>
          <w:rFonts w:eastAsia="Malgun Gothic" w:cstheme="minorHAnsi"/>
          <w:b/>
          <w:lang w:val="en-NZ" w:eastAsia="en-NZ"/>
        </w:rPr>
        <w:br w:type="page"/>
      </w:r>
    </w:p>
    <w:p w14:paraId="0632F6EC" w14:textId="24C72F57" w:rsidR="00570E6C" w:rsidRPr="00D14FBB" w:rsidRDefault="00570E6C" w:rsidP="00586C11">
      <w:pPr>
        <w:adjustRightInd w:val="0"/>
        <w:snapToGrid w:val="0"/>
        <w:spacing w:after="0" w:line="240" w:lineRule="auto"/>
        <w:rPr>
          <w:rFonts w:eastAsia="Malgun Gothic" w:cstheme="minorHAnsi"/>
          <w:lang w:val="en-NZ" w:eastAsia="en-NZ"/>
        </w:rPr>
      </w:pPr>
      <w:r w:rsidRPr="00D14FBB">
        <w:rPr>
          <w:rFonts w:eastAsia="Malgun Gothic" w:cstheme="minorHAnsi"/>
          <w:b/>
          <w:lang w:val="en-NZ" w:eastAsia="en-NZ"/>
        </w:rPr>
        <w:lastRenderedPageBreak/>
        <w:t xml:space="preserve">Table BET-1. </w:t>
      </w:r>
      <w:r w:rsidRPr="00D14FBB">
        <w:rPr>
          <w:rFonts w:eastAsia="Malgun Gothic" w:cstheme="minorHAnsi"/>
          <w:lang w:val="en-NZ" w:eastAsia="en-NZ"/>
        </w:rPr>
        <w:t>Description of the updated structural sensitivity grid used to characterize uncertainty in the assessment.</w:t>
      </w:r>
    </w:p>
    <w:tbl>
      <w:tblPr>
        <w:tblW w:w="5000" w:type="pct"/>
        <w:jc w:val="center"/>
        <w:tblLook w:val="04A0" w:firstRow="1" w:lastRow="0" w:firstColumn="1" w:lastColumn="0" w:noHBand="0" w:noVBand="1"/>
      </w:tblPr>
      <w:tblGrid>
        <w:gridCol w:w="3111"/>
        <w:gridCol w:w="1513"/>
        <w:gridCol w:w="4736"/>
      </w:tblGrid>
      <w:tr w:rsidR="00570E6C" w:rsidRPr="00D14FBB" w14:paraId="758A1F3F" w14:textId="77777777" w:rsidTr="00F27795">
        <w:trPr>
          <w:jc w:val="center"/>
        </w:trPr>
        <w:tc>
          <w:tcPr>
            <w:tcW w:w="1662" w:type="pct"/>
            <w:tcBorders>
              <w:top w:val="single" w:sz="12" w:space="0" w:color="auto"/>
              <w:bottom w:val="single" w:sz="12" w:space="0" w:color="auto"/>
            </w:tcBorders>
            <w:shd w:val="clear" w:color="auto" w:fill="auto"/>
            <w:vAlign w:val="center"/>
          </w:tcPr>
          <w:p w14:paraId="6C3777F9" w14:textId="77777777" w:rsidR="00570E6C" w:rsidRPr="00D14FBB" w:rsidRDefault="00570E6C" w:rsidP="00586C11">
            <w:pPr>
              <w:adjustRightInd w:val="0"/>
              <w:snapToGrid w:val="0"/>
              <w:spacing w:after="0" w:line="240" w:lineRule="auto"/>
              <w:jc w:val="both"/>
              <w:rPr>
                <w:rFonts w:eastAsia="Malgun Gothic" w:cstheme="minorHAnsi"/>
                <w:b/>
                <w:lang w:val="en-AU" w:eastAsia="en-AU"/>
              </w:rPr>
            </w:pPr>
            <w:r w:rsidRPr="00D14FBB">
              <w:rPr>
                <w:rFonts w:eastAsia="Malgun Gothic" w:cstheme="minorHAnsi"/>
                <w:b/>
                <w:lang w:val="en-AU" w:eastAsia="en-AU"/>
              </w:rPr>
              <w:t>Axis</w:t>
            </w:r>
          </w:p>
        </w:tc>
        <w:tc>
          <w:tcPr>
            <w:tcW w:w="808" w:type="pct"/>
            <w:tcBorders>
              <w:top w:val="single" w:sz="12" w:space="0" w:color="auto"/>
              <w:bottom w:val="single" w:sz="12" w:space="0" w:color="auto"/>
            </w:tcBorders>
            <w:shd w:val="clear" w:color="auto" w:fill="auto"/>
            <w:vAlign w:val="center"/>
          </w:tcPr>
          <w:p w14:paraId="27028D29" w14:textId="77777777" w:rsidR="00570E6C" w:rsidRPr="00D14FBB" w:rsidRDefault="00570E6C" w:rsidP="00586C11">
            <w:pPr>
              <w:adjustRightInd w:val="0"/>
              <w:snapToGrid w:val="0"/>
              <w:spacing w:after="0" w:line="240" w:lineRule="auto"/>
              <w:jc w:val="center"/>
              <w:rPr>
                <w:rFonts w:eastAsia="Malgun Gothic" w:cstheme="minorHAnsi"/>
                <w:b/>
                <w:lang w:val="en-AU" w:eastAsia="en-AU"/>
              </w:rPr>
            </w:pPr>
            <w:r w:rsidRPr="00D14FBB">
              <w:rPr>
                <w:rFonts w:eastAsia="Malgun Gothic" w:cstheme="minorHAnsi"/>
                <w:b/>
                <w:lang w:val="en-AU" w:eastAsia="en-AU"/>
              </w:rPr>
              <w:t>Levels</w:t>
            </w:r>
          </w:p>
        </w:tc>
        <w:tc>
          <w:tcPr>
            <w:tcW w:w="2529" w:type="pct"/>
            <w:tcBorders>
              <w:top w:val="single" w:sz="12" w:space="0" w:color="auto"/>
              <w:bottom w:val="single" w:sz="12" w:space="0" w:color="auto"/>
            </w:tcBorders>
            <w:shd w:val="clear" w:color="auto" w:fill="auto"/>
            <w:vAlign w:val="center"/>
          </w:tcPr>
          <w:p w14:paraId="27EE218E" w14:textId="77777777" w:rsidR="00570E6C" w:rsidRPr="00D14FBB" w:rsidRDefault="00570E6C" w:rsidP="00586C11">
            <w:pPr>
              <w:adjustRightInd w:val="0"/>
              <w:snapToGrid w:val="0"/>
              <w:spacing w:after="0" w:line="240" w:lineRule="auto"/>
              <w:ind w:left="184" w:hanging="184"/>
              <w:jc w:val="both"/>
              <w:rPr>
                <w:rFonts w:eastAsia="Malgun Gothic" w:cstheme="minorHAnsi"/>
                <w:b/>
                <w:lang w:val="en-AU" w:eastAsia="en-AU"/>
              </w:rPr>
            </w:pPr>
            <w:r w:rsidRPr="00D14FBB">
              <w:rPr>
                <w:rFonts w:eastAsia="Malgun Gothic" w:cstheme="minorHAnsi"/>
                <w:b/>
                <w:lang w:val="en-AU" w:eastAsia="en-AU"/>
              </w:rPr>
              <w:t>Option</w:t>
            </w:r>
          </w:p>
        </w:tc>
      </w:tr>
      <w:tr w:rsidR="00570E6C" w:rsidRPr="00D14FBB" w14:paraId="1BA4ABA3" w14:textId="77777777" w:rsidTr="00F27795">
        <w:trPr>
          <w:jc w:val="center"/>
        </w:trPr>
        <w:tc>
          <w:tcPr>
            <w:tcW w:w="1662" w:type="pct"/>
            <w:tcBorders>
              <w:top w:val="single" w:sz="12" w:space="0" w:color="auto"/>
            </w:tcBorders>
            <w:shd w:val="clear" w:color="auto" w:fill="auto"/>
            <w:vAlign w:val="center"/>
          </w:tcPr>
          <w:p w14:paraId="4EDDABD9" w14:textId="77777777" w:rsidR="00570E6C" w:rsidRPr="00D14FBB" w:rsidRDefault="00570E6C" w:rsidP="00586C11">
            <w:pPr>
              <w:adjustRightInd w:val="0"/>
              <w:snapToGrid w:val="0"/>
              <w:spacing w:after="0" w:line="240" w:lineRule="auto"/>
              <w:jc w:val="both"/>
              <w:rPr>
                <w:rFonts w:eastAsia="Malgun Gothic" w:cstheme="minorHAnsi"/>
                <w:lang w:val="en-AU" w:eastAsia="en-AU"/>
              </w:rPr>
            </w:pPr>
            <w:r w:rsidRPr="00D14FBB">
              <w:rPr>
                <w:rFonts w:eastAsia="Malgun Gothic" w:cstheme="minorHAnsi"/>
                <w:lang w:val="en-AU" w:eastAsia="en-AU"/>
              </w:rPr>
              <w:t>Steepness</w:t>
            </w:r>
          </w:p>
        </w:tc>
        <w:tc>
          <w:tcPr>
            <w:tcW w:w="808" w:type="pct"/>
            <w:tcBorders>
              <w:top w:val="single" w:sz="12" w:space="0" w:color="auto"/>
            </w:tcBorders>
            <w:shd w:val="clear" w:color="auto" w:fill="auto"/>
            <w:vAlign w:val="center"/>
          </w:tcPr>
          <w:p w14:paraId="29167654" w14:textId="77777777" w:rsidR="00570E6C" w:rsidRPr="00D14FBB" w:rsidRDefault="00570E6C" w:rsidP="00586C11">
            <w:pPr>
              <w:adjustRightInd w:val="0"/>
              <w:snapToGrid w:val="0"/>
              <w:spacing w:after="0" w:line="240" w:lineRule="auto"/>
              <w:jc w:val="center"/>
              <w:rPr>
                <w:rFonts w:eastAsia="Malgun Gothic" w:cstheme="minorHAnsi"/>
                <w:lang w:val="en-AU" w:eastAsia="en-AU"/>
              </w:rPr>
            </w:pPr>
            <w:r w:rsidRPr="00D14FBB">
              <w:rPr>
                <w:rFonts w:eastAsia="Malgun Gothic" w:cstheme="minorHAnsi"/>
                <w:lang w:val="en-AU" w:eastAsia="en-AU"/>
              </w:rPr>
              <w:t>3</w:t>
            </w:r>
          </w:p>
        </w:tc>
        <w:tc>
          <w:tcPr>
            <w:tcW w:w="2529" w:type="pct"/>
            <w:tcBorders>
              <w:top w:val="single" w:sz="12" w:space="0" w:color="auto"/>
            </w:tcBorders>
            <w:shd w:val="clear" w:color="auto" w:fill="auto"/>
            <w:vAlign w:val="center"/>
          </w:tcPr>
          <w:p w14:paraId="5DC64DD4" w14:textId="77777777" w:rsidR="00570E6C" w:rsidRPr="00D14FBB" w:rsidRDefault="00570E6C" w:rsidP="00586C11">
            <w:pPr>
              <w:adjustRightInd w:val="0"/>
              <w:snapToGrid w:val="0"/>
              <w:spacing w:after="0" w:line="240" w:lineRule="auto"/>
              <w:jc w:val="both"/>
              <w:rPr>
                <w:rFonts w:eastAsia="Malgun Gothic" w:cstheme="minorHAnsi"/>
                <w:lang w:val="en-AU" w:eastAsia="en-AU"/>
              </w:rPr>
            </w:pPr>
            <w:r w:rsidRPr="00D14FBB">
              <w:rPr>
                <w:rFonts w:eastAsia="Malgun Gothic" w:cstheme="minorHAnsi"/>
                <w:lang w:val="en-AU" w:eastAsia="en-AU"/>
              </w:rPr>
              <w:t>0.65, 0.80, 0.95</w:t>
            </w:r>
          </w:p>
        </w:tc>
      </w:tr>
      <w:tr w:rsidR="00570E6C" w:rsidRPr="00D14FBB" w14:paraId="318B7EE8" w14:textId="77777777" w:rsidTr="00F27795">
        <w:trPr>
          <w:jc w:val="center"/>
        </w:trPr>
        <w:tc>
          <w:tcPr>
            <w:tcW w:w="1662" w:type="pct"/>
            <w:shd w:val="clear" w:color="auto" w:fill="auto"/>
            <w:vAlign w:val="center"/>
          </w:tcPr>
          <w:p w14:paraId="17595C17" w14:textId="77777777" w:rsidR="00570E6C" w:rsidRPr="00D14FBB" w:rsidRDefault="00570E6C" w:rsidP="00586C11">
            <w:pPr>
              <w:adjustRightInd w:val="0"/>
              <w:snapToGrid w:val="0"/>
              <w:spacing w:after="0" w:line="240" w:lineRule="auto"/>
              <w:jc w:val="both"/>
              <w:rPr>
                <w:rFonts w:eastAsia="Malgun Gothic" w:cstheme="minorHAnsi"/>
                <w:lang w:val="en-AU" w:eastAsia="en-AU"/>
              </w:rPr>
            </w:pPr>
            <w:r w:rsidRPr="00D14FBB">
              <w:rPr>
                <w:rFonts w:eastAsia="Malgun Gothic" w:cstheme="minorHAnsi"/>
                <w:lang w:val="en-AU" w:eastAsia="en-AU"/>
              </w:rPr>
              <w:t>Growth</w:t>
            </w:r>
          </w:p>
        </w:tc>
        <w:tc>
          <w:tcPr>
            <w:tcW w:w="808" w:type="pct"/>
            <w:shd w:val="clear" w:color="auto" w:fill="auto"/>
            <w:vAlign w:val="center"/>
          </w:tcPr>
          <w:p w14:paraId="5A2EA9F5" w14:textId="77777777" w:rsidR="00570E6C" w:rsidRPr="00D14FBB" w:rsidRDefault="00570E6C" w:rsidP="00586C11">
            <w:pPr>
              <w:adjustRightInd w:val="0"/>
              <w:snapToGrid w:val="0"/>
              <w:spacing w:after="0" w:line="240" w:lineRule="auto"/>
              <w:jc w:val="center"/>
              <w:rPr>
                <w:rFonts w:eastAsia="Malgun Gothic" w:cstheme="minorHAnsi"/>
                <w:lang w:val="en-AU" w:eastAsia="en-AU"/>
              </w:rPr>
            </w:pPr>
            <w:r w:rsidRPr="00D14FBB">
              <w:rPr>
                <w:rFonts w:eastAsia="Malgun Gothic" w:cstheme="minorHAnsi"/>
                <w:lang w:val="en-AU" w:eastAsia="en-AU"/>
              </w:rPr>
              <w:t>2</w:t>
            </w:r>
          </w:p>
        </w:tc>
        <w:tc>
          <w:tcPr>
            <w:tcW w:w="2529" w:type="pct"/>
            <w:shd w:val="clear" w:color="auto" w:fill="auto"/>
            <w:vAlign w:val="center"/>
          </w:tcPr>
          <w:p w14:paraId="4B3B0068" w14:textId="77777777" w:rsidR="00570E6C" w:rsidRPr="00D14FBB" w:rsidRDefault="00570E6C" w:rsidP="00586C11">
            <w:pPr>
              <w:adjustRightInd w:val="0"/>
              <w:snapToGrid w:val="0"/>
              <w:spacing w:after="0" w:line="240" w:lineRule="auto"/>
              <w:jc w:val="both"/>
              <w:rPr>
                <w:rFonts w:eastAsia="Malgun Gothic" w:cstheme="minorHAnsi"/>
                <w:lang w:val="en-AU" w:eastAsia="en-AU"/>
              </w:rPr>
            </w:pPr>
            <w:r w:rsidRPr="00D14FBB">
              <w:rPr>
                <w:rFonts w:eastAsia="Malgun Gothic" w:cstheme="minorHAnsi"/>
                <w:lang w:val="en-AU" w:eastAsia="en-AU"/>
              </w:rPr>
              <w:t>‘Old growth’, ‘New growth’</w:t>
            </w:r>
          </w:p>
        </w:tc>
      </w:tr>
      <w:tr w:rsidR="00570E6C" w:rsidRPr="00D14FBB" w14:paraId="209F07C9" w14:textId="77777777" w:rsidTr="00F27795">
        <w:trPr>
          <w:jc w:val="center"/>
        </w:trPr>
        <w:tc>
          <w:tcPr>
            <w:tcW w:w="1662" w:type="pct"/>
            <w:shd w:val="clear" w:color="auto" w:fill="auto"/>
            <w:vAlign w:val="center"/>
          </w:tcPr>
          <w:p w14:paraId="4F905E0D" w14:textId="77777777" w:rsidR="00570E6C" w:rsidRPr="00D14FBB" w:rsidRDefault="00570E6C" w:rsidP="00586C11">
            <w:pPr>
              <w:adjustRightInd w:val="0"/>
              <w:snapToGrid w:val="0"/>
              <w:spacing w:after="0" w:line="240" w:lineRule="auto"/>
              <w:jc w:val="both"/>
              <w:rPr>
                <w:rFonts w:eastAsia="Malgun Gothic" w:cstheme="minorHAnsi"/>
                <w:lang w:val="en-AU" w:eastAsia="en-AU"/>
              </w:rPr>
            </w:pPr>
            <w:r w:rsidRPr="00D14FBB">
              <w:rPr>
                <w:rFonts w:eastAsia="Malgun Gothic" w:cstheme="minorHAnsi"/>
                <w:lang w:val="en-AU" w:eastAsia="en-AU"/>
              </w:rPr>
              <w:t>Tagging over-dispersion</w:t>
            </w:r>
          </w:p>
        </w:tc>
        <w:tc>
          <w:tcPr>
            <w:tcW w:w="808" w:type="pct"/>
            <w:shd w:val="clear" w:color="auto" w:fill="auto"/>
            <w:vAlign w:val="center"/>
          </w:tcPr>
          <w:p w14:paraId="7074F568" w14:textId="77777777" w:rsidR="00570E6C" w:rsidRPr="00D14FBB" w:rsidRDefault="00570E6C" w:rsidP="00586C11">
            <w:pPr>
              <w:adjustRightInd w:val="0"/>
              <w:snapToGrid w:val="0"/>
              <w:spacing w:after="0" w:line="240" w:lineRule="auto"/>
              <w:jc w:val="center"/>
              <w:rPr>
                <w:rFonts w:eastAsia="Malgun Gothic" w:cstheme="minorHAnsi"/>
                <w:lang w:val="en-AU" w:eastAsia="en-AU"/>
              </w:rPr>
            </w:pPr>
            <w:r w:rsidRPr="00D14FBB">
              <w:rPr>
                <w:rFonts w:eastAsia="Malgun Gothic" w:cstheme="minorHAnsi"/>
                <w:lang w:val="en-AU" w:eastAsia="en-AU"/>
              </w:rPr>
              <w:t>2</w:t>
            </w:r>
          </w:p>
        </w:tc>
        <w:tc>
          <w:tcPr>
            <w:tcW w:w="2529" w:type="pct"/>
            <w:shd w:val="clear" w:color="auto" w:fill="auto"/>
            <w:vAlign w:val="center"/>
          </w:tcPr>
          <w:p w14:paraId="51F78B12" w14:textId="77777777" w:rsidR="00570E6C" w:rsidRPr="00D14FBB" w:rsidRDefault="00570E6C" w:rsidP="00586C11">
            <w:pPr>
              <w:adjustRightInd w:val="0"/>
              <w:snapToGrid w:val="0"/>
              <w:spacing w:after="0" w:line="240" w:lineRule="auto"/>
              <w:jc w:val="both"/>
              <w:rPr>
                <w:rFonts w:eastAsia="Malgun Gothic" w:cstheme="minorHAnsi"/>
                <w:lang w:val="en-AU" w:eastAsia="en-AU"/>
              </w:rPr>
            </w:pPr>
            <w:r w:rsidRPr="00D14FBB">
              <w:rPr>
                <w:rFonts w:eastAsia="Malgun Gothic" w:cstheme="minorHAnsi"/>
                <w:lang w:val="en-AU" w:eastAsia="en-AU"/>
              </w:rPr>
              <w:t>Default level (1), fixed (moderate) level</w:t>
            </w:r>
          </w:p>
        </w:tc>
      </w:tr>
      <w:tr w:rsidR="00570E6C" w:rsidRPr="00D14FBB" w14:paraId="36383E2E" w14:textId="77777777" w:rsidTr="00F27795">
        <w:trPr>
          <w:jc w:val="center"/>
        </w:trPr>
        <w:tc>
          <w:tcPr>
            <w:tcW w:w="1662" w:type="pct"/>
            <w:shd w:val="clear" w:color="auto" w:fill="auto"/>
            <w:vAlign w:val="center"/>
          </w:tcPr>
          <w:p w14:paraId="0FFA601F" w14:textId="77777777" w:rsidR="00570E6C" w:rsidRPr="00D14FBB" w:rsidRDefault="00570E6C" w:rsidP="00586C11">
            <w:pPr>
              <w:adjustRightInd w:val="0"/>
              <w:snapToGrid w:val="0"/>
              <w:spacing w:after="0" w:line="240" w:lineRule="auto"/>
              <w:jc w:val="both"/>
              <w:rPr>
                <w:rFonts w:eastAsia="Malgun Gothic" w:cstheme="minorHAnsi"/>
                <w:lang w:val="en-AU" w:eastAsia="en-AU"/>
              </w:rPr>
            </w:pPr>
            <w:r w:rsidRPr="00D14FBB">
              <w:rPr>
                <w:rFonts w:eastAsia="Malgun Gothic" w:cstheme="minorHAnsi"/>
                <w:lang w:val="en-AU" w:eastAsia="en-AU"/>
              </w:rPr>
              <w:t>Size frequency weighting</w:t>
            </w:r>
          </w:p>
        </w:tc>
        <w:tc>
          <w:tcPr>
            <w:tcW w:w="808" w:type="pct"/>
            <w:shd w:val="clear" w:color="auto" w:fill="auto"/>
            <w:vAlign w:val="center"/>
          </w:tcPr>
          <w:p w14:paraId="13463E49" w14:textId="77777777" w:rsidR="00570E6C" w:rsidRPr="00D14FBB" w:rsidRDefault="00570E6C" w:rsidP="00586C11">
            <w:pPr>
              <w:adjustRightInd w:val="0"/>
              <w:snapToGrid w:val="0"/>
              <w:spacing w:after="0" w:line="240" w:lineRule="auto"/>
              <w:jc w:val="center"/>
              <w:rPr>
                <w:rFonts w:eastAsia="Malgun Gothic" w:cstheme="minorHAnsi"/>
                <w:lang w:val="en-AU" w:eastAsia="en-AU"/>
              </w:rPr>
            </w:pPr>
            <w:r w:rsidRPr="00D14FBB">
              <w:rPr>
                <w:rFonts w:eastAsia="Malgun Gothic" w:cstheme="minorHAnsi"/>
                <w:lang w:val="en-AU" w:eastAsia="en-AU"/>
              </w:rPr>
              <w:t>3</w:t>
            </w:r>
          </w:p>
        </w:tc>
        <w:tc>
          <w:tcPr>
            <w:tcW w:w="2529" w:type="pct"/>
            <w:shd w:val="clear" w:color="auto" w:fill="auto"/>
            <w:vAlign w:val="center"/>
          </w:tcPr>
          <w:p w14:paraId="08D032C4" w14:textId="77777777" w:rsidR="00570E6C" w:rsidRPr="00D14FBB" w:rsidRDefault="00570E6C" w:rsidP="00586C11">
            <w:pPr>
              <w:adjustRightInd w:val="0"/>
              <w:snapToGrid w:val="0"/>
              <w:spacing w:after="0" w:line="240" w:lineRule="auto"/>
              <w:jc w:val="both"/>
              <w:rPr>
                <w:rFonts w:eastAsia="Malgun Gothic" w:cstheme="minorHAnsi"/>
                <w:lang w:val="en-AU" w:eastAsia="en-AU"/>
              </w:rPr>
            </w:pPr>
            <w:r w:rsidRPr="00D14FBB">
              <w:rPr>
                <w:rFonts w:eastAsia="Malgun Gothic" w:cstheme="minorHAnsi"/>
                <w:lang w:val="en-AU" w:eastAsia="en-AU"/>
              </w:rPr>
              <w:t>Sample sizes divided by 10, 20, 50</w:t>
            </w:r>
          </w:p>
        </w:tc>
      </w:tr>
      <w:tr w:rsidR="00570E6C" w:rsidRPr="00D14FBB" w14:paraId="45F8AE22" w14:textId="77777777" w:rsidTr="00F27795">
        <w:trPr>
          <w:jc w:val="center"/>
        </w:trPr>
        <w:tc>
          <w:tcPr>
            <w:tcW w:w="1662" w:type="pct"/>
            <w:tcBorders>
              <w:bottom w:val="single" w:sz="12" w:space="0" w:color="auto"/>
            </w:tcBorders>
            <w:shd w:val="clear" w:color="auto" w:fill="auto"/>
            <w:vAlign w:val="center"/>
          </w:tcPr>
          <w:p w14:paraId="26B62E4C" w14:textId="77777777" w:rsidR="00570E6C" w:rsidRPr="00D14FBB" w:rsidRDefault="00570E6C" w:rsidP="00586C11">
            <w:pPr>
              <w:adjustRightInd w:val="0"/>
              <w:snapToGrid w:val="0"/>
              <w:spacing w:after="0" w:line="240" w:lineRule="auto"/>
              <w:jc w:val="both"/>
              <w:rPr>
                <w:rFonts w:eastAsia="Malgun Gothic" w:cstheme="minorHAnsi"/>
                <w:lang w:val="en-AU" w:eastAsia="en-AU"/>
              </w:rPr>
            </w:pPr>
            <w:r w:rsidRPr="00D14FBB">
              <w:rPr>
                <w:rFonts w:eastAsia="Malgun Gothic" w:cstheme="minorHAnsi"/>
                <w:lang w:val="en-AU" w:eastAsia="en-AU"/>
              </w:rPr>
              <w:t>Regional structure</w:t>
            </w:r>
          </w:p>
        </w:tc>
        <w:tc>
          <w:tcPr>
            <w:tcW w:w="808" w:type="pct"/>
            <w:tcBorders>
              <w:bottom w:val="single" w:sz="12" w:space="0" w:color="auto"/>
            </w:tcBorders>
            <w:shd w:val="clear" w:color="auto" w:fill="auto"/>
            <w:vAlign w:val="center"/>
          </w:tcPr>
          <w:p w14:paraId="361AED4E" w14:textId="77777777" w:rsidR="00570E6C" w:rsidRPr="00D14FBB" w:rsidRDefault="00570E6C" w:rsidP="00586C11">
            <w:pPr>
              <w:adjustRightInd w:val="0"/>
              <w:snapToGrid w:val="0"/>
              <w:spacing w:after="0" w:line="240" w:lineRule="auto"/>
              <w:jc w:val="center"/>
              <w:rPr>
                <w:rFonts w:eastAsia="Malgun Gothic" w:cstheme="minorHAnsi"/>
                <w:lang w:val="en-AU" w:eastAsia="en-AU"/>
              </w:rPr>
            </w:pPr>
            <w:r w:rsidRPr="00D14FBB">
              <w:rPr>
                <w:rFonts w:eastAsia="Malgun Gothic" w:cstheme="minorHAnsi"/>
                <w:lang w:val="en-AU" w:eastAsia="en-AU"/>
              </w:rPr>
              <w:t>2</w:t>
            </w:r>
          </w:p>
        </w:tc>
        <w:tc>
          <w:tcPr>
            <w:tcW w:w="2529" w:type="pct"/>
            <w:tcBorders>
              <w:bottom w:val="single" w:sz="12" w:space="0" w:color="auto"/>
            </w:tcBorders>
            <w:shd w:val="clear" w:color="auto" w:fill="auto"/>
            <w:vAlign w:val="center"/>
          </w:tcPr>
          <w:p w14:paraId="420E9F0E" w14:textId="77777777" w:rsidR="00570E6C" w:rsidRPr="00D14FBB" w:rsidRDefault="00570E6C" w:rsidP="00586C11">
            <w:pPr>
              <w:adjustRightInd w:val="0"/>
              <w:snapToGrid w:val="0"/>
              <w:spacing w:after="0" w:line="240" w:lineRule="auto"/>
              <w:jc w:val="both"/>
              <w:rPr>
                <w:rFonts w:eastAsia="Malgun Gothic" w:cstheme="minorHAnsi"/>
                <w:lang w:val="en-AU" w:eastAsia="en-AU"/>
              </w:rPr>
            </w:pPr>
            <w:r w:rsidRPr="00D14FBB">
              <w:rPr>
                <w:rFonts w:eastAsia="Malgun Gothic" w:cstheme="minorHAnsi"/>
                <w:lang w:val="en-AU" w:eastAsia="en-AU"/>
              </w:rPr>
              <w:t>2017 regions, 2014 regions</w:t>
            </w:r>
          </w:p>
        </w:tc>
      </w:tr>
    </w:tbl>
    <w:p w14:paraId="703D2437" w14:textId="52230E2F" w:rsidR="00570E6C" w:rsidRPr="00D14FBB" w:rsidRDefault="00570E6C" w:rsidP="00586C11">
      <w:pPr>
        <w:adjustRightInd w:val="0"/>
        <w:snapToGrid w:val="0"/>
        <w:spacing w:after="0" w:line="240" w:lineRule="auto"/>
        <w:ind w:left="567"/>
        <w:jc w:val="both"/>
        <w:rPr>
          <w:rFonts w:eastAsia="Malgun Gothic" w:cstheme="minorHAnsi"/>
          <w:b/>
          <w:lang w:val="en-NZ" w:eastAsia="en-NZ"/>
        </w:rPr>
      </w:pPr>
    </w:p>
    <w:p w14:paraId="25E3EFFA" w14:textId="347A0790" w:rsidR="006779AF" w:rsidRPr="00D14FBB" w:rsidRDefault="006779AF" w:rsidP="00586C11">
      <w:pPr>
        <w:adjustRightInd w:val="0"/>
        <w:snapToGrid w:val="0"/>
        <w:spacing w:after="0" w:line="240" w:lineRule="auto"/>
        <w:ind w:left="567"/>
        <w:jc w:val="both"/>
        <w:rPr>
          <w:rFonts w:eastAsia="Malgun Gothic" w:cstheme="minorHAnsi"/>
          <w:b/>
          <w:lang w:val="en-NZ" w:eastAsia="en-NZ"/>
        </w:rPr>
      </w:pPr>
    </w:p>
    <w:p w14:paraId="4880EC90" w14:textId="77777777" w:rsidR="006779AF" w:rsidRPr="00D14FBB" w:rsidRDefault="006779AF" w:rsidP="00586C11">
      <w:pPr>
        <w:adjustRightInd w:val="0"/>
        <w:snapToGrid w:val="0"/>
        <w:spacing w:after="0" w:line="240" w:lineRule="auto"/>
        <w:ind w:left="567"/>
        <w:jc w:val="both"/>
        <w:rPr>
          <w:rFonts w:eastAsia="Malgun Gothic" w:cstheme="minorHAnsi"/>
          <w:b/>
          <w:lang w:val="en-NZ" w:eastAsia="en-NZ"/>
        </w:rPr>
      </w:pPr>
    </w:p>
    <w:p w14:paraId="74A35853" w14:textId="77777777" w:rsidR="00570E6C" w:rsidRPr="00D14FBB" w:rsidRDefault="00570E6C" w:rsidP="00586C11">
      <w:pPr>
        <w:adjustRightInd w:val="0"/>
        <w:snapToGrid w:val="0"/>
        <w:spacing w:after="0" w:line="240" w:lineRule="auto"/>
        <w:jc w:val="center"/>
        <w:rPr>
          <w:rFonts w:eastAsia="Malgun Gothic" w:cstheme="minorHAnsi"/>
          <w:b/>
          <w:lang w:val="en-NZ" w:eastAsia="en-NZ"/>
        </w:rPr>
      </w:pPr>
      <w:r w:rsidRPr="00D14FBB">
        <w:rPr>
          <w:rFonts w:eastAsia="Malgun Gothic" w:cstheme="minorHAnsi"/>
          <w:noProof/>
          <w:lang w:eastAsia="zh-CN" w:bidi="mn-Mong-CN"/>
        </w:rPr>
        <w:drawing>
          <wp:inline distT="0" distB="0" distL="0" distR="0" wp14:anchorId="76E4EB34" wp14:editId="47202C1E">
            <wp:extent cx="5725795" cy="3270885"/>
            <wp:effectExtent l="0" t="0" r="0" b="0"/>
            <wp:docPr id="8" name="Picture 1" descr="Timeseries_c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eseries_catch"/>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25795" cy="3270885"/>
                    </a:xfrm>
                    <a:prstGeom prst="rect">
                      <a:avLst/>
                    </a:prstGeom>
                    <a:noFill/>
                    <a:ln>
                      <a:noFill/>
                    </a:ln>
                  </pic:spPr>
                </pic:pic>
              </a:graphicData>
            </a:graphic>
          </wp:inline>
        </w:drawing>
      </w:r>
    </w:p>
    <w:p w14:paraId="39805C38" w14:textId="77777777" w:rsidR="00570E6C" w:rsidRPr="00D14FBB" w:rsidRDefault="00570E6C" w:rsidP="00586C11">
      <w:pPr>
        <w:adjustRightInd w:val="0"/>
        <w:snapToGrid w:val="0"/>
        <w:spacing w:after="0" w:line="240" w:lineRule="auto"/>
        <w:rPr>
          <w:rFonts w:eastAsia="MS Mincho" w:cstheme="minorHAnsi"/>
          <w:lang w:val="en-NZ"/>
        </w:rPr>
      </w:pPr>
      <w:bookmarkStart w:id="14" w:name="_Hlk491521704"/>
      <w:r w:rsidRPr="00D14FBB">
        <w:rPr>
          <w:rFonts w:eastAsia="MS Mincho" w:cstheme="minorHAnsi"/>
          <w:b/>
          <w:lang w:val="en-NZ"/>
        </w:rPr>
        <w:t xml:space="preserve">Figure BET-1. </w:t>
      </w:r>
      <w:r w:rsidRPr="00D14FBB">
        <w:rPr>
          <w:rFonts w:eastAsia="MS Mincho" w:cstheme="minorHAnsi"/>
          <w:lang w:val="en-NZ"/>
        </w:rPr>
        <w:t>Time series of total annual catch (1000's mt) by fishing gear for the diagnostic case model over the full assessment period.</w:t>
      </w:r>
    </w:p>
    <w:bookmarkEnd w:id="14"/>
    <w:p w14:paraId="0C5E91C2" w14:textId="77777777" w:rsidR="00570E6C" w:rsidRPr="00D14FBB" w:rsidRDefault="00570E6C" w:rsidP="00586C11">
      <w:pPr>
        <w:adjustRightInd w:val="0"/>
        <w:snapToGrid w:val="0"/>
        <w:spacing w:after="0" w:line="240" w:lineRule="auto"/>
        <w:ind w:left="567"/>
        <w:jc w:val="both"/>
        <w:rPr>
          <w:rFonts w:eastAsia="Malgun Gothic" w:cstheme="minorHAnsi"/>
          <w:b/>
          <w:lang w:val="en-NZ" w:eastAsia="en-NZ"/>
        </w:rPr>
      </w:pPr>
    </w:p>
    <w:p w14:paraId="230A88E9" w14:textId="77777777" w:rsidR="00570E6C" w:rsidRPr="00D14FBB" w:rsidRDefault="00570E6C" w:rsidP="00586C11">
      <w:pPr>
        <w:adjustRightInd w:val="0"/>
        <w:snapToGrid w:val="0"/>
        <w:spacing w:after="0" w:line="240" w:lineRule="auto"/>
        <w:jc w:val="center"/>
        <w:rPr>
          <w:rFonts w:eastAsia="Malgun Gothic" w:cstheme="minorHAnsi"/>
          <w:b/>
          <w:lang w:val="en-NZ" w:eastAsia="en-NZ"/>
        </w:rPr>
      </w:pPr>
      <w:r w:rsidRPr="00D14FBB">
        <w:rPr>
          <w:rFonts w:eastAsia="Malgun Gothic" w:cstheme="minorHAnsi"/>
          <w:noProof/>
          <w:lang w:eastAsia="zh-CN" w:bidi="mn-Mong-CN"/>
        </w:rPr>
        <w:lastRenderedPageBreak/>
        <w:drawing>
          <wp:inline distT="0" distB="0" distL="0" distR="0" wp14:anchorId="3849490D" wp14:editId="5E42984B">
            <wp:extent cx="5725795" cy="3256767"/>
            <wp:effectExtent l="0" t="0" r="8255" b="1270"/>
            <wp:docPr id="9" name="Picture 5" descr="plot_biomass_stacked_R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ot_biomass_stacked_REC"/>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32978" cy="3260853"/>
                    </a:xfrm>
                    <a:prstGeom prst="rect">
                      <a:avLst/>
                    </a:prstGeom>
                    <a:noFill/>
                    <a:ln>
                      <a:noFill/>
                    </a:ln>
                  </pic:spPr>
                </pic:pic>
              </a:graphicData>
            </a:graphic>
          </wp:inline>
        </w:drawing>
      </w:r>
    </w:p>
    <w:p w14:paraId="6633066B" w14:textId="77777777" w:rsidR="00570E6C" w:rsidRPr="00D14FBB" w:rsidRDefault="00570E6C" w:rsidP="00586C11">
      <w:pPr>
        <w:adjustRightInd w:val="0"/>
        <w:snapToGrid w:val="0"/>
        <w:spacing w:after="0" w:line="240" w:lineRule="auto"/>
        <w:rPr>
          <w:rFonts w:eastAsia="MS Mincho" w:cstheme="minorHAnsi"/>
          <w:lang w:val="en-NZ"/>
        </w:rPr>
      </w:pPr>
      <w:r w:rsidRPr="00D14FBB">
        <w:rPr>
          <w:rFonts w:eastAsia="MS Mincho" w:cstheme="minorHAnsi"/>
          <w:b/>
          <w:lang w:val="en-NZ"/>
        </w:rPr>
        <w:t xml:space="preserve">Figure BET-2. </w:t>
      </w:r>
      <w:r w:rsidRPr="00D14FBB">
        <w:rPr>
          <w:rFonts w:eastAsia="MS Mincho" w:cstheme="minorHAnsi"/>
          <w:lang w:val="en-NZ"/>
        </w:rPr>
        <w:t>Estimated annual average recruitment by model region for the diagnostic case model, showing the relative sizes among regions.</w:t>
      </w:r>
    </w:p>
    <w:p w14:paraId="4E8A246A" w14:textId="77777777" w:rsidR="00570E6C" w:rsidRPr="00D14FBB" w:rsidRDefault="00570E6C" w:rsidP="00586C11">
      <w:pPr>
        <w:adjustRightInd w:val="0"/>
        <w:snapToGrid w:val="0"/>
        <w:spacing w:after="0" w:line="240" w:lineRule="auto"/>
        <w:ind w:left="567"/>
        <w:jc w:val="both"/>
        <w:rPr>
          <w:rFonts w:eastAsia="Malgun Gothic" w:cstheme="minorHAnsi"/>
          <w:b/>
          <w:lang w:val="en-NZ" w:eastAsia="en-NZ"/>
        </w:rPr>
      </w:pPr>
    </w:p>
    <w:p w14:paraId="24A3E5C7" w14:textId="77777777" w:rsidR="00570E6C" w:rsidRPr="00D14FBB" w:rsidRDefault="00570E6C" w:rsidP="00586C11">
      <w:pPr>
        <w:adjustRightInd w:val="0"/>
        <w:snapToGrid w:val="0"/>
        <w:spacing w:after="0" w:line="240" w:lineRule="auto"/>
        <w:jc w:val="both"/>
        <w:rPr>
          <w:rFonts w:eastAsia="Malgun Gothic" w:cstheme="minorHAnsi"/>
          <w:b/>
          <w:lang w:val="en-NZ" w:eastAsia="en-NZ"/>
        </w:rPr>
      </w:pPr>
      <w:r w:rsidRPr="00D14FBB">
        <w:rPr>
          <w:rFonts w:eastAsia="Malgun Gothic" w:cstheme="minorHAnsi"/>
          <w:noProof/>
          <w:lang w:eastAsia="zh-CN" w:bidi="mn-Mong-CN"/>
        </w:rPr>
        <w:drawing>
          <wp:inline distT="0" distB="0" distL="0" distR="0" wp14:anchorId="62121753" wp14:editId="58CA3BD9">
            <wp:extent cx="5725795" cy="3394554"/>
            <wp:effectExtent l="0" t="0" r="8255" b="0"/>
            <wp:docPr id="10" name="Picture 9" descr="plot_biomass_stacked_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ot_biomass_stacked_SSB"/>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33100" cy="3398885"/>
                    </a:xfrm>
                    <a:prstGeom prst="rect">
                      <a:avLst/>
                    </a:prstGeom>
                    <a:noFill/>
                    <a:ln>
                      <a:noFill/>
                    </a:ln>
                  </pic:spPr>
                </pic:pic>
              </a:graphicData>
            </a:graphic>
          </wp:inline>
        </w:drawing>
      </w:r>
    </w:p>
    <w:p w14:paraId="3EB2D304" w14:textId="77777777" w:rsidR="00570E6C" w:rsidRPr="00D14FBB" w:rsidRDefault="00570E6C" w:rsidP="00586C11">
      <w:pPr>
        <w:adjustRightInd w:val="0"/>
        <w:snapToGrid w:val="0"/>
        <w:spacing w:after="0" w:line="240" w:lineRule="auto"/>
        <w:rPr>
          <w:rFonts w:eastAsia="MS Mincho" w:cstheme="minorHAnsi"/>
          <w:lang w:val="en-NZ"/>
        </w:rPr>
      </w:pPr>
      <w:r w:rsidRPr="00D14FBB">
        <w:rPr>
          <w:rFonts w:eastAsia="MS Mincho" w:cstheme="minorHAnsi"/>
          <w:b/>
          <w:lang w:val="en-NZ"/>
        </w:rPr>
        <w:t xml:space="preserve">Figure BET-3. </w:t>
      </w:r>
      <w:r w:rsidRPr="00D14FBB">
        <w:rPr>
          <w:rFonts w:eastAsia="MS Mincho" w:cstheme="minorHAnsi"/>
          <w:lang w:val="en-NZ"/>
        </w:rPr>
        <w:t>Estimated annual average spawning potential by model region for diagnostic case model, showing the relative sizes among regions</w:t>
      </w:r>
    </w:p>
    <w:p w14:paraId="6D56247B" w14:textId="77777777" w:rsidR="00570E6C" w:rsidRPr="00D14FBB" w:rsidRDefault="00570E6C" w:rsidP="00586C11">
      <w:pPr>
        <w:adjustRightInd w:val="0"/>
        <w:snapToGrid w:val="0"/>
        <w:spacing w:after="0" w:line="240" w:lineRule="auto"/>
        <w:ind w:left="567"/>
        <w:jc w:val="center"/>
        <w:rPr>
          <w:rFonts w:eastAsia="Malgun Gothic" w:cstheme="minorHAnsi"/>
          <w:b/>
          <w:lang w:val="en-NZ" w:eastAsia="en-NZ"/>
        </w:rPr>
      </w:pPr>
    </w:p>
    <w:p w14:paraId="1CC26F55" w14:textId="77777777" w:rsidR="00570E6C" w:rsidRPr="00D14FBB" w:rsidRDefault="00570E6C" w:rsidP="00586C11">
      <w:pPr>
        <w:adjustRightInd w:val="0"/>
        <w:snapToGrid w:val="0"/>
        <w:spacing w:after="0" w:line="240" w:lineRule="auto"/>
        <w:jc w:val="center"/>
        <w:rPr>
          <w:rFonts w:eastAsia="Malgun Gothic" w:cstheme="minorHAnsi"/>
          <w:b/>
          <w:lang w:val="en-NZ" w:eastAsia="en-NZ"/>
        </w:rPr>
      </w:pPr>
      <w:r w:rsidRPr="00D14FBB">
        <w:rPr>
          <w:rFonts w:eastAsia="Malgun Gothic" w:cstheme="minorHAnsi"/>
          <w:noProof/>
          <w:lang w:eastAsia="zh-CN" w:bidi="mn-Mong-CN"/>
        </w:rPr>
        <w:lastRenderedPageBreak/>
        <w:drawing>
          <wp:inline distT="0" distB="0" distL="0" distR="0" wp14:anchorId="396A2A4F" wp14:editId="4A779523">
            <wp:extent cx="4811456" cy="3349256"/>
            <wp:effectExtent l="0" t="0" r="8255" b="3810"/>
            <wp:docPr id="11" name="Picture 10" descr="Temporal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mporal_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819365" cy="3354761"/>
                    </a:xfrm>
                    <a:prstGeom prst="rect">
                      <a:avLst/>
                    </a:prstGeom>
                    <a:noFill/>
                    <a:ln>
                      <a:noFill/>
                    </a:ln>
                  </pic:spPr>
                </pic:pic>
              </a:graphicData>
            </a:graphic>
          </wp:inline>
        </w:drawing>
      </w:r>
    </w:p>
    <w:p w14:paraId="6A35D20A" w14:textId="77777777" w:rsidR="00570E6C" w:rsidRPr="00D14FBB" w:rsidRDefault="00570E6C" w:rsidP="00586C11">
      <w:pPr>
        <w:adjustRightInd w:val="0"/>
        <w:snapToGrid w:val="0"/>
        <w:spacing w:after="0" w:line="240" w:lineRule="auto"/>
        <w:jc w:val="both"/>
        <w:rPr>
          <w:rFonts w:eastAsia="Malgun Gothic" w:cstheme="minorHAnsi"/>
          <w:lang w:val="en-NZ"/>
        </w:rPr>
      </w:pPr>
      <w:bookmarkStart w:id="15" w:name="_Hlk491521759"/>
      <w:r w:rsidRPr="00D14FBB">
        <w:rPr>
          <w:rFonts w:eastAsia="MS Mincho" w:cstheme="minorHAnsi"/>
          <w:b/>
          <w:lang w:val="en-NZ"/>
        </w:rPr>
        <w:t xml:space="preserve">Figure BET-4. </w:t>
      </w:r>
      <w:r w:rsidRPr="00D14FBB">
        <w:rPr>
          <w:rFonts w:eastAsia="MS Mincho" w:cstheme="minorHAnsi"/>
          <w:lang w:val="en-NZ"/>
        </w:rPr>
        <w:t xml:space="preserve">Estimated annual average juvenile and adult fishing mortality for the diagnostic case model. </w:t>
      </w:r>
    </w:p>
    <w:p w14:paraId="2DC7B262" w14:textId="77777777" w:rsidR="00570E6C" w:rsidRPr="00D14FBB" w:rsidRDefault="00570E6C" w:rsidP="00586C11">
      <w:pPr>
        <w:adjustRightInd w:val="0"/>
        <w:snapToGrid w:val="0"/>
        <w:spacing w:after="0" w:line="240" w:lineRule="auto"/>
        <w:rPr>
          <w:rFonts w:eastAsia="MS Mincho" w:cstheme="minorHAnsi"/>
          <w:lang w:val="en-NZ"/>
        </w:rPr>
      </w:pPr>
    </w:p>
    <w:bookmarkEnd w:id="15"/>
    <w:p w14:paraId="611330E4" w14:textId="77777777" w:rsidR="00570E6C" w:rsidRPr="00D14FBB" w:rsidRDefault="00570E6C" w:rsidP="00586C11">
      <w:pPr>
        <w:adjustRightInd w:val="0"/>
        <w:snapToGrid w:val="0"/>
        <w:spacing w:after="0" w:line="240" w:lineRule="auto"/>
        <w:ind w:left="567"/>
        <w:jc w:val="center"/>
        <w:rPr>
          <w:rFonts w:eastAsia="Malgun Gothic" w:cstheme="minorHAnsi"/>
          <w:b/>
          <w:lang w:val="en-NZ" w:eastAsia="en-NZ"/>
        </w:rPr>
      </w:pPr>
    </w:p>
    <w:p w14:paraId="38478C1F" w14:textId="77777777" w:rsidR="00570E6C" w:rsidRPr="00D14FBB" w:rsidRDefault="00570E6C" w:rsidP="00586C11">
      <w:pPr>
        <w:adjustRightInd w:val="0"/>
        <w:snapToGrid w:val="0"/>
        <w:spacing w:after="0" w:line="240" w:lineRule="auto"/>
        <w:jc w:val="center"/>
        <w:rPr>
          <w:rFonts w:eastAsia="Malgun Gothic" w:cstheme="minorHAnsi"/>
          <w:b/>
          <w:lang w:val="en-NZ" w:eastAsia="en-NZ"/>
        </w:rPr>
      </w:pPr>
      <w:r w:rsidRPr="00D14FBB">
        <w:rPr>
          <w:rFonts w:eastAsia="Malgun Gothic" w:cstheme="minorHAnsi"/>
          <w:noProof/>
          <w:lang w:eastAsia="zh-CN" w:bidi="mn-Mong-CN"/>
        </w:rPr>
        <w:drawing>
          <wp:inline distT="0" distB="0" distL="0" distR="0" wp14:anchorId="64AE16CF" wp14:editId="57E77CCD">
            <wp:extent cx="4902439" cy="3019646"/>
            <wp:effectExtent l="0" t="0" r="0" b="9525"/>
            <wp:docPr id="12" name="Picture 11" descr="plot_depletion_compare_2017Grid_growt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ot_depletion_compare_2017Grid_growth-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917198" cy="3028737"/>
                    </a:xfrm>
                    <a:prstGeom prst="rect">
                      <a:avLst/>
                    </a:prstGeom>
                    <a:noFill/>
                    <a:ln>
                      <a:noFill/>
                    </a:ln>
                  </pic:spPr>
                </pic:pic>
              </a:graphicData>
            </a:graphic>
          </wp:inline>
        </w:drawing>
      </w:r>
    </w:p>
    <w:p w14:paraId="2BD74D51" w14:textId="77777777" w:rsidR="00570E6C" w:rsidRPr="00D14FBB" w:rsidRDefault="00570E6C" w:rsidP="00586C11">
      <w:pPr>
        <w:adjustRightInd w:val="0"/>
        <w:snapToGrid w:val="0"/>
        <w:spacing w:after="0" w:line="240" w:lineRule="auto"/>
        <w:jc w:val="both"/>
        <w:rPr>
          <w:rFonts w:eastAsia="Malgun Gothic" w:cstheme="minorHAnsi"/>
          <w:color w:val="FF0000"/>
          <w:lang w:val="en-NZ"/>
        </w:rPr>
      </w:pPr>
      <w:bookmarkStart w:id="16" w:name="_Hlk491521802"/>
      <w:r w:rsidRPr="00D14FBB">
        <w:rPr>
          <w:rFonts w:eastAsia="MS Mincho" w:cstheme="minorHAnsi"/>
          <w:b/>
          <w:lang w:val="en-NZ"/>
        </w:rPr>
        <w:t xml:space="preserve">Figure BET-5. </w:t>
      </w:r>
      <w:r w:rsidRPr="00D14FBB">
        <w:rPr>
          <w:rFonts w:eastAsia="MS Mincho" w:cstheme="minorHAnsi"/>
          <w:lang w:val="en-NZ"/>
        </w:rPr>
        <w:t>Plot showing the trajectories of fishing depletion (of spawning potential) for the 72 model runs included in the structural uncertainty grid. The colours depict the models in the grid with the new and old growth functions.</w:t>
      </w:r>
      <w:bookmarkEnd w:id="16"/>
      <w:r w:rsidRPr="00D14FBB">
        <w:rPr>
          <w:rFonts w:eastAsia="MS Mincho" w:cstheme="minorHAnsi"/>
          <w:lang w:val="en-NZ"/>
        </w:rPr>
        <w:t xml:space="preserve"> </w:t>
      </w:r>
    </w:p>
    <w:p w14:paraId="7DBDDDE9" w14:textId="77777777" w:rsidR="00570E6C" w:rsidRPr="00D14FBB" w:rsidRDefault="00570E6C" w:rsidP="00586C11">
      <w:pPr>
        <w:adjustRightInd w:val="0"/>
        <w:snapToGrid w:val="0"/>
        <w:spacing w:after="0" w:line="240" w:lineRule="auto"/>
        <w:rPr>
          <w:rFonts w:eastAsia="MS Mincho" w:cstheme="minorHAnsi"/>
          <w:lang w:val="en-NZ"/>
        </w:rPr>
      </w:pPr>
    </w:p>
    <w:p w14:paraId="77F72A67" w14:textId="77777777" w:rsidR="00570E6C" w:rsidRPr="00D14FBB" w:rsidRDefault="00570E6C" w:rsidP="00586C11">
      <w:pPr>
        <w:adjustRightInd w:val="0"/>
        <w:snapToGrid w:val="0"/>
        <w:spacing w:after="0" w:line="240" w:lineRule="auto"/>
        <w:rPr>
          <w:rFonts w:eastAsia="MS Mincho" w:cstheme="minorHAnsi"/>
          <w:lang w:val="en-NZ"/>
        </w:rPr>
      </w:pPr>
    </w:p>
    <w:p w14:paraId="0F771FF7" w14:textId="62E3A5E8" w:rsidR="005B29DB" w:rsidRPr="00D14FBB" w:rsidRDefault="005B29DB" w:rsidP="00586C11">
      <w:pPr>
        <w:adjustRightInd w:val="0"/>
        <w:snapToGrid w:val="0"/>
        <w:spacing w:after="0" w:line="240" w:lineRule="auto"/>
        <w:jc w:val="center"/>
        <w:rPr>
          <w:rFonts w:eastAsia="Malgun Gothic" w:cstheme="minorHAnsi"/>
          <w:b/>
          <w:lang w:val="en-NZ" w:eastAsia="en-NZ"/>
        </w:rPr>
      </w:pPr>
    </w:p>
    <w:p w14:paraId="5260A419" w14:textId="7C280DB5" w:rsidR="005B29DB" w:rsidRPr="00D14FBB" w:rsidRDefault="005B29DB" w:rsidP="00586C11">
      <w:pPr>
        <w:adjustRightInd w:val="0"/>
        <w:snapToGrid w:val="0"/>
        <w:spacing w:after="0" w:line="240" w:lineRule="auto"/>
        <w:jc w:val="center"/>
        <w:rPr>
          <w:rFonts w:eastAsia="Malgun Gothic" w:cstheme="minorHAnsi"/>
          <w:b/>
          <w:lang w:val="en-NZ" w:eastAsia="en-NZ"/>
        </w:rPr>
      </w:pPr>
    </w:p>
    <w:p w14:paraId="27A2C361" w14:textId="77777777" w:rsidR="005B29DB" w:rsidRPr="00D14FBB" w:rsidRDefault="005B29DB" w:rsidP="00586C11">
      <w:pPr>
        <w:adjustRightInd w:val="0"/>
        <w:snapToGrid w:val="0"/>
        <w:spacing w:after="0" w:line="240" w:lineRule="auto"/>
        <w:jc w:val="center"/>
        <w:rPr>
          <w:rFonts w:eastAsia="Malgun Gothic" w:cstheme="minorHAnsi"/>
          <w:b/>
          <w:lang w:val="en-NZ" w:eastAsia="en-NZ"/>
        </w:rPr>
      </w:pPr>
    </w:p>
    <w:p w14:paraId="560A2F53" w14:textId="5FC66681" w:rsidR="005B29DB" w:rsidRPr="00D14FBB" w:rsidRDefault="005B29DB" w:rsidP="00586C11">
      <w:pPr>
        <w:adjustRightInd w:val="0"/>
        <w:snapToGrid w:val="0"/>
        <w:spacing w:after="0" w:line="240" w:lineRule="auto"/>
        <w:jc w:val="center"/>
        <w:rPr>
          <w:rFonts w:eastAsia="Malgun Gothic" w:cstheme="minorHAnsi"/>
          <w:b/>
          <w:lang w:val="en-NZ" w:eastAsia="en-N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8"/>
        <w:gridCol w:w="4882"/>
      </w:tblGrid>
      <w:tr w:rsidR="005B29DB" w:rsidRPr="00D14FBB" w14:paraId="660E4EDF" w14:textId="77777777" w:rsidTr="005B29DB">
        <w:tc>
          <w:tcPr>
            <w:tcW w:w="4675" w:type="dxa"/>
          </w:tcPr>
          <w:p w14:paraId="3FFB0DA8" w14:textId="04362E8C" w:rsidR="005B29DB" w:rsidRPr="00D14FBB" w:rsidRDefault="005B29DB" w:rsidP="005B29DB">
            <w:pPr>
              <w:adjustRightInd w:val="0"/>
              <w:snapToGrid w:val="0"/>
              <w:rPr>
                <w:rFonts w:eastAsia="Malgun Gothic" w:cstheme="minorHAnsi"/>
                <w:b/>
                <w:lang w:val="en-NZ" w:eastAsia="en-NZ"/>
              </w:rPr>
            </w:pPr>
            <w:r w:rsidRPr="00D14FBB">
              <w:rPr>
                <w:rFonts w:eastAsia="Malgun Gothic" w:cstheme="minorHAnsi"/>
                <w:b/>
                <w:noProof/>
                <w:lang w:val="en-NZ" w:eastAsia="en-NZ"/>
              </w:rPr>
              <w:drawing>
                <wp:inline distT="0" distB="0" distL="0" distR="0" wp14:anchorId="2DA47160" wp14:editId="7227CE73">
                  <wp:extent cx="2714679" cy="2906038"/>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59659" cy="2954189"/>
                          </a:xfrm>
                          <a:prstGeom prst="rect">
                            <a:avLst/>
                          </a:prstGeom>
                          <a:noFill/>
                          <a:ln>
                            <a:noFill/>
                          </a:ln>
                        </pic:spPr>
                      </pic:pic>
                    </a:graphicData>
                  </a:graphic>
                </wp:inline>
              </w:drawing>
            </w:r>
          </w:p>
        </w:tc>
        <w:tc>
          <w:tcPr>
            <w:tcW w:w="4675" w:type="dxa"/>
          </w:tcPr>
          <w:p w14:paraId="1D47C99D" w14:textId="7026806F" w:rsidR="005B29DB" w:rsidRPr="00D14FBB" w:rsidRDefault="005B29DB" w:rsidP="005B29DB">
            <w:pPr>
              <w:adjustRightInd w:val="0"/>
              <w:snapToGrid w:val="0"/>
              <w:rPr>
                <w:rFonts w:eastAsia="Malgun Gothic" w:cstheme="minorHAnsi"/>
                <w:b/>
                <w:lang w:val="en-NZ" w:eastAsia="en-NZ"/>
              </w:rPr>
            </w:pPr>
            <w:r w:rsidRPr="00D14FBB">
              <w:rPr>
                <w:rFonts w:eastAsia="Malgun Gothic" w:cstheme="minorHAnsi"/>
                <w:b/>
                <w:noProof/>
                <w:lang w:val="en-NZ" w:eastAsia="en-NZ"/>
              </w:rPr>
              <w:drawing>
                <wp:inline distT="0" distB="0" distL="0" distR="0" wp14:anchorId="101A1172" wp14:editId="531C0446">
                  <wp:extent cx="2966602" cy="2980942"/>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77497" cy="2991890"/>
                          </a:xfrm>
                          <a:prstGeom prst="rect">
                            <a:avLst/>
                          </a:prstGeom>
                          <a:noFill/>
                          <a:ln>
                            <a:noFill/>
                          </a:ln>
                        </pic:spPr>
                      </pic:pic>
                    </a:graphicData>
                  </a:graphic>
                </wp:inline>
              </w:drawing>
            </w:r>
          </w:p>
        </w:tc>
      </w:tr>
      <w:tr w:rsidR="005B29DB" w:rsidRPr="00D14FBB" w14:paraId="17280ABB" w14:textId="77777777" w:rsidTr="005B29DB">
        <w:tc>
          <w:tcPr>
            <w:tcW w:w="4675" w:type="dxa"/>
          </w:tcPr>
          <w:p w14:paraId="7831C937" w14:textId="77777777" w:rsidR="005B29DB" w:rsidRPr="00D14FBB" w:rsidRDefault="005B29DB" w:rsidP="005B29DB">
            <w:pPr>
              <w:adjustRightInd w:val="0"/>
              <w:snapToGrid w:val="0"/>
              <w:jc w:val="both"/>
              <w:rPr>
                <w:rFonts w:eastAsia="MS Mincho" w:cstheme="minorHAnsi"/>
                <w:lang w:val="en-NZ"/>
              </w:rPr>
            </w:pPr>
            <w:bookmarkStart w:id="17" w:name="_Hlk491521789"/>
            <w:r w:rsidRPr="00D14FBB">
              <w:rPr>
                <w:rFonts w:eastAsia="MS Mincho" w:cstheme="minorHAnsi"/>
                <w:b/>
                <w:lang w:val="en-NZ"/>
              </w:rPr>
              <w:t>Figure BET-6</w:t>
            </w:r>
            <w:r w:rsidRPr="00D14FBB">
              <w:rPr>
                <w:rFonts w:eastAsia="MS Mincho" w:cstheme="minorHAnsi"/>
                <w:lang w:val="en-NZ"/>
              </w:rPr>
              <w:t>. Majuro plot summarising the results for each of the models in the structural uncertainty grid.</w:t>
            </w:r>
            <w:r w:rsidRPr="00D14FBB">
              <w:rPr>
                <w:rFonts w:eastAsia="MS Mincho" w:cstheme="minorHAnsi"/>
                <w:b/>
                <w:lang w:val="en-NZ"/>
              </w:rPr>
              <w:t xml:space="preserve"> </w:t>
            </w:r>
            <w:bookmarkEnd w:id="17"/>
            <w:r w:rsidRPr="00D14FBB">
              <w:rPr>
                <w:rFonts w:eastAsia="MS Mincho" w:cstheme="minorHAnsi"/>
                <w:lang w:val="en-NZ"/>
              </w:rPr>
              <w:t xml:space="preserve">The plots represent estimates of stock status in terms of spawning potential depletion and fishing mortality. The red zone represents spawning potential levels lower than the agreed limit reference point which is marked with the solid black line. The orange region is for fishing mortality greater than </w:t>
            </w:r>
            <w:r w:rsidRPr="00D14FBB">
              <w:rPr>
                <w:rFonts w:eastAsia="MS Mincho" w:cstheme="minorHAnsi"/>
                <w:i/>
                <w:lang w:val="en-NZ"/>
              </w:rPr>
              <w:t>F</w:t>
            </w:r>
            <w:r w:rsidRPr="00D14FBB">
              <w:rPr>
                <w:rFonts w:eastAsia="Malgun Gothic" w:cstheme="minorHAnsi"/>
                <w:vertAlign w:val="subscript"/>
                <w:lang w:val="en-AU"/>
              </w:rPr>
              <w:t>MSY</w:t>
            </w:r>
            <w:r w:rsidRPr="00D14FBB">
              <w:rPr>
                <w:rFonts w:eastAsia="MS Mincho" w:cstheme="minorHAnsi"/>
                <w:lang w:val="en-NZ"/>
              </w:rPr>
              <w:t xml:space="preserve"> (</w:t>
            </w:r>
            <w:r w:rsidRPr="00D14FBB">
              <w:rPr>
                <w:rFonts w:eastAsia="MS Mincho" w:cstheme="minorHAnsi"/>
                <w:i/>
                <w:lang w:val="en-NZ"/>
              </w:rPr>
              <w:t>F</w:t>
            </w:r>
            <w:r w:rsidRPr="00D14FBB">
              <w:rPr>
                <w:rFonts w:eastAsia="Malgun Gothic" w:cstheme="minorHAnsi"/>
                <w:vertAlign w:val="subscript"/>
                <w:lang w:val="en-AU"/>
              </w:rPr>
              <w:t>MSY</w:t>
            </w:r>
            <w:r w:rsidRPr="00D14FBB">
              <w:rPr>
                <w:rFonts w:eastAsia="MS Mincho" w:cstheme="minorHAnsi"/>
                <w:lang w:val="en-NZ"/>
              </w:rPr>
              <w:t xml:space="preserve"> is marked with the black dashed line). The points represent </w:t>
            </w:r>
            <w:r w:rsidRPr="00D14FBB">
              <w:rPr>
                <w:rFonts w:eastAsia="MS Mincho" w:cstheme="minorHAnsi"/>
                <w:i/>
                <w:lang w:val="en-NZ"/>
              </w:rPr>
              <w:t>SB</w:t>
            </w:r>
            <w:r w:rsidRPr="00D14FBB">
              <w:rPr>
                <w:rFonts w:eastAsia="MS Mincho" w:cstheme="minorHAnsi"/>
                <w:i/>
                <w:vertAlign w:val="subscript"/>
                <w:lang w:val="en-NZ"/>
              </w:rPr>
              <w:t>latest</w:t>
            </w:r>
            <w:r w:rsidRPr="00D14FBB">
              <w:rPr>
                <w:rFonts w:eastAsia="MS Mincho" w:cstheme="minorHAnsi"/>
                <w:i/>
                <w:lang w:val="en-NZ"/>
              </w:rPr>
              <w:t>/</w:t>
            </w:r>
            <w:r w:rsidRPr="00D14FBB">
              <w:rPr>
                <w:rFonts w:eastAsia="Malgun Gothic" w:cstheme="minorHAnsi"/>
                <w:i/>
                <w:lang w:val="en-NZ"/>
              </w:rPr>
              <w:t>SB</w:t>
            </w:r>
            <w:r w:rsidRPr="00D14FBB">
              <w:rPr>
                <w:rFonts w:eastAsia="Malgun Gothic" w:cstheme="minorHAnsi"/>
                <w:i/>
                <w:vertAlign w:val="subscript"/>
                <w:lang w:val="en-NZ"/>
              </w:rPr>
              <w:t>F=0</w:t>
            </w:r>
            <w:r w:rsidRPr="00D14FBB">
              <w:rPr>
                <w:rFonts w:eastAsia="MS Mincho" w:cstheme="minorHAnsi"/>
                <w:lang w:val="en-NZ"/>
              </w:rPr>
              <w:t xml:space="preserve"> (labelled as SB/SB</w:t>
            </w:r>
            <w:r w:rsidRPr="00D14FBB">
              <w:rPr>
                <w:rFonts w:eastAsia="MS Mincho" w:cstheme="minorHAnsi"/>
                <w:vertAlign w:val="subscript"/>
                <w:lang w:val="en-NZ"/>
              </w:rPr>
              <w:t>F</w:t>
            </w:r>
            <w:r w:rsidRPr="00D14FBB">
              <w:rPr>
                <w:rFonts w:eastAsia="Malgun Gothic" w:cstheme="minorHAnsi"/>
                <w:vertAlign w:val="subscript"/>
                <w:lang w:val="en-NZ" w:eastAsia="ko-KR"/>
              </w:rPr>
              <w:t>=</w:t>
            </w:r>
            <w:r w:rsidRPr="00D14FBB">
              <w:rPr>
                <w:rFonts w:eastAsia="MS Mincho" w:cstheme="minorHAnsi"/>
                <w:vertAlign w:val="subscript"/>
                <w:lang w:val="en-NZ"/>
              </w:rPr>
              <w:t>0</w:t>
            </w:r>
            <w:r w:rsidRPr="00D14FBB">
              <w:rPr>
                <w:rFonts w:eastAsia="MS Mincho" w:cstheme="minorHAnsi"/>
                <w:lang w:val="en-NZ"/>
              </w:rPr>
              <w:t xml:space="preserve"> above)</w:t>
            </w:r>
            <w:r w:rsidRPr="00D14FBB">
              <w:rPr>
                <w:rFonts w:eastAsia="Malgun Gothic" w:cstheme="minorHAnsi"/>
                <w:lang w:val="en-NZ" w:eastAsia="ko-KR"/>
              </w:rPr>
              <w:t>,</w:t>
            </w:r>
            <w:r w:rsidRPr="00D14FBB">
              <w:rPr>
                <w:rFonts w:eastAsia="MS Mincho" w:cstheme="minorHAnsi"/>
                <w:lang w:val="en-NZ"/>
              </w:rPr>
              <w:t xml:space="preserve"> and the colours depict the models in the grid with the new and old growth functions with the size of the points representing the decision of the SC to weight the new growth models three times higher than the old growth models.</w:t>
            </w:r>
          </w:p>
          <w:p w14:paraId="4DF49BC0" w14:textId="77777777" w:rsidR="005B29DB" w:rsidRPr="00D14FBB" w:rsidRDefault="005B29DB" w:rsidP="005B29DB">
            <w:pPr>
              <w:adjustRightInd w:val="0"/>
              <w:snapToGrid w:val="0"/>
              <w:rPr>
                <w:rFonts w:eastAsia="Malgun Gothic" w:cstheme="minorHAnsi"/>
                <w:b/>
                <w:lang w:val="en-NZ" w:eastAsia="en-NZ"/>
              </w:rPr>
            </w:pPr>
          </w:p>
        </w:tc>
        <w:tc>
          <w:tcPr>
            <w:tcW w:w="4675" w:type="dxa"/>
          </w:tcPr>
          <w:p w14:paraId="680EA204" w14:textId="77777777" w:rsidR="005B29DB" w:rsidRPr="00D14FBB" w:rsidRDefault="005B29DB" w:rsidP="005B29DB">
            <w:pPr>
              <w:adjustRightInd w:val="0"/>
              <w:snapToGrid w:val="0"/>
              <w:jc w:val="center"/>
              <w:rPr>
                <w:rFonts w:eastAsia="Malgun Gothic" w:cstheme="minorHAnsi"/>
                <w:b/>
                <w:lang w:val="en-NZ" w:eastAsia="en-NZ"/>
              </w:rPr>
            </w:pPr>
          </w:p>
          <w:p w14:paraId="146A595C" w14:textId="77777777" w:rsidR="005B29DB" w:rsidRPr="00D14FBB" w:rsidRDefault="005B29DB" w:rsidP="005B29DB">
            <w:pPr>
              <w:adjustRightInd w:val="0"/>
              <w:snapToGrid w:val="0"/>
              <w:jc w:val="both"/>
              <w:rPr>
                <w:rFonts w:eastAsia="MS Mincho" w:cstheme="minorHAnsi"/>
                <w:lang w:val="en-NZ"/>
              </w:rPr>
            </w:pPr>
            <w:bookmarkStart w:id="18" w:name="_Hlk491521827"/>
            <w:r w:rsidRPr="00D14FBB">
              <w:rPr>
                <w:rFonts w:eastAsia="MS Mincho" w:cstheme="minorHAnsi"/>
                <w:b/>
                <w:lang w:val="en-NZ"/>
              </w:rPr>
              <w:t xml:space="preserve">Figure BET-7. </w:t>
            </w:r>
            <w:r w:rsidRPr="00D14FBB">
              <w:rPr>
                <w:rFonts w:eastAsia="MS Mincho" w:cstheme="minorHAnsi"/>
                <w:lang w:val="en-NZ"/>
              </w:rPr>
              <w:t>Majuro plot summarising the results for each of the models in the structural uncertainty grid.</w:t>
            </w:r>
            <w:bookmarkEnd w:id="18"/>
            <w:r w:rsidRPr="00D14FBB">
              <w:rPr>
                <w:rFonts w:eastAsia="MS Mincho" w:cstheme="minorHAnsi"/>
                <w:b/>
                <w:lang w:val="en-NZ"/>
              </w:rPr>
              <w:t xml:space="preserve"> </w:t>
            </w:r>
            <w:r w:rsidRPr="00D14FBB">
              <w:rPr>
                <w:rFonts w:eastAsia="MS Mincho" w:cstheme="minorHAnsi"/>
                <w:lang w:val="en-NZ"/>
              </w:rPr>
              <w:t xml:space="preserve">The plots represent estimates of stock status in terms of spawning potential depletion and fishing mortality. The red zone represents spawning potential levels lower than the agreed limit reference point which is marked with the solid black line. The orange region is for fishing mortality greater than </w:t>
            </w:r>
            <w:r w:rsidRPr="00D14FBB">
              <w:rPr>
                <w:rFonts w:eastAsia="MS Mincho" w:cstheme="minorHAnsi"/>
                <w:i/>
                <w:lang w:val="en-NZ"/>
              </w:rPr>
              <w:t>F</w:t>
            </w:r>
            <w:r w:rsidRPr="00D14FBB">
              <w:rPr>
                <w:rFonts w:eastAsia="Malgun Gothic" w:cstheme="minorHAnsi"/>
                <w:vertAlign w:val="subscript"/>
                <w:lang w:val="en-AU"/>
              </w:rPr>
              <w:t>MSY</w:t>
            </w:r>
            <w:r w:rsidRPr="00D14FBB">
              <w:rPr>
                <w:rFonts w:eastAsia="MS Mincho" w:cstheme="minorHAnsi"/>
                <w:lang w:val="en-NZ"/>
              </w:rPr>
              <w:t xml:space="preserve"> (</w:t>
            </w:r>
            <w:r w:rsidRPr="00D14FBB">
              <w:rPr>
                <w:rFonts w:eastAsia="MS Mincho" w:cstheme="minorHAnsi"/>
                <w:i/>
                <w:lang w:val="en-NZ"/>
              </w:rPr>
              <w:t>F</w:t>
            </w:r>
            <w:r w:rsidRPr="00D14FBB">
              <w:rPr>
                <w:rFonts w:eastAsia="Malgun Gothic" w:cstheme="minorHAnsi"/>
                <w:vertAlign w:val="subscript"/>
                <w:lang w:val="en-AU"/>
              </w:rPr>
              <w:t>MSY</w:t>
            </w:r>
            <w:r w:rsidRPr="00D14FBB">
              <w:rPr>
                <w:rFonts w:eastAsia="MS Mincho" w:cstheme="minorHAnsi"/>
                <w:lang w:val="en-NZ"/>
              </w:rPr>
              <w:t xml:space="preserve"> is marked with the black dashed line). The points represent </w:t>
            </w:r>
            <w:r w:rsidRPr="00D14FBB">
              <w:rPr>
                <w:rFonts w:eastAsia="MS Mincho" w:cstheme="minorHAnsi"/>
                <w:i/>
                <w:lang w:val="en-NZ"/>
              </w:rPr>
              <w:t>SB</w:t>
            </w:r>
            <w:r w:rsidRPr="00D14FBB">
              <w:rPr>
                <w:rFonts w:eastAsia="MS Mincho" w:cstheme="minorHAnsi"/>
                <w:i/>
                <w:vertAlign w:val="subscript"/>
                <w:lang w:val="en-NZ"/>
              </w:rPr>
              <w:t>recent</w:t>
            </w:r>
            <w:r w:rsidRPr="00D14FBB">
              <w:rPr>
                <w:rFonts w:eastAsia="MS Mincho" w:cstheme="minorHAnsi"/>
                <w:i/>
                <w:lang w:val="en-NZ"/>
              </w:rPr>
              <w:t>/</w:t>
            </w:r>
            <w:r w:rsidRPr="00D14FBB">
              <w:rPr>
                <w:rFonts w:eastAsia="Malgun Gothic" w:cstheme="minorHAnsi"/>
                <w:lang w:val="en-NZ"/>
              </w:rPr>
              <w:t>SB</w:t>
            </w:r>
            <w:r w:rsidRPr="00D14FBB">
              <w:rPr>
                <w:rFonts w:eastAsia="Malgun Gothic" w:cstheme="minorHAnsi"/>
                <w:vertAlign w:val="subscript"/>
                <w:lang w:val="en-NZ"/>
              </w:rPr>
              <w:t>F=0</w:t>
            </w:r>
            <w:r w:rsidRPr="00D14FBB">
              <w:rPr>
                <w:rFonts w:eastAsia="MS Mincho" w:cstheme="minorHAnsi"/>
                <w:lang w:val="en-NZ"/>
              </w:rPr>
              <w:t xml:space="preserve"> (labelled as SB/SB</w:t>
            </w:r>
            <w:r w:rsidRPr="00D14FBB">
              <w:rPr>
                <w:rFonts w:eastAsia="MS Mincho" w:cstheme="minorHAnsi"/>
                <w:vertAlign w:val="subscript"/>
                <w:lang w:val="en-NZ"/>
              </w:rPr>
              <w:t>F</w:t>
            </w:r>
            <w:r w:rsidRPr="00D14FBB">
              <w:rPr>
                <w:rFonts w:eastAsia="Malgun Gothic" w:cstheme="minorHAnsi"/>
                <w:vertAlign w:val="subscript"/>
                <w:lang w:val="en-NZ" w:eastAsia="ko-KR"/>
              </w:rPr>
              <w:t>=</w:t>
            </w:r>
            <w:r w:rsidRPr="00D14FBB">
              <w:rPr>
                <w:rFonts w:eastAsia="MS Mincho" w:cstheme="minorHAnsi"/>
                <w:vertAlign w:val="subscript"/>
                <w:lang w:val="en-NZ"/>
              </w:rPr>
              <w:t>0</w:t>
            </w:r>
            <w:r w:rsidRPr="00D14FBB">
              <w:rPr>
                <w:rFonts w:eastAsia="MS Mincho" w:cstheme="minorHAnsi"/>
                <w:lang w:val="en-NZ"/>
              </w:rPr>
              <w:t xml:space="preserve"> above)</w:t>
            </w:r>
            <w:r w:rsidRPr="00D14FBB">
              <w:rPr>
                <w:rFonts w:eastAsia="Malgun Gothic" w:cstheme="minorHAnsi"/>
                <w:lang w:val="en-NZ" w:eastAsia="ko-KR"/>
              </w:rPr>
              <w:t>,</w:t>
            </w:r>
            <w:r w:rsidRPr="00D14FBB">
              <w:rPr>
                <w:rFonts w:eastAsia="MS Mincho" w:cstheme="minorHAnsi"/>
                <w:lang w:val="en-NZ"/>
              </w:rPr>
              <w:t xml:space="preserve"> where </w:t>
            </w:r>
            <w:r w:rsidRPr="00D14FBB">
              <w:rPr>
                <w:rFonts w:eastAsia="MS Mincho" w:cstheme="minorHAnsi"/>
                <w:i/>
                <w:lang w:val="en-NZ"/>
              </w:rPr>
              <w:t>SB</w:t>
            </w:r>
            <w:r w:rsidRPr="00D14FBB">
              <w:rPr>
                <w:rFonts w:eastAsia="MS Mincho" w:cstheme="minorHAnsi"/>
                <w:i/>
                <w:vertAlign w:val="subscript"/>
                <w:lang w:val="en-NZ"/>
              </w:rPr>
              <w:t>recent</w:t>
            </w:r>
            <w:r w:rsidRPr="00D14FBB">
              <w:rPr>
                <w:rFonts w:eastAsia="MS Mincho" w:cstheme="minorHAnsi"/>
                <w:lang w:val="en-NZ"/>
              </w:rPr>
              <w:t xml:space="preserve"> is the mean </w:t>
            </w:r>
            <w:r w:rsidRPr="00D14FBB">
              <w:rPr>
                <w:rFonts w:eastAsia="MS Mincho" w:cstheme="minorHAnsi"/>
                <w:i/>
                <w:lang w:val="en-NZ"/>
              </w:rPr>
              <w:t>SB</w:t>
            </w:r>
            <w:r w:rsidRPr="00D14FBB">
              <w:rPr>
                <w:rFonts w:eastAsia="MS Mincho" w:cstheme="minorHAnsi"/>
                <w:lang w:val="en-NZ"/>
              </w:rPr>
              <w:t xml:space="preserve"> over 2012-2015 instead of 2011-2014 (used in the stock assessment report), at the request of the Scientific Committee. The colours depict the models in the grid with the new and old growth functions with the size of the points representing the decision of the SC to weight the new growth models three times higher than the old growth models.</w:t>
            </w:r>
          </w:p>
          <w:p w14:paraId="3C07ED51" w14:textId="77777777" w:rsidR="005B29DB" w:rsidRPr="00D14FBB" w:rsidRDefault="005B29DB" w:rsidP="005B29DB">
            <w:pPr>
              <w:adjustRightInd w:val="0"/>
              <w:snapToGrid w:val="0"/>
              <w:rPr>
                <w:rFonts w:eastAsia="Malgun Gothic" w:cstheme="minorHAnsi"/>
                <w:b/>
                <w:lang w:val="en-NZ" w:eastAsia="en-NZ"/>
              </w:rPr>
            </w:pPr>
          </w:p>
        </w:tc>
      </w:tr>
    </w:tbl>
    <w:p w14:paraId="59575D85" w14:textId="77777777" w:rsidR="005B29DB" w:rsidRPr="00D14FBB" w:rsidRDefault="005B29DB" w:rsidP="005B29DB">
      <w:pPr>
        <w:adjustRightInd w:val="0"/>
        <w:snapToGrid w:val="0"/>
        <w:spacing w:after="0" w:line="240" w:lineRule="auto"/>
        <w:rPr>
          <w:rFonts w:eastAsia="Malgun Gothic" w:cstheme="minorHAnsi"/>
          <w:b/>
          <w:lang w:val="en-NZ" w:eastAsia="en-NZ"/>
        </w:rPr>
      </w:pPr>
    </w:p>
    <w:p w14:paraId="1498F65A" w14:textId="77777777" w:rsidR="005B29DB" w:rsidRPr="00D14FBB" w:rsidRDefault="005B29DB" w:rsidP="00586C11">
      <w:pPr>
        <w:adjustRightInd w:val="0"/>
        <w:snapToGrid w:val="0"/>
        <w:spacing w:after="0" w:line="240" w:lineRule="auto"/>
        <w:jc w:val="center"/>
        <w:rPr>
          <w:rFonts w:eastAsia="Malgun Gothic" w:cstheme="minorHAnsi"/>
          <w:b/>
          <w:lang w:val="en-NZ" w:eastAsia="en-NZ"/>
        </w:rPr>
      </w:pPr>
    </w:p>
    <w:p w14:paraId="7B681467" w14:textId="77777777" w:rsidR="005B29DB" w:rsidRPr="00D14FBB" w:rsidRDefault="005B29DB" w:rsidP="00586C11">
      <w:pPr>
        <w:adjustRightInd w:val="0"/>
        <w:snapToGrid w:val="0"/>
        <w:spacing w:after="0" w:line="240" w:lineRule="auto"/>
        <w:jc w:val="center"/>
        <w:rPr>
          <w:rFonts w:eastAsia="Malgun Gothic" w:cstheme="minorHAnsi"/>
          <w:b/>
          <w:lang w:val="en-NZ" w:eastAsia="en-NZ"/>
        </w:rPr>
      </w:pPr>
    </w:p>
    <w:p w14:paraId="6022ADDF" w14:textId="35CD03C6" w:rsidR="00570E6C" w:rsidRPr="00D14FBB" w:rsidRDefault="00570E6C" w:rsidP="00586C11">
      <w:pPr>
        <w:adjustRightInd w:val="0"/>
        <w:snapToGrid w:val="0"/>
        <w:spacing w:after="0" w:line="240" w:lineRule="auto"/>
        <w:jc w:val="center"/>
        <w:rPr>
          <w:rFonts w:eastAsia="Malgun Gothic" w:cstheme="minorHAnsi"/>
          <w:b/>
          <w:lang w:val="en-NZ" w:eastAsia="en-NZ"/>
        </w:rPr>
      </w:pPr>
    </w:p>
    <w:p w14:paraId="0517970E" w14:textId="77777777" w:rsidR="00570E6C" w:rsidRPr="00D14FBB" w:rsidRDefault="00570E6C" w:rsidP="00586C11">
      <w:pPr>
        <w:adjustRightInd w:val="0"/>
        <w:snapToGrid w:val="0"/>
        <w:spacing w:after="0" w:line="240" w:lineRule="auto"/>
        <w:jc w:val="both"/>
        <w:rPr>
          <w:rFonts w:eastAsia="MS Mincho" w:cstheme="minorHAnsi"/>
          <w:lang w:val="en-NZ"/>
        </w:rPr>
      </w:pPr>
    </w:p>
    <w:p w14:paraId="53A4EF66" w14:textId="3EF08F4C" w:rsidR="00570E6C" w:rsidRPr="00D14FBB" w:rsidRDefault="00570E6C" w:rsidP="00586C11">
      <w:pPr>
        <w:adjustRightInd w:val="0"/>
        <w:snapToGrid w:val="0"/>
        <w:spacing w:after="0" w:line="240" w:lineRule="auto"/>
        <w:jc w:val="both"/>
        <w:rPr>
          <w:rFonts w:eastAsia="MS Mincho" w:cstheme="minorHAnsi"/>
          <w:lang w:val="en-NZ"/>
        </w:rPr>
      </w:pPr>
    </w:p>
    <w:p w14:paraId="2DB62762" w14:textId="4011AD19" w:rsidR="005B29DB" w:rsidRPr="00D14FBB" w:rsidRDefault="005B29DB" w:rsidP="00586C11">
      <w:pPr>
        <w:adjustRightInd w:val="0"/>
        <w:snapToGrid w:val="0"/>
        <w:spacing w:after="0" w:line="240" w:lineRule="auto"/>
        <w:jc w:val="both"/>
        <w:rPr>
          <w:rFonts w:eastAsia="MS Mincho" w:cstheme="minorHAnsi"/>
          <w:lang w:val="en-NZ"/>
        </w:rPr>
      </w:pPr>
    </w:p>
    <w:p w14:paraId="012A7167" w14:textId="544D1D50" w:rsidR="005B29DB" w:rsidRPr="00D14FBB" w:rsidRDefault="005B29DB" w:rsidP="00586C11">
      <w:pPr>
        <w:adjustRightInd w:val="0"/>
        <w:snapToGrid w:val="0"/>
        <w:spacing w:after="0" w:line="240" w:lineRule="auto"/>
        <w:jc w:val="both"/>
        <w:rPr>
          <w:rFonts w:eastAsia="MS Mincho" w:cstheme="minorHAnsi"/>
          <w:lang w:val="en-NZ"/>
        </w:rPr>
      </w:pPr>
    </w:p>
    <w:p w14:paraId="2D6A55F0" w14:textId="636FAF41" w:rsidR="005B29DB" w:rsidRPr="00D14FBB" w:rsidRDefault="005B29DB" w:rsidP="00586C11">
      <w:pPr>
        <w:adjustRightInd w:val="0"/>
        <w:snapToGrid w:val="0"/>
        <w:spacing w:after="0" w:line="240" w:lineRule="auto"/>
        <w:jc w:val="both"/>
        <w:rPr>
          <w:rFonts w:eastAsia="MS Mincho" w:cstheme="minorHAnsi"/>
          <w:lang w:val="en-NZ"/>
        </w:rPr>
      </w:pPr>
    </w:p>
    <w:p w14:paraId="4EA32D00" w14:textId="6502316A" w:rsidR="005B29DB" w:rsidRPr="00D14FBB" w:rsidRDefault="005B29DB" w:rsidP="00586C11">
      <w:pPr>
        <w:adjustRightInd w:val="0"/>
        <w:snapToGrid w:val="0"/>
        <w:spacing w:after="0" w:line="240" w:lineRule="auto"/>
        <w:jc w:val="both"/>
        <w:rPr>
          <w:rFonts w:eastAsia="MS Mincho" w:cstheme="minorHAnsi"/>
          <w:lang w:val="en-NZ"/>
        </w:rPr>
      </w:pPr>
    </w:p>
    <w:p w14:paraId="202E963D" w14:textId="364656C3" w:rsidR="005B29DB" w:rsidRPr="00D14FBB" w:rsidRDefault="005B29DB" w:rsidP="00586C11">
      <w:pPr>
        <w:adjustRightInd w:val="0"/>
        <w:snapToGrid w:val="0"/>
        <w:spacing w:after="0" w:line="240" w:lineRule="auto"/>
        <w:jc w:val="both"/>
        <w:rPr>
          <w:rFonts w:eastAsia="MS Mincho" w:cstheme="minorHAnsi"/>
          <w:lang w:val="en-NZ"/>
        </w:rPr>
      </w:pPr>
    </w:p>
    <w:p w14:paraId="437B3DF2" w14:textId="6D816C4E" w:rsidR="005B29DB" w:rsidRPr="00D14FBB" w:rsidRDefault="005B29DB" w:rsidP="00586C11">
      <w:pPr>
        <w:adjustRightInd w:val="0"/>
        <w:snapToGrid w:val="0"/>
        <w:spacing w:after="0" w:line="240" w:lineRule="auto"/>
        <w:jc w:val="both"/>
        <w:rPr>
          <w:rFonts w:eastAsia="MS Mincho" w:cstheme="minorHAnsi"/>
          <w:lang w:val="en-N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4608"/>
      </w:tblGrid>
      <w:tr w:rsidR="005B29DB" w:rsidRPr="00D14FBB" w14:paraId="009CB3AA" w14:textId="77777777" w:rsidTr="005B29DB">
        <w:tc>
          <w:tcPr>
            <w:tcW w:w="4583" w:type="dxa"/>
          </w:tcPr>
          <w:p w14:paraId="59C585A1" w14:textId="0B9D6675" w:rsidR="005B29DB" w:rsidRPr="00D14FBB" w:rsidRDefault="005B29DB" w:rsidP="00586C11">
            <w:pPr>
              <w:adjustRightInd w:val="0"/>
              <w:snapToGrid w:val="0"/>
              <w:jc w:val="both"/>
              <w:rPr>
                <w:rFonts w:eastAsia="MS Mincho" w:cstheme="minorHAnsi"/>
                <w:lang w:val="en-NZ"/>
              </w:rPr>
            </w:pPr>
            <w:r w:rsidRPr="00D14FBB">
              <w:rPr>
                <w:rFonts w:eastAsia="MS Mincho" w:cstheme="minorHAnsi"/>
                <w:noProof/>
                <w:lang w:val="en-NZ"/>
              </w:rPr>
              <w:drawing>
                <wp:inline distT="0" distB="0" distL="0" distR="0" wp14:anchorId="30705DEA" wp14:editId="053A1BF7">
                  <wp:extent cx="2824114" cy="2830883"/>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44271" cy="2951328"/>
                          </a:xfrm>
                          <a:prstGeom prst="rect">
                            <a:avLst/>
                          </a:prstGeom>
                          <a:noFill/>
                          <a:ln>
                            <a:noFill/>
                          </a:ln>
                        </pic:spPr>
                      </pic:pic>
                    </a:graphicData>
                  </a:graphic>
                </wp:inline>
              </w:drawing>
            </w:r>
          </w:p>
        </w:tc>
        <w:tc>
          <w:tcPr>
            <w:tcW w:w="4777" w:type="dxa"/>
          </w:tcPr>
          <w:p w14:paraId="09A456A5" w14:textId="5DE67FAE" w:rsidR="005B29DB" w:rsidRPr="00D14FBB" w:rsidRDefault="005B29DB" w:rsidP="00586C11">
            <w:pPr>
              <w:adjustRightInd w:val="0"/>
              <w:snapToGrid w:val="0"/>
              <w:jc w:val="both"/>
              <w:rPr>
                <w:rFonts w:eastAsia="MS Mincho" w:cstheme="minorHAnsi"/>
                <w:lang w:val="en-NZ"/>
              </w:rPr>
            </w:pPr>
            <w:r w:rsidRPr="00D14FBB">
              <w:rPr>
                <w:rFonts w:eastAsia="MS Mincho" w:cstheme="minorHAnsi"/>
                <w:noProof/>
                <w:lang w:val="en-NZ"/>
              </w:rPr>
              <w:drawing>
                <wp:inline distT="0" distB="0" distL="0" distR="0" wp14:anchorId="6EBD2BD9" wp14:editId="3B37495E">
                  <wp:extent cx="2761616" cy="2768252"/>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93032" cy="2799743"/>
                          </a:xfrm>
                          <a:prstGeom prst="rect">
                            <a:avLst/>
                          </a:prstGeom>
                          <a:noFill/>
                          <a:ln>
                            <a:noFill/>
                          </a:ln>
                        </pic:spPr>
                      </pic:pic>
                    </a:graphicData>
                  </a:graphic>
                </wp:inline>
              </w:drawing>
            </w:r>
          </w:p>
        </w:tc>
      </w:tr>
      <w:tr w:rsidR="005B29DB" w:rsidRPr="00D14FBB" w14:paraId="7723AE7E" w14:textId="77777777" w:rsidTr="005B29DB">
        <w:tc>
          <w:tcPr>
            <w:tcW w:w="4583" w:type="dxa"/>
          </w:tcPr>
          <w:p w14:paraId="4C80C2A0" w14:textId="77777777" w:rsidR="005B29DB" w:rsidRPr="00D14FBB" w:rsidRDefault="005B29DB" w:rsidP="005B29DB">
            <w:pPr>
              <w:adjustRightInd w:val="0"/>
              <w:snapToGrid w:val="0"/>
              <w:jc w:val="both"/>
              <w:rPr>
                <w:rFonts w:eastAsia="Malgun Gothic" w:cstheme="minorHAnsi"/>
                <w:lang w:val="en-NZ"/>
              </w:rPr>
            </w:pPr>
            <w:r w:rsidRPr="00D14FBB">
              <w:rPr>
                <w:rFonts w:eastAsia="MS Mincho" w:cstheme="minorHAnsi"/>
                <w:b/>
                <w:lang w:val="en-NZ"/>
              </w:rPr>
              <w:t xml:space="preserve">Figure BET8. </w:t>
            </w:r>
            <w:r w:rsidRPr="00D14FBB">
              <w:rPr>
                <w:rFonts w:eastAsia="MS Mincho" w:cstheme="minorHAnsi"/>
                <w:lang w:val="en-NZ"/>
              </w:rPr>
              <w:t>Kobe plot summarising the results for each of the models in the structural uncertainty grid.</w:t>
            </w:r>
            <w:r w:rsidRPr="00D14FBB">
              <w:rPr>
                <w:rFonts w:eastAsia="MS Mincho" w:cstheme="minorHAnsi"/>
                <w:b/>
                <w:lang w:val="en-NZ"/>
              </w:rPr>
              <w:t xml:space="preserve"> </w:t>
            </w:r>
            <w:r w:rsidRPr="00D14FBB">
              <w:rPr>
                <w:rFonts w:eastAsia="MS Mincho" w:cstheme="minorHAnsi"/>
                <w:lang w:val="en-NZ"/>
              </w:rPr>
              <w:t xml:space="preserve">The points represent </w:t>
            </w:r>
            <w:r w:rsidRPr="00D14FBB">
              <w:rPr>
                <w:rFonts w:eastAsia="MS Mincho" w:cstheme="minorHAnsi"/>
                <w:i/>
                <w:lang w:val="en-NZ"/>
              </w:rPr>
              <w:t>SB</w:t>
            </w:r>
            <w:r w:rsidRPr="00D14FBB">
              <w:rPr>
                <w:rFonts w:eastAsia="MS Mincho" w:cstheme="minorHAnsi"/>
                <w:i/>
                <w:vertAlign w:val="subscript"/>
                <w:lang w:val="en-NZ"/>
              </w:rPr>
              <w:t>latest</w:t>
            </w:r>
            <w:r w:rsidRPr="00D14FBB" w:rsidDel="00300F08">
              <w:rPr>
                <w:rFonts w:eastAsia="MS Mincho" w:cstheme="minorHAnsi"/>
                <w:i/>
                <w:lang w:val="en-NZ"/>
              </w:rPr>
              <w:t xml:space="preserve"> </w:t>
            </w:r>
            <w:r w:rsidRPr="00D14FBB">
              <w:rPr>
                <w:rFonts w:eastAsia="MS Mincho" w:cstheme="minorHAnsi"/>
                <w:i/>
                <w:lang w:val="en-NZ"/>
              </w:rPr>
              <w:t>/</w:t>
            </w:r>
            <w:proofErr w:type="gramStart"/>
            <w:r w:rsidRPr="00D14FBB">
              <w:rPr>
                <w:rFonts w:eastAsia="MS Mincho" w:cstheme="minorHAnsi"/>
                <w:i/>
                <w:lang w:val="en-NZ"/>
              </w:rPr>
              <w:t>SB</w:t>
            </w:r>
            <w:r w:rsidRPr="00D14FBB">
              <w:rPr>
                <w:rFonts w:eastAsia="Malgun Gothic" w:cstheme="minorHAnsi"/>
                <w:vertAlign w:val="subscript"/>
                <w:lang w:val="en-AU"/>
              </w:rPr>
              <w:t>MSY</w:t>
            </w:r>
            <w:r w:rsidRPr="00D14FBB">
              <w:rPr>
                <w:rFonts w:eastAsia="MS Mincho" w:cstheme="minorHAnsi"/>
                <w:lang w:val="en-NZ"/>
              </w:rPr>
              <w:t xml:space="preserve"> ,</w:t>
            </w:r>
            <w:proofErr w:type="gramEnd"/>
            <w:r w:rsidRPr="00D14FBB">
              <w:rPr>
                <w:rFonts w:eastAsia="MS Mincho" w:cstheme="minorHAnsi"/>
                <w:lang w:val="en-NZ"/>
              </w:rPr>
              <w:t xml:space="preserve"> with the colours depicting the models in the grid with the new and old growth functions, and the size of the points representing the decision of the SC to weight the new growth models three times higher than the old growth models. </w:t>
            </w:r>
          </w:p>
          <w:p w14:paraId="16A52B52" w14:textId="77777777" w:rsidR="005B29DB" w:rsidRPr="00D14FBB" w:rsidRDefault="005B29DB" w:rsidP="00586C11">
            <w:pPr>
              <w:adjustRightInd w:val="0"/>
              <w:snapToGrid w:val="0"/>
              <w:jc w:val="both"/>
              <w:rPr>
                <w:rFonts w:eastAsia="MS Mincho" w:cstheme="minorHAnsi"/>
                <w:lang w:val="en-NZ"/>
              </w:rPr>
            </w:pPr>
          </w:p>
        </w:tc>
        <w:tc>
          <w:tcPr>
            <w:tcW w:w="4777" w:type="dxa"/>
          </w:tcPr>
          <w:p w14:paraId="772C402F" w14:textId="77777777" w:rsidR="005B29DB" w:rsidRPr="00D14FBB" w:rsidRDefault="005B29DB" w:rsidP="005B29DB">
            <w:pPr>
              <w:adjustRightInd w:val="0"/>
              <w:snapToGrid w:val="0"/>
              <w:jc w:val="both"/>
              <w:rPr>
                <w:rFonts w:eastAsia="Malgun Gothic" w:cstheme="minorHAnsi"/>
                <w:lang w:val="en-NZ" w:eastAsia="ko-KR"/>
              </w:rPr>
            </w:pPr>
            <w:bookmarkStart w:id="19" w:name="_Hlk491521858"/>
            <w:r w:rsidRPr="00D14FBB">
              <w:rPr>
                <w:rFonts w:eastAsia="MS Mincho" w:cstheme="minorHAnsi"/>
                <w:b/>
                <w:lang w:val="en-NZ"/>
              </w:rPr>
              <w:t xml:space="preserve">Figure BET-9. </w:t>
            </w:r>
            <w:r w:rsidRPr="00D14FBB">
              <w:rPr>
                <w:rFonts w:eastAsia="MS Mincho" w:cstheme="minorHAnsi"/>
                <w:lang w:val="en-NZ"/>
              </w:rPr>
              <w:t xml:space="preserve">Kobe plot summarising the results for each of the models in the structural uncertainty grid. </w:t>
            </w:r>
            <w:bookmarkEnd w:id="19"/>
            <w:r w:rsidRPr="00D14FBB">
              <w:rPr>
                <w:rFonts w:eastAsia="MS Mincho" w:cstheme="minorHAnsi"/>
                <w:lang w:val="en-NZ"/>
              </w:rPr>
              <w:t xml:space="preserve">The points represent </w:t>
            </w:r>
            <w:r w:rsidRPr="00D14FBB">
              <w:rPr>
                <w:rFonts w:eastAsia="MS Mincho" w:cstheme="minorHAnsi"/>
                <w:iCs/>
                <w:lang w:val="en-NZ"/>
              </w:rPr>
              <w:t>SB</w:t>
            </w:r>
            <w:r w:rsidRPr="00D14FBB">
              <w:rPr>
                <w:rFonts w:eastAsia="MS Mincho" w:cstheme="minorHAnsi"/>
                <w:iCs/>
                <w:vertAlign w:val="subscript"/>
                <w:lang w:val="en-NZ"/>
              </w:rPr>
              <w:t>recent</w:t>
            </w:r>
            <w:r w:rsidRPr="00D14FBB">
              <w:rPr>
                <w:rFonts w:eastAsia="MS Mincho" w:cstheme="minorHAnsi"/>
                <w:iCs/>
                <w:lang w:val="en-NZ"/>
              </w:rPr>
              <w:t>/SB</w:t>
            </w:r>
            <w:r w:rsidRPr="00D14FBB">
              <w:rPr>
                <w:rFonts w:eastAsia="MS Mincho" w:cstheme="minorHAnsi"/>
                <w:iCs/>
                <w:vertAlign w:val="subscript"/>
                <w:lang w:val="en-NZ"/>
              </w:rPr>
              <w:t>MSY</w:t>
            </w:r>
            <w:r w:rsidRPr="00D14FBB">
              <w:rPr>
                <w:rFonts w:eastAsia="MS Mincho" w:cstheme="minorHAnsi"/>
                <w:lang w:val="en-NZ"/>
              </w:rPr>
              <w:t>, with the colours depicting the models in the grid with the new and old growth functions, and the size of the points representing the decision of the SC to weight the new growth models three times higher than the old growth models.</w:t>
            </w:r>
          </w:p>
          <w:p w14:paraId="597BA2DC" w14:textId="77777777" w:rsidR="005B29DB" w:rsidRPr="00D14FBB" w:rsidRDefault="005B29DB" w:rsidP="00586C11">
            <w:pPr>
              <w:adjustRightInd w:val="0"/>
              <w:snapToGrid w:val="0"/>
              <w:jc w:val="both"/>
              <w:rPr>
                <w:rFonts w:eastAsia="MS Mincho" w:cstheme="minorHAnsi"/>
                <w:lang w:val="en-NZ"/>
              </w:rPr>
            </w:pPr>
          </w:p>
        </w:tc>
      </w:tr>
      <w:tr w:rsidR="005B29DB" w:rsidRPr="00D14FBB" w14:paraId="68D147F1" w14:textId="77777777" w:rsidTr="005B29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83" w:type="dxa"/>
            <w:tcBorders>
              <w:top w:val="nil"/>
              <w:left w:val="nil"/>
              <w:bottom w:val="nil"/>
              <w:right w:val="nil"/>
            </w:tcBorders>
          </w:tcPr>
          <w:p w14:paraId="7A76EB4F" w14:textId="5F447A96" w:rsidR="005B29DB" w:rsidRPr="00D14FBB" w:rsidRDefault="005B29DB" w:rsidP="00586C11">
            <w:pPr>
              <w:adjustRightInd w:val="0"/>
              <w:snapToGrid w:val="0"/>
              <w:jc w:val="both"/>
              <w:rPr>
                <w:rFonts w:eastAsia="MS Mincho" w:cstheme="minorHAnsi"/>
                <w:lang w:val="en-NZ"/>
              </w:rPr>
            </w:pPr>
            <w:r w:rsidRPr="00D14FBB">
              <w:rPr>
                <w:rFonts w:cstheme="minorHAnsi"/>
              </w:rPr>
              <w:object w:dxaOrig="5415" w:dyaOrig="5400" w14:anchorId="07DB3B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2pt;height:227.55pt" o:ole="">
                  <v:imagedata r:id="rId59" o:title=""/>
                </v:shape>
                <o:OLEObject Type="Embed" ProgID="PBrush" ShapeID="_x0000_i1025" DrawAspect="Content" ObjectID="_1770706387" r:id="rId60"/>
              </w:object>
            </w:r>
          </w:p>
        </w:tc>
        <w:tc>
          <w:tcPr>
            <w:tcW w:w="4777" w:type="dxa"/>
            <w:tcBorders>
              <w:top w:val="nil"/>
              <w:left w:val="nil"/>
              <w:bottom w:val="nil"/>
              <w:right w:val="nil"/>
            </w:tcBorders>
          </w:tcPr>
          <w:p w14:paraId="3F2E286A" w14:textId="6A066A41" w:rsidR="005B29DB" w:rsidRPr="00D14FBB" w:rsidRDefault="005B29DB" w:rsidP="00586C11">
            <w:pPr>
              <w:adjustRightInd w:val="0"/>
              <w:snapToGrid w:val="0"/>
              <w:jc w:val="both"/>
              <w:rPr>
                <w:rFonts w:eastAsia="MS Mincho" w:cstheme="minorHAnsi"/>
                <w:lang w:val="en-NZ"/>
              </w:rPr>
            </w:pPr>
            <w:r w:rsidRPr="00D14FBB">
              <w:rPr>
                <w:rFonts w:cstheme="minorHAnsi"/>
              </w:rPr>
              <w:object w:dxaOrig="5655" w:dyaOrig="5715" w14:anchorId="7B74360C">
                <v:shape id="_x0000_i1026" type="#_x0000_t75" style="width:223.1pt;height:226.2pt" o:ole="">
                  <v:imagedata r:id="rId61" o:title=""/>
                </v:shape>
                <o:OLEObject Type="Embed" ProgID="PBrush" ShapeID="_x0000_i1026" DrawAspect="Content" ObjectID="_1770706388" r:id="rId62"/>
              </w:object>
            </w:r>
          </w:p>
        </w:tc>
      </w:tr>
      <w:tr w:rsidR="005B29DB" w:rsidRPr="00D14FBB" w14:paraId="7F532311" w14:textId="77777777" w:rsidTr="005B29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0" w:type="dxa"/>
            <w:gridSpan w:val="2"/>
            <w:tcBorders>
              <w:top w:val="nil"/>
              <w:left w:val="nil"/>
              <w:bottom w:val="nil"/>
              <w:right w:val="nil"/>
            </w:tcBorders>
          </w:tcPr>
          <w:p w14:paraId="37F1C31B" w14:textId="77777777" w:rsidR="005B29DB" w:rsidRPr="00D14FBB" w:rsidRDefault="005B29DB" w:rsidP="005B29DB">
            <w:pPr>
              <w:adjustRightInd w:val="0"/>
              <w:snapToGrid w:val="0"/>
              <w:jc w:val="both"/>
              <w:rPr>
                <w:rFonts w:eastAsia="Malgun Gothic" w:cstheme="minorHAnsi"/>
                <w:lang w:val="en-NZ" w:eastAsia="ko-KR"/>
              </w:rPr>
            </w:pPr>
            <w:r w:rsidRPr="00D14FBB">
              <w:rPr>
                <w:rFonts w:eastAsia="MS Mincho" w:cstheme="minorHAnsi"/>
                <w:b/>
                <w:lang w:val="en-NZ"/>
              </w:rPr>
              <w:lastRenderedPageBreak/>
              <w:t>Figure BET-</w:t>
            </w:r>
            <w:r w:rsidRPr="00D14FBB">
              <w:rPr>
                <w:rFonts w:eastAsia="Malgun Gothic" w:cstheme="minorHAnsi"/>
                <w:b/>
                <w:lang w:val="en-NZ" w:eastAsia="ko-KR"/>
              </w:rPr>
              <w:t>10</w:t>
            </w:r>
            <w:r w:rsidRPr="00D14FBB">
              <w:rPr>
                <w:rFonts w:eastAsia="MS Mincho" w:cstheme="minorHAnsi"/>
                <w:b/>
                <w:lang w:val="en-NZ"/>
              </w:rPr>
              <w:t>.</w:t>
            </w:r>
            <w:r w:rsidRPr="00D14FBB">
              <w:rPr>
                <w:rFonts w:eastAsia="Malgun Gothic" w:cstheme="minorHAnsi"/>
                <w:b/>
                <w:lang w:val="en-NZ" w:eastAsia="ko-KR"/>
              </w:rPr>
              <w:t xml:space="preserve"> </w:t>
            </w:r>
            <w:r w:rsidRPr="00D14FBB">
              <w:rPr>
                <w:rFonts w:eastAsia="Malgun Gothic" w:cstheme="minorHAnsi"/>
                <w:lang w:val="en-NZ"/>
              </w:rPr>
              <w:t>Estimated time-series (or “dynamic”) Majuro and Kobe plots from the bigeye ‘diagnostic case’ model run.</w:t>
            </w:r>
          </w:p>
          <w:p w14:paraId="0A33C682" w14:textId="77777777" w:rsidR="005B29DB" w:rsidRPr="00D14FBB" w:rsidRDefault="005B29DB" w:rsidP="00586C11">
            <w:pPr>
              <w:adjustRightInd w:val="0"/>
              <w:snapToGrid w:val="0"/>
              <w:jc w:val="both"/>
              <w:rPr>
                <w:rFonts w:eastAsia="MS Mincho" w:cstheme="minorHAnsi"/>
                <w:lang w:val="en-NZ"/>
              </w:rPr>
            </w:pPr>
          </w:p>
        </w:tc>
      </w:tr>
    </w:tbl>
    <w:p w14:paraId="1924DC82" w14:textId="77777777" w:rsidR="005B29DB" w:rsidRPr="00D14FBB" w:rsidRDefault="005B29DB" w:rsidP="00586C11">
      <w:pPr>
        <w:adjustRightInd w:val="0"/>
        <w:snapToGrid w:val="0"/>
        <w:spacing w:after="0" w:line="240" w:lineRule="auto"/>
        <w:jc w:val="both"/>
        <w:rPr>
          <w:rFonts w:eastAsia="MS Mincho" w:cstheme="minorHAnsi"/>
          <w:lang w:val="en-NZ"/>
        </w:rPr>
      </w:pPr>
    </w:p>
    <w:p w14:paraId="4345F2D3" w14:textId="77777777" w:rsidR="005B29DB" w:rsidRPr="00D14FBB" w:rsidRDefault="005B29DB" w:rsidP="00586C11">
      <w:pPr>
        <w:adjustRightInd w:val="0"/>
        <w:snapToGrid w:val="0"/>
        <w:spacing w:after="0" w:line="240" w:lineRule="auto"/>
        <w:jc w:val="both"/>
        <w:rPr>
          <w:rFonts w:eastAsia="MS Mincho" w:cstheme="minorHAnsi"/>
          <w:lang w:val="en-NZ"/>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70E6C" w:rsidRPr="00D14FBB" w14:paraId="581DD7B8" w14:textId="77777777" w:rsidTr="005B29DB">
        <w:tc>
          <w:tcPr>
            <w:tcW w:w="9360" w:type="dxa"/>
          </w:tcPr>
          <w:p w14:paraId="7C655FEC" w14:textId="50D6B77A" w:rsidR="00570E6C" w:rsidRPr="00D14FBB" w:rsidRDefault="00570E6C" w:rsidP="00586C11">
            <w:pPr>
              <w:adjustRightInd w:val="0"/>
              <w:snapToGrid w:val="0"/>
              <w:jc w:val="center"/>
              <w:rPr>
                <w:rFonts w:asciiTheme="minorHAnsi" w:eastAsia="Malgun Gothic" w:hAnsiTheme="minorHAnsi" w:cstheme="minorHAnsi"/>
                <w:sz w:val="22"/>
                <w:szCs w:val="22"/>
                <w:lang w:eastAsia="ko-KR"/>
              </w:rPr>
            </w:pPr>
          </w:p>
        </w:tc>
      </w:tr>
      <w:tr w:rsidR="00570E6C" w:rsidRPr="00D14FBB" w14:paraId="1B9678C3" w14:textId="77777777" w:rsidTr="005B29DB">
        <w:tc>
          <w:tcPr>
            <w:tcW w:w="9360" w:type="dxa"/>
          </w:tcPr>
          <w:p w14:paraId="0BE998C5" w14:textId="5849A6E6" w:rsidR="00570E6C" w:rsidRPr="00D14FBB" w:rsidRDefault="00570E6C" w:rsidP="00586C11">
            <w:pPr>
              <w:adjustRightInd w:val="0"/>
              <w:snapToGrid w:val="0"/>
              <w:jc w:val="center"/>
              <w:rPr>
                <w:rFonts w:asciiTheme="minorHAnsi" w:eastAsia="Malgun Gothic" w:hAnsiTheme="minorHAnsi" w:cstheme="minorHAnsi"/>
                <w:noProof/>
                <w:sz w:val="22"/>
                <w:szCs w:val="22"/>
                <w:lang w:val="en-US" w:eastAsia="zh-CN" w:bidi="mn-Mong-CN"/>
              </w:rPr>
            </w:pPr>
          </w:p>
        </w:tc>
      </w:tr>
    </w:tbl>
    <w:p w14:paraId="7CF2083F" w14:textId="77777777" w:rsidR="00570E6C" w:rsidRPr="00D14FBB" w:rsidRDefault="00570E6C" w:rsidP="00586C11">
      <w:pPr>
        <w:adjustRightInd w:val="0"/>
        <w:snapToGrid w:val="0"/>
        <w:spacing w:after="0" w:line="240" w:lineRule="auto"/>
        <w:jc w:val="both"/>
        <w:rPr>
          <w:rFonts w:eastAsia="MS Mincho" w:cstheme="minorHAnsi"/>
          <w:lang w:val="en-NZ"/>
        </w:rPr>
      </w:pPr>
      <w:r w:rsidRPr="00D14FBB">
        <w:rPr>
          <w:rFonts w:eastAsia="Malgun Gothic" w:cstheme="minorHAnsi"/>
          <w:noProof/>
          <w:lang w:eastAsia="zh-CN" w:bidi="mn-Mong-CN"/>
        </w:rPr>
        <w:drawing>
          <wp:inline distT="0" distB="0" distL="0" distR="0" wp14:anchorId="01C01864" wp14:editId="417469FA">
            <wp:extent cx="5949863" cy="5949863"/>
            <wp:effectExtent l="0" t="0" r="0" b="0"/>
            <wp:docPr id="17" name="Picture 16" descr="plot_fishery_impact_BET-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ot_fishery_impact_BET-SSB"/>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4251" cy="5944251"/>
                    </a:xfrm>
                    <a:prstGeom prst="rect">
                      <a:avLst/>
                    </a:prstGeom>
                    <a:noFill/>
                    <a:ln>
                      <a:noFill/>
                    </a:ln>
                  </pic:spPr>
                </pic:pic>
              </a:graphicData>
            </a:graphic>
          </wp:inline>
        </w:drawing>
      </w:r>
    </w:p>
    <w:p w14:paraId="6C334DB3" w14:textId="77777777" w:rsidR="00570E6C" w:rsidRPr="00D14FBB" w:rsidRDefault="00570E6C" w:rsidP="00586C11">
      <w:pPr>
        <w:adjustRightInd w:val="0"/>
        <w:snapToGrid w:val="0"/>
        <w:spacing w:after="0" w:line="240" w:lineRule="auto"/>
        <w:jc w:val="both"/>
        <w:rPr>
          <w:rFonts w:eastAsia="MS Mincho" w:cstheme="minorHAnsi"/>
          <w:lang w:val="en-NZ"/>
        </w:rPr>
      </w:pPr>
      <w:bookmarkStart w:id="20" w:name="_Hlk491521870"/>
      <w:r w:rsidRPr="00D14FBB">
        <w:rPr>
          <w:rFonts w:eastAsia="MS Mincho" w:cstheme="minorHAnsi"/>
          <w:b/>
          <w:lang w:val="en-NZ"/>
        </w:rPr>
        <w:t>Figure BET-1</w:t>
      </w:r>
      <w:r w:rsidRPr="00D14FBB">
        <w:rPr>
          <w:rFonts w:eastAsia="Malgun Gothic" w:cstheme="minorHAnsi"/>
          <w:b/>
          <w:lang w:val="en-NZ" w:eastAsia="ko-KR"/>
        </w:rPr>
        <w:t>1</w:t>
      </w:r>
      <w:r w:rsidRPr="00D14FBB">
        <w:rPr>
          <w:rFonts w:eastAsia="MS Mincho" w:cstheme="minorHAnsi"/>
          <w:b/>
          <w:lang w:val="en-NZ"/>
        </w:rPr>
        <w:t xml:space="preserve">. </w:t>
      </w:r>
      <w:r w:rsidRPr="00D14FBB">
        <w:rPr>
          <w:rFonts w:eastAsia="MS Mincho" w:cstheme="minorHAnsi"/>
          <w:lang w:val="en-NZ"/>
        </w:rPr>
        <w:t>Estimates of reduction in spawning potential due to fishing by region, and over all regions (lower right panel), attributed to various fishery groups (gear-types) for the diagnostic case model.</w:t>
      </w:r>
    </w:p>
    <w:bookmarkEnd w:id="20"/>
    <w:p w14:paraId="0738ACC3" w14:textId="77777777" w:rsidR="00570E6C" w:rsidRPr="00D14FBB" w:rsidRDefault="00570E6C" w:rsidP="00586C11">
      <w:pPr>
        <w:adjustRightInd w:val="0"/>
        <w:snapToGrid w:val="0"/>
        <w:spacing w:after="0" w:line="240" w:lineRule="auto"/>
        <w:rPr>
          <w:rFonts w:eastAsia="MS Mincho" w:cstheme="minorHAnsi"/>
          <w:lang w:val="en-NZ"/>
        </w:rPr>
      </w:pPr>
      <w:r w:rsidRPr="00D14FBB">
        <w:rPr>
          <w:rFonts w:eastAsia="MS Mincho" w:cstheme="minorHAnsi"/>
          <w:lang w:val="en-NZ"/>
        </w:rPr>
        <w:br w:type="page"/>
      </w:r>
    </w:p>
    <w:p w14:paraId="24487B80" w14:textId="77777777" w:rsidR="00570E6C" w:rsidRPr="00D14FBB" w:rsidRDefault="00570E6C" w:rsidP="00586C11">
      <w:pPr>
        <w:adjustRightInd w:val="0"/>
        <w:snapToGrid w:val="0"/>
        <w:spacing w:after="0" w:line="240" w:lineRule="auto"/>
        <w:jc w:val="both"/>
        <w:rPr>
          <w:rFonts w:eastAsia="Malgun Gothic" w:cstheme="minorHAnsi"/>
          <w:lang w:val="en-NZ"/>
        </w:rPr>
      </w:pPr>
      <w:bookmarkStart w:id="21" w:name="_Hlk491523881"/>
      <w:r w:rsidRPr="00D14FBB">
        <w:rPr>
          <w:rFonts w:eastAsia="Malgun Gothic" w:cstheme="minorHAnsi"/>
          <w:b/>
          <w:lang w:val="en-NZ"/>
        </w:rPr>
        <w:lastRenderedPageBreak/>
        <w:t xml:space="preserve">Table BET-2. </w:t>
      </w:r>
      <w:r w:rsidRPr="00D14FBB">
        <w:rPr>
          <w:rFonts w:eastAsia="Malgun Gothic" w:cstheme="minorHAnsi"/>
          <w:lang w:val="en-NZ"/>
        </w:rPr>
        <w:t xml:space="preserve">Summary of reference points over the 72 models in the structural uncertainty grid </w:t>
      </w:r>
      <w:bookmarkEnd w:id="21"/>
      <w:r w:rsidRPr="00D14FBB">
        <w:rPr>
          <w:rFonts w:eastAsia="Malgun Gothic" w:cstheme="minorHAnsi"/>
          <w:lang w:val="en-NZ"/>
        </w:rPr>
        <w:t xml:space="preserve">where the models using the new growth function are given three times the weighting of the models using the old growth function. Note that </w:t>
      </w:r>
      <w:r w:rsidRPr="00D14FBB">
        <w:rPr>
          <w:rFonts w:eastAsia="Malgun Gothic" w:cstheme="minorHAnsi"/>
          <w:i/>
          <w:lang w:val="en-NZ"/>
        </w:rPr>
        <w:t>SB</w:t>
      </w:r>
      <w:r w:rsidRPr="00D14FBB">
        <w:rPr>
          <w:rFonts w:eastAsia="Malgun Gothic" w:cstheme="minorHAnsi"/>
          <w:i/>
          <w:vertAlign w:val="subscript"/>
          <w:lang w:val="en-NZ"/>
        </w:rPr>
        <w:t>recent</w:t>
      </w:r>
      <w:r w:rsidRPr="00D14FBB">
        <w:rPr>
          <w:rFonts w:eastAsia="Malgun Gothic" w:cstheme="minorHAnsi"/>
          <w:i/>
          <w:lang w:val="en-NZ"/>
        </w:rPr>
        <w:t>/SB</w:t>
      </w:r>
      <w:r w:rsidRPr="00D14FBB">
        <w:rPr>
          <w:rFonts w:eastAsia="Malgun Gothic" w:cstheme="minorHAnsi"/>
          <w:i/>
          <w:vertAlign w:val="subscript"/>
          <w:lang w:val="en-NZ"/>
        </w:rPr>
        <w:t>F=0</w:t>
      </w:r>
      <w:r w:rsidRPr="00D14FBB">
        <w:rPr>
          <w:rFonts w:eastAsia="Malgun Gothic" w:cstheme="minorHAnsi"/>
          <w:lang w:val="en-NZ"/>
        </w:rPr>
        <w:t xml:space="preserve"> is calculated where </w:t>
      </w:r>
      <w:r w:rsidRPr="00D14FBB">
        <w:rPr>
          <w:rFonts w:eastAsia="Malgun Gothic" w:cstheme="minorHAnsi"/>
          <w:i/>
          <w:lang w:val="en-NZ"/>
        </w:rPr>
        <w:t>SB</w:t>
      </w:r>
      <w:r w:rsidRPr="00D14FBB">
        <w:rPr>
          <w:rFonts w:eastAsia="Malgun Gothic" w:cstheme="minorHAnsi"/>
          <w:i/>
          <w:vertAlign w:val="subscript"/>
          <w:lang w:val="en-NZ"/>
        </w:rPr>
        <w:t>recent</w:t>
      </w:r>
      <w:r w:rsidRPr="00D14FBB">
        <w:rPr>
          <w:rFonts w:eastAsia="Malgun Gothic" w:cstheme="minorHAnsi"/>
          <w:lang w:val="en-NZ"/>
        </w:rPr>
        <w:t xml:space="preserve"> is the mean</w:t>
      </w:r>
      <w:r w:rsidRPr="00D14FBB">
        <w:rPr>
          <w:rFonts w:eastAsia="Malgun Gothic" w:cstheme="minorHAnsi"/>
          <w:b/>
          <w:i/>
          <w:lang w:val="en-NZ"/>
        </w:rPr>
        <w:t xml:space="preserve"> </w:t>
      </w:r>
      <w:r w:rsidRPr="00D14FBB">
        <w:rPr>
          <w:rFonts w:eastAsia="Malgun Gothic" w:cstheme="minorHAnsi"/>
          <w:i/>
          <w:lang w:val="en-NZ"/>
        </w:rPr>
        <w:t>SB</w:t>
      </w:r>
      <w:r w:rsidRPr="00D14FBB">
        <w:rPr>
          <w:rFonts w:eastAsia="Malgun Gothic" w:cstheme="minorHAnsi"/>
          <w:lang w:val="en-NZ"/>
        </w:rPr>
        <w:t xml:space="preserve"> over 2012-2015</w:t>
      </w:r>
      <w:r w:rsidRPr="00D14FBB">
        <w:rPr>
          <w:rFonts w:eastAsia="Malgun Gothic" w:cstheme="minorHAnsi"/>
          <w:b/>
          <w:lang w:val="en-NZ"/>
        </w:rPr>
        <w:t xml:space="preserve"> </w:t>
      </w:r>
      <w:r w:rsidRPr="00D14FBB">
        <w:rPr>
          <w:rFonts w:eastAsia="Malgun Gothic" w:cstheme="minorHAnsi"/>
          <w:lang w:val="en-NZ"/>
        </w:rPr>
        <w:t xml:space="preserve">instead of 2011-2014 (used in the stock assessment report), at the request of the Scientific Committee. </w:t>
      </w:r>
    </w:p>
    <w:tbl>
      <w:tblPr>
        <w:tblpPr w:leftFromText="187" w:rightFromText="187" w:vertAnchor="text" w:horzAnchor="margin" w:tblpY="1"/>
        <w:tblOverlap w:val="never"/>
        <w:tblW w:w="0" w:type="auto"/>
        <w:tblBorders>
          <w:top w:val="single" w:sz="4" w:space="0" w:color="auto"/>
          <w:bottom w:val="single" w:sz="4" w:space="0" w:color="auto"/>
        </w:tblBorders>
        <w:tblLook w:val="04A0" w:firstRow="1" w:lastRow="0" w:firstColumn="1" w:lastColumn="0" w:noHBand="0" w:noVBand="1"/>
      </w:tblPr>
      <w:tblGrid>
        <w:gridCol w:w="1732"/>
        <w:gridCol w:w="1264"/>
        <w:gridCol w:w="1265"/>
        <w:gridCol w:w="1265"/>
        <w:gridCol w:w="1265"/>
        <w:gridCol w:w="1265"/>
        <w:gridCol w:w="1265"/>
      </w:tblGrid>
      <w:tr w:rsidR="00570E6C" w:rsidRPr="00D14FBB" w14:paraId="47AA637B" w14:textId="77777777" w:rsidTr="00F27795">
        <w:trPr>
          <w:cantSplit/>
        </w:trPr>
        <w:tc>
          <w:tcPr>
            <w:tcW w:w="1732" w:type="dxa"/>
            <w:tcBorders>
              <w:top w:val="single" w:sz="4" w:space="0" w:color="auto"/>
              <w:left w:val="nil"/>
              <w:bottom w:val="single" w:sz="4" w:space="0" w:color="auto"/>
              <w:right w:val="nil"/>
            </w:tcBorders>
            <w:shd w:val="clear" w:color="auto" w:fill="auto"/>
          </w:tcPr>
          <w:p w14:paraId="0BB69BFE" w14:textId="77777777" w:rsidR="00570E6C" w:rsidRPr="00D14FBB" w:rsidRDefault="00570E6C" w:rsidP="00586C11">
            <w:pPr>
              <w:adjustRightInd w:val="0"/>
              <w:snapToGrid w:val="0"/>
              <w:spacing w:after="0" w:line="240" w:lineRule="auto"/>
              <w:jc w:val="both"/>
              <w:rPr>
                <w:rFonts w:eastAsia="MS Mincho" w:cstheme="minorHAnsi"/>
                <w:lang w:val="en-AU"/>
              </w:rPr>
            </w:pPr>
          </w:p>
        </w:tc>
        <w:tc>
          <w:tcPr>
            <w:tcW w:w="1264" w:type="dxa"/>
            <w:tcBorders>
              <w:top w:val="single" w:sz="4" w:space="0" w:color="auto"/>
              <w:left w:val="nil"/>
              <w:bottom w:val="single" w:sz="4" w:space="0" w:color="auto"/>
              <w:right w:val="nil"/>
            </w:tcBorders>
            <w:shd w:val="clear" w:color="auto" w:fill="auto"/>
            <w:vAlign w:val="bottom"/>
            <w:hideMark/>
          </w:tcPr>
          <w:p w14:paraId="778B257A"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Mean</w:t>
            </w:r>
          </w:p>
        </w:tc>
        <w:tc>
          <w:tcPr>
            <w:tcW w:w="1265" w:type="dxa"/>
            <w:tcBorders>
              <w:top w:val="single" w:sz="4" w:space="0" w:color="auto"/>
              <w:left w:val="nil"/>
              <w:bottom w:val="single" w:sz="4" w:space="0" w:color="auto"/>
              <w:right w:val="nil"/>
            </w:tcBorders>
            <w:shd w:val="clear" w:color="auto" w:fill="auto"/>
            <w:vAlign w:val="bottom"/>
            <w:hideMark/>
          </w:tcPr>
          <w:p w14:paraId="3029C117"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Median</w:t>
            </w:r>
          </w:p>
        </w:tc>
        <w:tc>
          <w:tcPr>
            <w:tcW w:w="1265" w:type="dxa"/>
            <w:tcBorders>
              <w:top w:val="single" w:sz="4" w:space="0" w:color="auto"/>
              <w:left w:val="nil"/>
              <w:bottom w:val="single" w:sz="4" w:space="0" w:color="auto"/>
              <w:right w:val="nil"/>
            </w:tcBorders>
            <w:shd w:val="clear" w:color="auto" w:fill="auto"/>
            <w:vAlign w:val="bottom"/>
            <w:hideMark/>
          </w:tcPr>
          <w:p w14:paraId="4CE16E4A"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Min</w:t>
            </w:r>
          </w:p>
        </w:tc>
        <w:tc>
          <w:tcPr>
            <w:tcW w:w="1265" w:type="dxa"/>
            <w:tcBorders>
              <w:top w:val="single" w:sz="4" w:space="0" w:color="auto"/>
              <w:left w:val="nil"/>
              <w:bottom w:val="single" w:sz="4" w:space="0" w:color="auto"/>
              <w:right w:val="nil"/>
            </w:tcBorders>
            <w:shd w:val="clear" w:color="auto" w:fill="auto"/>
            <w:vAlign w:val="bottom"/>
            <w:hideMark/>
          </w:tcPr>
          <w:p w14:paraId="7F50EC0A"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10%</w:t>
            </w:r>
          </w:p>
        </w:tc>
        <w:tc>
          <w:tcPr>
            <w:tcW w:w="1265" w:type="dxa"/>
            <w:tcBorders>
              <w:top w:val="single" w:sz="4" w:space="0" w:color="auto"/>
              <w:left w:val="nil"/>
              <w:bottom w:val="single" w:sz="4" w:space="0" w:color="auto"/>
              <w:right w:val="nil"/>
            </w:tcBorders>
            <w:shd w:val="clear" w:color="auto" w:fill="auto"/>
            <w:vAlign w:val="bottom"/>
            <w:hideMark/>
          </w:tcPr>
          <w:p w14:paraId="5E7C2FB2"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90%</w:t>
            </w:r>
          </w:p>
        </w:tc>
        <w:tc>
          <w:tcPr>
            <w:tcW w:w="1265" w:type="dxa"/>
            <w:tcBorders>
              <w:top w:val="single" w:sz="4" w:space="0" w:color="auto"/>
              <w:left w:val="nil"/>
              <w:bottom w:val="single" w:sz="4" w:space="0" w:color="auto"/>
              <w:right w:val="nil"/>
            </w:tcBorders>
            <w:shd w:val="clear" w:color="auto" w:fill="auto"/>
            <w:vAlign w:val="bottom"/>
            <w:hideMark/>
          </w:tcPr>
          <w:p w14:paraId="5D3EA770"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Max</w:t>
            </w:r>
          </w:p>
        </w:tc>
      </w:tr>
      <w:tr w:rsidR="00570E6C" w:rsidRPr="00D14FBB" w14:paraId="719DF6E7" w14:textId="77777777" w:rsidTr="00F27795">
        <w:trPr>
          <w:cantSplit/>
        </w:trPr>
        <w:tc>
          <w:tcPr>
            <w:tcW w:w="1732" w:type="dxa"/>
            <w:tcBorders>
              <w:top w:val="single" w:sz="4" w:space="0" w:color="auto"/>
              <w:left w:val="nil"/>
              <w:bottom w:val="nil"/>
              <w:right w:val="nil"/>
            </w:tcBorders>
            <w:shd w:val="clear" w:color="auto" w:fill="auto"/>
            <w:hideMark/>
          </w:tcPr>
          <w:p w14:paraId="6EB73FD2" w14:textId="77777777" w:rsidR="00570E6C" w:rsidRPr="00D14FBB" w:rsidRDefault="00570E6C" w:rsidP="00586C11">
            <w:pPr>
              <w:adjustRightInd w:val="0"/>
              <w:snapToGrid w:val="0"/>
              <w:spacing w:after="0" w:line="240" w:lineRule="auto"/>
              <w:jc w:val="both"/>
              <w:rPr>
                <w:rFonts w:eastAsia="MS Mincho" w:cstheme="minorHAnsi"/>
                <w:i/>
                <w:lang w:val="en-AU"/>
              </w:rPr>
            </w:pPr>
            <w:r w:rsidRPr="00D14FBB">
              <w:rPr>
                <w:rFonts w:eastAsia="MS Mincho" w:cstheme="minorHAnsi"/>
                <w:i/>
                <w:lang w:val="en-AU"/>
              </w:rPr>
              <w:t>C</w:t>
            </w:r>
            <w:r w:rsidRPr="00D14FBB">
              <w:rPr>
                <w:rFonts w:eastAsia="MS Mincho" w:cstheme="minorHAnsi"/>
                <w:i/>
                <w:vertAlign w:val="subscript"/>
                <w:lang w:val="en-AU"/>
              </w:rPr>
              <w:t>latest</w:t>
            </w:r>
          </w:p>
        </w:tc>
        <w:tc>
          <w:tcPr>
            <w:tcW w:w="1264" w:type="dxa"/>
            <w:tcBorders>
              <w:top w:val="single" w:sz="4" w:space="0" w:color="auto"/>
              <w:left w:val="nil"/>
              <w:bottom w:val="nil"/>
              <w:right w:val="nil"/>
            </w:tcBorders>
            <w:shd w:val="clear" w:color="auto" w:fill="auto"/>
            <w:vAlign w:val="bottom"/>
            <w:hideMark/>
          </w:tcPr>
          <w:p w14:paraId="071848D7"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149,178</w:t>
            </w:r>
          </w:p>
        </w:tc>
        <w:tc>
          <w:tcPr>
            <w:tcW w:w="1265" w:type="dxa"/>
            <w:tcBorders>
              <w:top w:val="single" w:sz="4" w:space="0" w:color="auto"/>
              <w:left w:val="nil"/>
              <w:bottom w:val="nil"/>
              <w:right w:val="nil"/>
            </w:tcBorders>
            <w:shd w:val="clear" w:color="auto" w:fill="auto"/>
            <w:vAlign w:val="bottom"/>
            <w:hideMark/>
          </w:tcPr>
          <w:p w14:paraId="49AF02CC"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153,137</w:t>
            </w:r>
          </w:p>
        </w:tc>
        <w:tc>
          <w:tcPr>
            <w:tcW w:w="1265" w:type="dxa"/>
            <w:tcBorders>
              <w:top w:val="single" w:sz="4" w:space="0" w:color="auto"/>
              <w:left w:val="nil"/>
              <w:bottom w:val="nil"/>
              <w:right w:val="nil"/>
            </w:tcBorders>
            <w:shd w:val="clear" w:color="auto" w:fill="auto"/>
            <w:vAlign w:val="bottom"/>
            <w:hideMark/>
          </w:tcPr>
          <w:p w14:paraId="5A0B29C5"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130,903</w:t>
            </w:r>
          </w:p>
        </w:tc>
        <w:tc>
          <w:tcPr>
            <w:tcW w:w="1265" w:type="dxa"/>
            <w:tcBorders>
              <w:top w:val="single" w:sz="4" w:space="0" w:color="auto"/>
              <w:left w:val="nil"/>
              <w:bottom w:val="nil"/>
              <w:right w:val="nil"/>
            </w:tcBorders>
            <w:shd w:val="clear" w:color="auto" w:fill="auto"/>
            <w:vAlign w:val="bottom"/>
            <w:hideMark/>
          </w:tcPr>
          <w:p w14:paraId="794E465A"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131,597</w:t>
            </w:r>
          </w:p>
        </w:tc>
        <w:tc>
          <w:tcPr>
            <w:tcW w:w="1265" w:type="dxa"/>
            <w:tcBorders>
              <w:top w:val="single" w:sz="4" w:space="0" w:color="auto"/>
              <w:left w:val="nil"/>
              <w:bottom w:val="nil"/>
              <w:right w:val="nil"/>
            </w:tcBorders>
            <w:shd w:val="clear" w:color="auto" w:fill="auto"/>
            <w:vAlign w:val="bottom"/>
            <w:hideMark/>
          </w:tcPr>
          <w:p w14:paraId="4AEDD817"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156,113</w:t>
            </w:r>
          </w:p>
        </w:tc>
        <w:tc>
          <w:tcPr>
            <w:tcW w:w="1265" w:type="dxa"/>
            <w:tcBorders>
              <w:top w:val="single" w:sz="4" w:space="0" w:color="auto"/>
              <w:left w:val="nil"/>
              <w:bottom w:val="nil"/>
              <w:right w:val="nil"/>
            </w:tcBorders>
            <w:shd w:val="clear" w:color="auto" w:fill="auto"/>
            <w:vAlign w:val="bottom"/>
            <w:hideMark/>
          </w:tcPr>
          <w:p w14:paraId="2187CBB1"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157,725</w:t>
            </w:r>
          </w:p>
        </w:tc>
      </w:tr>
      <w:tr w:rsidR="00570E6C" w:rsidRPr="00D14FBB" w14:paraId="5C7D70C9" w14:textId="77777777" w:rsidTr="00F27795">
        <w:trPr>
          <w:cantSplit/>
        </w:trPr>
        <w:tc>
          <w:tcPr>
            <w:tcW w:w="1732" w:type="dxa"/>
            <w:tcBorders>
              <w:top w:val="nil"/>
              <w:left w:val="nil"/>
              <w:bottom w:val="nil"/>
              <w:right w:val="nil"/>
            </w:tcBorders>
            <w:shd w:val="clear" w:color="auto" w:fill="auto"/>
            <w:hideMark/>
          </w:tcPr>
          <w:p w14:paraId="5415DF32" w14:textId="77777777" w:rsidR="00570E6C" w:rsidRPr="00D14FBB" w:rsidRDefault="00570E6C" w:rsidP="00586C11">
            <w:pPr>
              <w:adjustRightInd w:val="0"/>
              <w:snapToGrid w:val="0"/>
              <w:spacing w:after="0" w:line="240" w:lineRule="auto"/>
              <w:jc w:val="both"/>
              <w:rPr>
                <w:rFonts w:eastAsia="MS Mincho" w:cstheme="minorHAnsi"/>
                <w:i/>
                <w:lang w:val="en-AU"/>
              </w:rPr>
            </w:pPr>
            <w:r w:rsidRPr="00D14FBB">
              <w:rPr>
                <w:rFonts w:eastAsia="MS Mincho" w:cstheme="minorHAnsi"/>
                <w:i/>
                <w:lang w:val="en-AU"/>
              </w:rPr>
              <w:t>MSY</w:t>
            </w:r>
          </w:p>
        </w:tc>
        <w:tc>
          <w:tcPr>
            <w:tcW w:w="1264" w:type="dxa"/>
            <w:tcBorders>
              <w:top w:val="nil"/>
              <w:left w:val="nil"/>
              <w:bottom w:val="nil"/>
              <w:right w:val="nil"/>
            </w:tcBorders>
            <w:shd w:val="clear" w:color="auto" w:fill="auto"/>
            <w:vAlign w:val="bottom"/>
            <w:hideMark/>
          </w:tcPr>
          <w:p w14:paraId="662074ED"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156,765</w:t>
            </w:r>
          </w:p>
        </w:tc>
        <w:tc>
          <w:tcPr>
            <w:tcW w:w="1265" w:type="dxa"/>
            <w:tcBorders>
              <w:top w:val="nil"/>
              <w:left w:val="nil"/>
              <w:bottom w:val="nil"/>
              <w:right w:val="nil"/>
            </w:tcBorders>
            <w:shd w:val="clear" w:color="auto" w:fill="auto"/>
            <w:vAlign w:val="bottom"/>
            <w:hideMark/>
          </w:tcPr>
          <w:p w14:paraId="06329A4B"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158,040</w:t>
            </w:r>
          </w:p>
        </w:tc>
        <w:tc>
          <w:tcPr>
            <w:tcW w:w="1265" w:type="dxa"/>
            <w:tcBorders>
              <w:top w:val="nil"/>
              <w:left w:val="nil"/>
              <w:bottom w:val="nil"/>
              <w:right w:val="nil"/>
            </w:tcBorders>
            <w:shd w:val="clear" w:color="auto" w:fill="auto"/>
            <w:vAlign w:val="bottom"/>
            <w:hideMark/>
          </w:tcPr>
          <w:p w14:paraId="5E55DBD4"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124,120</w:t>
            </w:r>
          </w:p>
        </w:tc>
        <w:tc>
          <w:tcPr>
            <w:tcW w:w="1265" w:type="dxa"/>
            <w:tcBorders>
              <w:top w:val="nil"/>
              <w:left w:val="nil"/>
              <w:bottom w:val="nil"/>
              <w:right w:val="nil"/>
            </w:tcBorders>
            <w:shd w:val="clear" w:color="auto" w:fill="auto"/>
            <w:vAlign w:val="bottom"/>
            <w:hideMark/>
          </w:tcPr>
          <w:p w14:paraId="1EDF30C7"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137,644</w:t>
            </w:r>
          </w:p>
        </w:tc>
        <w:tc>
          <w:tcPr>
            <w:tcW w:w="1265" w:type="dxa"/>
            <w:tcBorders>
              <w:top w:val="nil"/>
              <w:left w:val="nil"/>
              <w:bottom w:val="nil"/>
              <w:right w:val="nil"/>
            </w:tcBorders>
            <w:shd w:val="clear" w:color="auto" w:fill="auto"/>
            <w:vAlign w:val="bottom"/>
            <w:hideMark/>
          </w:tcPr>
          <w:p w14:paraId="735F172F"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180,656</w:t>
            </w:r>
          </w:p>
        </w:tc>
        <w:tc>
          <w:tcPr>
            <w:tcW w:w="1265" w:type="dxa"/>
            <w:tcBorders>
              <w:top w:val="nil"/>
              <w:left w:val="nil"/>
              <w:bottom w:val="nil"/>
              <w:right w:val="nil"/>
            </w:tcBorders>
            <w:shd w:val="clear" w:color="auto" w:fill="auto"/>
            <w:vAlign w:val="bottom"/>
            <w:hideMark/>
          </w:tcPr>
          <w:p w14:paraId="22095E90"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204,040</w:t>
            </w:r>
          </w:p>
        </w:tc>
      </w:tr>
      <w:tr w:rsidR="00570E6C" w:rsidRPr="00D14FBB" w14:paraId="5D4D2860" w14:textId="77777777" w:rsidTr="00F27795">
        <w:trPr>
          <w:cantSplit/>
        </w:trPr>
        <w:tc>
          <w:tcPr>
            <w:tcW w:w="1732" w:type="dxa"/>
            <w:tcBorders>
              <w:top w:val="nil"/>
              <w:left w:val="nil"/>
              <w:bottom w:val="nil"/>
              <w:right w:val="nil"/>
            </w:tcBorders>
            <w:shd w:val="clear" w:color="auto" w:fill="auto"/>
            <w:hideMark/>
          </w:tcPr>
          <w:p w14:paraId="535CAAE1" w14:textId="77777777" w:rsidR="00570E6C" w:rsidRPr="00D14FBB" w:rsidRDefault="00570E6C" w:rsidP="00586C11">
            <w:pPr>
              <w:adjustRightInd w:val="0"/>
              <w:snapToGrid w:val="0"/>
              <w:spacing w:after="0" w:line="240" w:lineRule="auto"/>
              <w:jc w:val="both"/>
              <w:rPr>
                <w:rFonts w:eastAsia="MS Mincho" w:cstheme="minorHAnsi"/>
                <w:i/>
                <w:lang w:val="en-AU"/>
              </w:rPr>
            </w:pPr>
            <w:r w:rsidRPr="00D14FBB">
              <w:rPr>
                <w:rFonts w:eastAsia="MS Mincho" w:cstheme="minorHAnsi"/>
                <w:i/>
                <w:lang w:val="en-AU"/>
              </w:rPr>
              <w:t>Y</w:t>
            </w:r>
            <w:r w:rsidRPr="00D14FBB">
              <w:rPr>
                <w:rFonts w:eastAsia="MS Mincho" w:cstheme="minorHAnsi"/>
                <w:i/>
                <w:vertAlign w:val="subscript"/>
                <w:lang w:val="en-AU"/>
              </w:rPr>
              <w:t>Frecent</w:t>
            </w:r>
          </w:p>
        </w:tc>
        <w:tc>
          <w:tcPr>
            <w:tcW w:w="1264" w:type="dxa"/>
            <w:tcBorders>
              <w:top w:val="nil"/>
              <w:left w:val="nil"/>
              <w:bottom w:val="nil"/>
              <w:right w:val="nil"/>
            </w:tcBorders>
            <w:shd w:val="clear" w:color="auto" w:fill="auto"/>
            <w:vAlign w:val="bottom"/>
            <w:hideMark/>
          </w:tcPr>
          <w:p w14:paraId="25146E1B"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150,382</w:t>
            </w:r>
          </w:p>
        </w:tc>
        <w:tc>
          <w:tcPr>
            <w:tcW w:w="1265" w:type="dxa"/>
            <w:tcBorders>
              <w:top w:val="nil"/>
              <w:left w:val="nil"/>
              <w:bottom w:val="nil"/>
              <w:right w:val="nil"/>
            </w:tcBorders>
            <w:shd w:val="clear" w:color="auto" w:fill="auto"/>
            <w:vAlign w:val="bottom"/>
            <w:hideMark/>
          </w:tcPr>
          <w:p w14:paraId="1BD0B8A9"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148,920</w:t>
            </w:r>
          </w:p>
        </w:tc>
        <w:tc>
          <w:tcPr>
            <w:tcW w:w="1265" w:type="dxa"/>
            <w:tcBorders>
              <w:top w:val="nil"/>
              <w:left w:val="nil"/>
              <w:bottom w:val="nil"/>
              <w:right w:val="nil"/>
            </w:tcBorders>
            <w:shd w:val="clear" w:color="auto" w:fill="auto"/>
            <w:vAlign w:val="bottom"/>
            <w:hideMark/>
          </w:tcPr>
          <w:p w14:paraId="3148DD5F"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118,000</w:t>
            </w:r>
          </w:p>
        </w:tc>
        <w:tc>
          <w:tcPr>
            <w:tcW w:w="1265" w:type="dxa"/>
            <w:tcBorders>
              <w:top w:val="nil"/>
              <w:left w:val="nil"/>
              <w:bottom w:val="nil"/>
              <w:right w:val="nil"/>
            </w:tcBorders>
            <w:shd w:val="clear" w:color="auto" w:fill="auto"/>
            <w:vAlign w:val="bottom"/>
            <w:hideMark/>
          </w:tcPr>
          <w:p w14:paraId="53616545"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133,400</w:t>
            </w:r>
          </w:p>
        </w:tc>
        <w:tc>
          <w:tcPr>
            <w:tcW w:w="1265" w:type="dxa"/>
            <w:tcBorders>
              <w:top w:val="nil"/>
              <w:left w:val="nil"/>
              <w:bottom w:val="nil"/>
              <w:right w:val="nil"/>
            </w:tcBorders>
            <w:shd w:val="clear" w:color="auto" w:fill="auto"/>
            <w:vAlign w:val="bottom"/>
            <w:hideMark/>
          </w:tcPr>
          <w:p w14:paraId="5A76E726"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168,656</w:t>
            </w:r>
          </w:p>
        </w:tc>
        <w:tc>
          <w:tcPr>
            <w:tcW w:w="1265" w:type="dxa"/>
            <w:tcBorders>
              <w:top w:val="nil"/>
              <w:left w:val="nil"/>
              <w:bottom w:val="nil"/>
              <w:right w:val="nil"/>
            </w:tcBorders>
            <w:shd w:val="clear" w:color="auto" w:fill="auto"/>
            <w:vAlign w:val="bottom"/>
            <w:hideMark/>
          </w:tcPr>
          <w:p w14:paraId="1E8E89E7"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187,240</w:t>
            </w:r>
          </w:p>
        </w:tc>
      </w:tr>
      <w:tr w:rsidR="00570E6C" w:rsidRPr="00D14FBB" w14:paraId="384C2E5F" w14:textId="77777777" w:rsidTr="00F27795">
        <w:trPr>
          <w:cantSplit/>
        </w:trPr>
        <w:tc>
          <w:tcPr>
            <w:tcW w:w="1732" w:type="dxa"/>
            <w:tcBorders>
              <w:top w:val="nil"/>
              <w:left w:val="nil"/>
              <w:bottom w:val="nil"/>
              <w:right w:val="nil"/>
            </w:tcBorders>
            <w:shd w:val="clear" w:color="auto" w:fill="auto"/>
            <w:hideMark/>
          </w:tcPr>
          <w:p w14:paraId="7412D352" w14:textId="77777777" w:rsidR="00570E6C" w:rsidRPr="00D14FBB" w:rsidRDefault="00570E6C" w:rsidP="00586C11">
            <w:pPr>
              <w:adjustRightInd w:val="0"/>
              <w:snapToGrid w:val="0"/>
              <w:spacing w:after="0" w:line="240" w:lineRule="auto"/>
              <w:jc w:val="both"/>
              <w:rPr>
                <w:rFonts w:eastAsia="MS Mincho" w:cstheme="minorHAnsi"/>
                <w:i/>
                <w:lang w:val="en-AU"/>
              </w:rPr>
            </w:pPr>
            <w:r w:rsidRPr="00D14FBB">
              <w:rPr>
                <w:rFonts w:eastAsia="MS Mincho" w:cstheme="minorHAnsi"/>
                <w:i/>
                <w:lang w:val="en-AU"/>
              </w:rPr>
              <w:t>F</w:t>
            </w:r>
            <w:r w:rsidRPr="00D14FBB">
              <w:rPr>
                <w:rFonts w:eastAsia="MS Mincho" w:cstheme="minorHAnsi"/>
                <w:i/>
                <w:vertAlign w:val="subscript"/>
                <w:lang w:val="en-AU"/>
              </w:rPr>
              <w:t>mult</w:t>
            </w:r>
          </w:p>
        </w:tc>
        <w:tc>
          <w:tcPr>
            <w:tcW w:w="1264" w:type="dxa"/>
            <w:tcBorders>
              <w:top w:val="nil"/>
              <w:left w:val="nil"/>
              <w:bottom w:val="nil"/>
              <w:right w:val="nil"/>
            </w:tcBorders>
            <w:shd w:val="clear" w:color="auto" w:fill="auto"/>
            <w:vAlign w:val="bottom"/>
            <w:hideMark/>
          </w:tcPr>
          <w:p w14:paraId="1141F8F0"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1.21</w:t>
            </w:r>
          </w:p>
        </w:tc>
        <w:tc>
          <w:tcPr>
            <w:tcW w:w="1265" w:type="dxa"/>
            <w:tcBorders>
              <w:top w:val="nil"/>
              <w:left w:val="nil"/>
              <w:bottom w:val="nil"/>
              <w:right w:val="nil"/>
            </w:tcBorders>
            <w:shd w:val="clear" w:color="auto" w:fill="auto"/>
            <w:vAlign w:val="bottom"/>
            <w:hideMark/>
          </w:tcPr>
          <w:p w14:paraId="2AF7C450"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1.20</w:t>
            </w:r>
          </w:p>
        </w:tc>
        <w:tc>
          <w:tcPr>
            <w:tcW w:w="1265" w:type="dxa"/>
            <w:tcBorders>
              <w:top w:val="nil"/>
              <w:left w:val="nil"/>
              <w:bottom w:val="nil"/>
              <w:right w:val="nil"/>
            </w:tcBorders>
            <w:shd w:val="clear" w:color="auto" w:fill="auto"/>
            <w:vAlign w:val="bottom"/>
            <w:hideMark/>
          </w:tcPr>
          <w:p w14:paraId="7E330295"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0.57</w:t>
            </w:r>
          </w:p>
        </w:tc>
        <w:tc>
          <w:tcPr>
            <w:tcW w:w="1265" w:type="dxa"/>
            <w:tcBorders>
              <w:top w:val="nil"/>
              <w:left w:val="nil"/>
              <w:bottom w:val="nil"/>
              <w:right w:val="nil"/>
            </w:tcBorders>
            <w:shd w:val="clear" w:color="auto" w:fill="auto"/>
            <w:vAlign w:val="bottom"/>
            <w:hideMark/>
          </w:tcPr>
          <w:p w14:paraId="05F6FFF3"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0.76</w:t>
            </w:r>
          </w:p>
        </w:tc>
        <w:tc>
          <w:tcPr>
            <w:tcW w:w="1265" w:type="dxa"/>
            <w:tcBorders>
              <w:top w:val="nil"/>
              <w:left w:val="nil"/>
              <w:bottom w:val="nil"/>
              <w:right w:val="nil"/>
            </w:tcBorders>
            <w:shd w:val="clear" w:color="auto" w:fill="auto"/>
            <w:vAlign w:val="bottom"/>
            <w:hideMark/>
          </w:tcPr>
          <w:p w14:paraId="6FC5BD74"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1.63</w:t>
            </w:r>
          </w:p>
        </w:tc>
        <w:tc>
          <w:tcPr>
            <w:tcW w:w="1265" w:type="dxa"/>
            <w:tcBorders>
              <w:top w:val="nil"/>
              <w:left w:val="nil"/>
              <w:bottom w:val="nil"/>
              <w:right w:val="nil"/>
            </w:tcBorders>
            <w:shd w:val="clear" w:color="auto" w:fill="auto"/>
            <w:vAlign w:val="bottom"/>
            <w:hideMark/>
          </w:tcPr>
          <w:p w14:paraId="1002037B"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1.85</w:t>
            </w:r>
          </w:p>
        </w:tc>
      </w:tr>
      <w:tr w:rsidR="00570E6C" w:rsidRPr="00D14FBB" w14:paraId="4837EC31" w14:textId="77777777" w:rsidTr="00F27795">
        <w:trPr>
          <w:cantSplit/>
        </w:trPr>
        <w:tc>
          <w:tcPr>
            <w:tcW w:w="1732" w:type="dxa"/>
            <w:tcBorders>
              <w:top w:val="nil"/>
              <w:left w:val="nil"/>
              <w:bottom w:val="nil"/>
              <w:right w:val="nil"/>
            </w:tcBorders>
            <w:shd w:val="clear" w:color="auto" w:fill="auto"/>
            <w:hideMark/>
          </w:tcPr>
          <w:p w14:paraId="5D9BBE30" w14:textId="77777777" w:rsidR="00570E6C" w:rsidRPr="00D14FBB" w:rsidRDefault="00570E6C" w:rsidP="00586C11">
            <w:pPr>
              <w:adjustRightInd w:val="0"/>
              <w:snapToGrid w:val="0"/>
              <w:spacing w:after="0" w:line="240" w:lineRule="auto"/>
              <w:jc w:val="both"/>
              <w:rPr>
                <w:rFonts w:eastAsia="MS Mincho" w:cstheme="minorHAnsi"/>
                <w:i/>
                <w:lang w:val="en-AU"/>
              </w:rPr>
            </w:pPr>
            <w:r w:rsidRPr="00D14FBB">
              <w:rPr>
                <w:rFonts w:eastAsia="MS Mincho" w:cstheme="minorHAnsi"/>
                <w:i/>
                <w:lang w:val="en-AU"/>
              </w:rPr>
              <w:t>F</w:t>
            </w:r>
            <w:r w:rsidRPr="00D14FBB">
              <w:rPr>
                <w:rFonts w:eastAsia="Malgun Gothic" w:cstheme="minorHAnsi"/>
                <w:vertAlign w:val="subscript"/>
                <w:lang w:val="en-AU"/>
              </w:rPr>
              <w:t>MSY</w:t>
            </w:r>
          </w:p>
        </w:tc>
        <w:tc>
          <w:tcPr>
            <w:tcW w:w="1264" w:type="dxa"/>
            <w:tcBorders>
              <w:top w:val="nil"/>
              <w:left w:val="nil"/>
              <w:bottom w:val="nil"/>
              <w:right w:val="nil"/>
            </w:tcBorders>
            <w:shd w:val="clear" w:color="auto" w:fill="auto"/>
            <w:vAlign w:val="bottom"/>
            <w:hideMark/>
          </w:tcPr>
          <w:p w14:paraId="3ADC22CF"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0.05</w:t>
            </w:r>
          </w:p>
        </w:tc>
        <w:tc>
          <w:tcPr>
            <w:tcW w:w="1265" w:type="dxa"/>
            <w:tcBorders>
              <w:top w:val="nil"/>
              <w:left w:val="nil"/>
              <w:bottom w:val="nil"/>
              <w:right w:val="nil"/>
            </w:tcBorders>
            <w:shd w:val="clear" w:color="auto" w:fill="auto"/>
            <w:vAlign w:val="bottom"/>
            <w:hideMark/>
          </w:tcPr>
          <w:p w14:paraId="2A304434"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0.05</w:t>
            </w:r>
          </w:p>
        </w:tc>
        <w:tc>
          <w:tcPr>
            <w:tcW w:w="1265" w:type="dxa"/>
            <w:tcBorders>
              <w:top w:val="nil"/>
              <w:left w:val="nil"/>
              <w:bottom w:val="nil"/>
              <w:right w:val="nil"/>
            </w:tcBorders>
            <w:shd w:val="clear" w:color="auto" w:fill="auto"/>
            <w:vAlign w:val="bottom"/>
            <w:hideMark/>
          </w:tcPr>
          <w:p w14:paraId="18B5530A"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0.04</w:t>
            </w:r>
          </w:p>
        </w:tc>
        <w:tc>
          <w:tcPr>
            <w:tcW w:w="1265" w:type="dxa"/>
            <w:tcBorders>
              <w:top w:val="nil"/>
              <w:left w:val="nil"/>
              <w:bottom w:val="nil"/>
              <w:right w:val="nil"/>
            </w:tcBorders>
            <w:shd w:val="clear" w:color="auto" w:fill="auto"/>
            <w:vAlign w:val="bottom"/>
            <w:hideMark/>
          </w:tcPr>
          <w:p w14:paraId="7F3F596E"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0.04</w:t>
            </w:r>
          </w:p>
        </w:tc>
        <w:tc>
          <w:tcPr>
            <w:tcW w:w="1265" w:type="dxa"/>
            <w:tcBorders>
              <w:top w:val="nil"/>
              <w:left w:val="nil"/>
              <w:bottom w:val="nil"/>
              <w:right w:val="nil"/>
            </w:tcBorders>
            <w:shd w:val="clear" w:color="auto" w:fill="auto"/>
            <w:vAlign w:val="bottom"/>
            <w:hideMark/>
          </w:tcPr>
          <w:p w14:paraId="3C56D702"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0.05</w:t>
            </w:r>
          </w:p>
        </w:tc>
        <w:tc>
          <w:tcPr>
            <w:tcW w:w="1265" w:type="dxa"/>
            <w:tcBorders>
              <w:top w:val="nil"/>
              <w:left w:val="nil"/>
              <w:bottom w:val="nil"/>
              <w:right w:val="nil"/>
            </w:tcBorders>
            <w:shd w:val="clear" w:color="auto" w:fill="auto"/>
            <w:vAlign w:val="bottom"/>
            <w:hideMark/>
          </w:tcPr>
          <w:p w14:paraId="6A833FEA"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0.06</w:t>
            </w:r>
          </w:p>
        </w:tc>
      </w:tr>
      <w:tr w:rsidR="00570E6C" w:rsidRPr="00D14FBB" w14:paraId="513ADE04" w14:textId="77777777" w:rsidTr="00F27795">
        <w:trPr>
          <w:cantSplit/>
        </w:trPr>
        <w:tc>
          <w:tcPr>
            <w:tcW w:w="1732" w:type="dxa"/>
            <w:tcBorders>
              <w:top w:val="nil"/>
              <w:left w:val="nil"/>
              <w:bottom w:val="nil"/>
              <w:right w:val="nil"/>
            </w:tcBorders>
            <w:shd w:val="clear" w:color="auto" w:fill="auto"/>
            <w:hideMark/>
          </w:tcPr>
          <w:p w14:paraId="246CFB21" w14:textId="77777777" w:rsidR="00570E6C" w:rsidRPr="00D14FBB" w:rsidRDefault="00570E6C" w:rsidP="00586C11">
            <w:pPr>
              <w:adjustRightInd w:val="0"/>
              <w:snapToGrid w:val="0"/>
              <w:spacing w:after="0" w:line="240" w:lineRule="auto"/>
              <w:jc w:val="both"/>
              <w:rPr>
                <w:rFonts w:eastAsia="MS Mincho" w:cstheme="minorHAnsi"/>
                <w:i/>
                <w:lang w:val="en-AU"/>
              </w:rPr>
            </w:pPr>
            <w:r w:rsidRPr="00D14FBB">
              <w:rPr>
                <w:rFonts w:eastAsia="MS Mincho" w:cstheme="minorHAnsi"/>
                <w:i/>
                <w:lang w:val="en-AU"/>
              </w:rPr>
              <w:t>F</w:t>
            </w:r>
            <w:r w:rsidRPr="00D14FBB">
              <w:rPr>
                <w:rFonts w:eastAsia="MS Mincho" w:cstheme="minorHAnsi"/>
                <w:i/>
                <w:vertAlign w:val="subscript"/>
                <w:lang w:val="en-AU"/>
              </w:rPr>
              <w:t>recent</w:t>
            </w:r>
            <w:r w:rsidRPr="00D14FBB">
              <w:rPr>
                <w:rFonts w:eastAsia="MS Mincho" w:cstheme="minorHAnsi"/>
                <w:i/>
                <w:lang w:val="en-AU"/>
              </w:rPr>
              <w:t>/F</w:t>
            </w:r>
            <w:r w:rsidRPr="00D14FBB">
              <w:rPr>
                <w:rFonts w:eastAsia="Malgun Gothic" w:cstheme="minorHAnsi"/>
                <w:vertAlign w:val="subscript"/>
                <w:lang w:val="en-AU"/>
              </w:rPr>
              <w:t>MSY</w:t>
            </w:r>
          </w:p>
        </w:tc>
        <w:tc>
          <w:tcPr>
            <w:tcW w:w="1264" w:type="dxa"/>
            <w:tcBorders>
              <w:top w:val="nil"/>
              <w:left w:val="nil"/>
              <w:bottom w:val="nil"/>
              <w:right w:val="nil"/>
            </w:tcBorders>
            <w:shd w:val="clear" w:color="auto" w:fill="auto"/>
            <w:vAlign w:val="bottom"/>
            <w:hideMark/>
          </w:tcPr>
          <w:p w14:paraId="03EAE6FA"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0.89</w:t>
            </w:r>
          </w:p>
        </w:tc>
        <w:tc>
          <w:tcPr>
            <w:tcW w:w="1265" w:type="dxa"/>
            <w:tcBorders>
              <w:top w:val="nil"/>
              <w:left w:val="nil"/>
              <w:bottom w:val="nil"/>
              <w:right w:val="nil"/>
            </w:tcBorders>
            <w:shd w:val="clear" w:color="auto" w:fill="auto"/>
            <w:vAlign w:val="bottom"/>
            <w:hideMark/>
          </w:tcPr>
          <w:p w14:paraId="65ABAAF5"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0.83</w:t>
            </w:r>
          </w:p>
        </w:tc>
        <w:tc>
          <w:tcPr>
            <w:tcW w:w="1265" w:type="dxa"/>
            <w:tcBorders>
              <w:top w:val="nil"/>
              <w:left w:val="nil"/>
              <w:bottom w:val="nil"/>
              <w:right w:val="nil"/>
            </w:tcBorders>
            <w:shd w:val="clear" w:color="auto" w:fill="auto"/>
            <w:vAlign w:val="bottom"/>
            <w:hideMark/>
          </w:tcPr>
          <w:p w14:paraId="05CA644E"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0.54</w:t>
            </w:r>
          </w:p>
        </w:tc>
        <w:tc>
          <w:tcPr>
            <w:tcW w:w="1265" w:type="dxa"/>
            <w:tcBorders>
              <w:top w:val="nil"/>
              <w:left w:val="nil"/>
              <w:bottom w:val="nil"/>
              <w:right w:val="nil"/>
            </w:tcBorders>
            <w:shd w:val="clear" w:color="auto" w:fill="auto"/>
            <w:vAlign w:val="bottom"/>
            <w:hideMark/>
          </w:tcPr>
          <w:p w14:paraId="4076BC02"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0.61</w:t>
            </w:r>
          </w:p>
        </w:tc>
        <w:tc>
          <w:tcPr>
            <w:tcW w:w="1265" w:type="dxa"/>
            <w:tcBorders>
              <w:top w:val="nil"/>
              <w:left w:val="nil"/>
              <w:bottom w:val="nil"/>
              <w:right w:val="nil"/>
            </w:tcBorders>
            <w:shd w:val="clear" w:color="auto" w:fill="auto"/>
            <w:vAlign w:val="bottom"/>
            <w:hideMark/>
          </w:tcPr>
          <w:p w14:paraId="261770FE"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1.32</w:t>
            </w:r>
          </w:p>
        </w:tc>
        <w:tc>
          <w:tcPr>
            <w:tcW w:w="1265" w:type="dxa"/>
            <w:tcBorders>
              <w:top w:val="nil"/>
              <w:left w:val="nil"/>
              <w:bottom w:val="nil"/>
              <w:right w:val="nil"/>
            </w:tcBorders>
            <w:shd w:val="clear" w:color="auto" w:fill="auto"/>
            <w:vAlign w:val="bottom"/>
            <w:hideMark/>
          </w:tcPr>
          <w:p w14:paraId="6C569910"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1.76</w:t>
            </w:r>
          </w:p>
        </w:tc>
      </w:tr>
      <w:tr w:rsidR="00570E6C" w:rsidRPr="00D14FBB" w14:paraId="33E29E2E" w14:textId="77777777" w:rsidTr="00F27795">
        <w:trPr>
          <w:cantSplit/>
        </w:trPr>
        <w:tc>
          <w:tcPr>
            <w:tcW w:w="1732" w:type="dxa"/>
            <w:tcBorders>
              <w:top w:val="nil"/>
              <w:left w:val="nil"/>
              <w:bottom w:val="nil"/>
              <w:right w:val="nil"/>
            </w:tcBorders>
            <w:shd w:val="clear" w:color="auto" w:fill="auto"/>
            <w:hideMark/>
          </w:tcPr>
          <w:p w14:paraId="5A642C2C" w14:textId="77777777" w:rsidR="00570E6C" w:rsidRPr="00D14FBB" w:rsidRDefault="00570E6C" w:rsidP="00586C11">
            <w:pPr>
              <w:adjustRightInd w:val="0"/>
              <w:snapToGrid w:val="0"/>
              <w:spacing w:after="0" w:line="240" w:lineRule="auto"/>
              <w:jc w:val="both"/>
              <w:rPr>
                <w:rFonts w:eastAsia="MS Mincho" w:cstheme="minorHAnsi"/>
                <w:i/>
                <w:lang w:val="en-AU"/>
              </w:rPr>
            </w:pPr>
            <w:r w:rsidRPr="00D14FBB">
              <w:rPr>
                <w:rFonts w:eastAsia="MS Mincho" w:cstheme="minorHAnsi"/>
                <w:i/>
                <w:lang w:val="en-AU"/>
              </w:rPr>
              <w:t>SB</w:t>
            </w:r>
            <w:r w:rsidRPr="00D14FBB">
              <w:rPr>
                <w:rFonts w:eastAsia="Malgun Gothic" w:cstheme="minorHAnsi"/>
                <w:vertAlign w:val="subscript"/>
                <w:lang w:val="en-AU"/>
              </w:rPr>
              <w:t>MSY</w:t>
            </w:r>
          </w:p>
        </w:tc>
        <w:tc>
          <w:tcPr>
            <w:tcW w:w="1264" w:type="dxa"/>
            <w:tcBorders>
              <w:top w:val="nil"/>
              <w:left w:val="nil"/>
              <w:bottom w:val="nil"/>
              <w:right w:val="nil"/>
            </w:tcBorders>
            <w:shd w:val="clear" w:color="auto" w:fill="auto"/>
            <w:vAlign w:val="bottom"/>
            <w:hideMark/>
          </w:tcPr>
          <w:p w14:paraId="4FFF8354"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457,162</w:t>
            </w:r>
          </w:p>
        </w:tc>
        <w:tc>
          <w:tcPr>
            <w:tcW w:w="1265" w:type="dxa"/>
            <w:tcBorders>
              <w:top w:val="nil"/>
              <w:left w:val="nil"/>
              <w:bottom w:val="nil"/>
              <w:right w:val="nil"/>
            </w:tcBorders>
            <w:shd w:val="clear" w:color="auto" w:fill="auto"/>
            <w:vAlign w:val="bottom"/>
            <w:hideMark/>
          </w:tcPr>
          <w:p w14:paraId="185E0436"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454,100</w:t>
            </w:r>
          </w:p>
        </w:tc>
        <w:tc>
          <w:tcPr>
            <w:tcW w:w="1265" w:type="dxa"/>
            <w:tcBorders>
              <w:top w:val="nil"/>
              <w:left w:val="nil"/>
              <w:bottom w:val="nil"/>
              <w:right w:val="nil"/>
            </w:tcBorders>
            <w:shd w:val="clear" w:color="auto" w:fill="auto"/>
            <w:vAlign w:val="bottom"/>
            <w:hideMark/>
          </w:tcPr>
          <w:p w14:paraId="69D44529"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219,500</w:t>
            </w:r>
          </w:p>
        </w:tc>
        <w:tc>
          <w:tcPr>
            <w:tcW w:w="1265" w:type="dxa"/>
            <w:tcBorders>
              <w:top w:val="nil"/>
              <w:left w:val="nil"/>
              <w:bottom w:val="nil"/>
              <w:right w:val="nil"/>
            </w:tcBorders>
            <w:shd w:val="clear" w:color="auto" w:fill="auto"/>
            <w:vAlign w:val="bottom"/>
            <w:hideMark/>
          </w:tcPr>
          <w:p w14:paraId="0F6E22EB"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285,530</w:t>
            </w:r>
          </w:p>
        </w:tc>
        <w:tc>
          <w:tcPr>
            <w:tcW w:w="1265" w:type="dxa"/>
            <w:tcBorders>
              <w:top w:val="nil"/>
              <w:left w:val="nil"/>
              <w:bottom w:val="nil"/>
              <w:right w:val="nil"/>
            </w:tcBorders>
            <w:shd w:val="clear" w:color="auto" w:fill="auto"/>
            <w:vAlign w:val="bottom"/>
            <w:hideMark/>
          </w:tcPr>
          <w:p w14:paraId="0F3E4FDD"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598,210</w:t>
            </w:r>
          </w:p>
        </w:tc>
        <w:tc>
          <w:tcPr>
            <w:tcW w:w="1265" w:type="dxa"/>
            <w:tcBorders>
              <w:top w:val="nil"/>
              <w:left w:val="nil"/>
              <w:bottom w:val="nil"/>
              <w:right w:val="nil"/>
            </w:tcBorders>
            <w:shd w:val="clear" w:color="auto" w:fill="auto"/>
            <w:vAlign w:val="bottom"/>
            <w:hideMark/>
          </w:tcPr>
          <w:p w14:paraId="648A977E"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710,000</w:t>
            </w:r>
          </w:p>
        </w:tc>
      </w:tr>
      <w:tr w:rsidR="00570E6C" w:rsidRPr="00D14FBB" w14:paraId="3ADB9EBE" w14:textId="77777777" w:rsidTr="00F27795">
        <w:trPr>
          <w:cantSplit/>
        </w:trPr>
        <w:tc>
          <w:tcPr>
            <w:tcW w:w="1732" w:type="dxa"/>
            <w:tcBorders>
              <w:top w:val="nil"/>
              <w:left w:val="nil"/>
              <w:bottom w:val="nil"/>
              <w:right w:val="nil"/>
            </w:tcBorders>
            <w:shd w:val="clear" w:color="auto" w:fill="auto"/>
            <w:hideMark/>
          </w:tcPr>
          <w:p w14:paraId="17DB29A6" w14:textId="77777777" w:rsidR="00570E6C" w:rsidRPr="00D14FBB" w:rsidRDefault="00570E6C" w:rsidP="00586C11">
            <w:pPr>
              <w:adjustRightInd w:val="0"/>
              <w:snapToGrid w:val="0"/>
              <w:spacing w:after="0" w:line="240" w:lineRule="auto"/>
              <w:jc w:val="both"/>
              <w:rPr>
                <w:rFonts w:eastAsia="MS Mincho" w:cstheme="minorHAnsi"/>
                <w:i/>
                <w:lang w:val="en-AU"/>
              </w:rPr>
            </w:pPr>
            <w:r w:rsidRPr="00D14FBB">
              <w:rPr>
                <w:rFonts w:eastAsia="MS Mincho" w:cstheme="minorHAnsi"/>
                <w:i/>
                <w:lang w:val="en-AU"/>
              </w:rPr>
              <w:t>SB</w:t>
            </w:r>
            <w:r w:rsidRPr="00D14FBB">
              <w:rPr>
                <w:rFonts w:eastAsia="MS Mincho" w:cstheme="minorHAnsi"/>
                <w:i/>
                <w:vertAlign w:val="subscript"/>
                <w:lang w:val="en-AU"/>
              </w:rPr>
              <w:t>0</w:t>
            </w:r>
          </w:p>
        </w:tc>
        <w:tc>
          <w:tcPr>
            <w:tcW w:w="1264" w:type="dxa"/>
            <w:tcBorders>
              <w:top w:val="nil"/>
              <w:left w:val="nil"/>
              <w:bottom w:val="nil"/>
              <w:right w:val="nil"/>
            </w:tcBorders>
            <w:shd w:val="clear" w:color="auto" w:fill="auto"/>
            <w:vAlign w:val="bottom"/>
            <w:hideMark/>
          </w:tcPr>
          <w:p w14:paraId="4DD97E1A"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1,730,410</w:t>
            </w:r>
          </w:p>
        </w:tc>
        <w:tc>
          <w:tcPr>
            <w:tcW w:w="1265" w:type="dxa"/>
            <w:tcBorders>
              <w:top w:val="nil"/>
              <w:left w:val="nil"/>
              <w:bottom w:val="nil"/>
              <w:right w:val="nil"/>
            </w:tcBorders>
            <w:shd w:val="clear" w:color="auto" w:fill="auto"/>
            <w:vAlign w:val="bottom"/>
            <w:hideMark/>
          </w:tcPr>
          <w:p w14:paraId="2BC77926"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1,763,000</w:t>
            </w:r>
          </w:p>
        </w:tc>
        <w:tc>
          <w:tcPr>
            <w:tcW w:w="1265" w:type="dxa"/>
            <w:tcBorders>
              <w:top w:val="nil"/>
              <w:left w:val="nil"/>
              <w:bottom w:val="nil"/>
              <w:right w:val="nil"/>
            </w:tcBorders>
            <w:shd w:val="clear" w:color="auto" w:fill="auto"/>
            <w:vAlign w:val="bottom"/>
            <w:hideMark/>
          </w:tcPr>
          <w:p w14:paraId="1E7F6825"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1,009,000</w:t>
            </w:r>
          </w:p>
        </w:tc>
        <w:tc>
          <w:tcPr>
            <w:tcW w:w="1265" w:type="dxa"/>
            <w:tcBorders>
              <w:top w:val="nil"/>
              <w:left w:val="nil"/>
              <w:bottom w:val="nil"/>
              <w:right w:val="nil"/>
            </w:tcBorders>
            <w:shd w:val="clear" w:color="auto" w:fill="auto"/>
            <w:vAlign w:val="bottom"/>
            <w:hideMark/>
          </w:tcPr>
          <w:p w14:paraId="18CB15E8"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1,279,300</w:t>
            </w:r>
          </w:p>
        </w:tc>
        <w:tc>
          <w:tcPr>
            <w:tcW w:w="1265" w:type="dxa"/>
            <w:tcBorders>
              <w:top w:val="nil"/>
              <w:left w:val="nil"/>
              <w:bottom w:val="nil"/>
              <w:right w:val="nil"/>
            </w:tcBorders>
            <w:shd w:val="clear" w:color="auto" w:fill="auto"/>
            <w:vAlign w:val="bottom"/>
            <w:hideMark/>
          </w:tcPr>
          <w:p w14:paraId="42141D2E"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2,148,200</w:t>
            </w:r>
          </w:p>
        </w:tc>
        <w:tc>
          <w:tcPr>
            <w:tcW w:w="1265" w:type="dxa"/>
            <w:tcBorders>
              <w:top w:val="nil"/>
              <w:left w:val="nil"/>
              <w:bottom w:val="nil"/>
              <w:right w:val="nil"/>
            </w:tcBorders>
            <w:shd w:val="clear" w:color="auto" w:fill="auto"/>
            <w:vAlign w:val="bottom"/>
            <w:hideMark/>
          </w:tcPr>
          <w:p w14:paraId="18B03485"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2,509,000</w:t>
            </w:r>
          </w:p>
        </w:tc>
      </w:tr>
      <w:tr w:rsidR="00570E6C" w:rsidRPr="00D14FBB" w14:paraId="74671BC4" w14:textId="77777777" w:rsidTr="00F27795">
        <w:trPr>
          <w:cantSplit/>
        </w:trPr>
        <w:tc>
          <w:tcPr>
            <w:tcW w:w="1732" w:type="dxa"/>
            <w:tcBorders>
              <w:top w:val="nil"/>
              <w:left w:val="nil"/>
              <w:bottom w:val="nil"/>
              <w:right w:val="nil"/>
            </w:tcBorders>
            <w:shd w:val="clear" w:color="auto" w:fill="auto"/>
            <w:hideMark/>
          </w:tcPr>
          <w:p w14:paraId="1665C35B" w14:textId="77777777" w:rsidR="00570E6C" w:rsidRPr="00D14FBB" w:rsidRDefault="00570E6C" w:rsidP="00586C11">
            <w:pPr>
              <w:adjustRightInd w:val="0"/>
              <w:snapToGrid w:val="0"/>
              <w:spacing w:after="0" w:line="240" w:lineRule="auto"/>
              <w:jc w:val="both"/>
              <w:rPr>
                <w:rFonts w:eastAsia="MS Mincho" w:cstheme="minorHAnsi"/>
                <w:i/>
                <w:lang w:val="en-AU"/>
              </w:rPr>
            </w:pPr>
            <w:r w:rsidRPr="00D14FBB">
              <w:rPr>
                <w:rFonts w:eastAsia="MS Mincho" w:cstheme="minorHAnsi"/>
                <w:i/>
                <w:lang w:val="en-AU"/>
              </w:rPr>
              <w:t>SB</w:t>
            </w:r>
            <w:r w:rsidRPr="00D14FBB">
              <w:rPr>
                <w:rFonts w:eastAsia="Malgun Gothic" w:cstheme="minorHAnsi"/>
                <w:vertAlign w:val="subscript"/>
                <w:lang w:val="en-AU"/>
              </w:rPr>
              <w:t>MSY</w:t>
            </w:r>
            <w:r w:rsidRPr="00D14FBB">
              <w:rPr>
                <w:rFonts w:eastAsia="MS Mincho" w:cstheme="minorHAnsi"/>
                <w:i/>
                <w:lang w:val="en-AU"/>
              </w:rPr>
              <w:t>/SB</w:t>
            </w:r>
            <w:r w:rsidRPr="00D14FBB">
              <w:rPr>
                <w:rFonts w:eastAsia="MS Mincho" w:cstheme="minorHAnsi"/>
                <w:i/>
                <w:vertAlign w:val="subscript"/>
                <w:lang w:val="en-AU"/>
              </w:rPr>
              <w:t>0</w:t>
            </w:r>
          </w:p>
        </w:tc>
        <w:tc>
          <w:tcPr>
            <w:tcW w:w="1264" w:type="dxa"/>
            <w:tcBorders>
              <w:top w:val="nil"/>
              <w:left w:val="nil"/>
              <w:bottom w:val="nil"/>
              <w:right w:val="nil"/>
            </w:tcBorders>
            <w:shd w:val="clear" w:color="auto" w:fill="auto"/>
            <w:vAlign w:val="bottom"/>
            <w:hideMark/>
          </w:tcPr>
          <w:p w14:paraId="590435DA"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0.26</w:t>
            </w:r>
          </w:p>
        </w:tc>
        <w:tc>
          <w:tcPr>
            <w:tcW w:w="1265" w:type="dxa"/>
            <w:tcBorders>
              <w:top w:val="nil"/>
              <w:left w:val="nil"/>
              <w:bottom w:val="nil"/>
              <w:right w:val="nil"/>
            </w:tcBorders>
            <w:shd w:val="clear" w:color="auto" w:fill="auto"/>
            <w:vAlign w:val="bottom"/>
            <w:hideMark/>
          </w:tcPr>
          <w:p w14:paraId="1192C417"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0.26</w:t>
            </w:r>
          </w:p>
        </w:tc>
        <w:tc>
          <w:tcPr>
            <w:tcW w:w="1265" w:type="dxa"/>
            <w:tcBorders>
              <w:top w:val="nil"/>
              <w:left w:val="nil"/>
              <w:bottom w:val="nil"/>
              <w:right w:val="nil"/>
            </w:tcBorders>
            <w:shd w:val="clear" w:color="auto" w:fill="auto"/>
            <w:vAlign w:val="bottom"/>
            <w:hideMark/>
          </w:tcPr>
          <w:p w14:paraId="46795C4E"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0.22</w:t>
            </w:r>
          </w:p>
        </w:tc>
        <w:tc>
          <w:tcPr>
            <w:tcW w:w="1265" w:type="dxa"/>
            <w:tcBorders>
              <w:top w:val="nil"/>
              <w:left w:val="nil"/>
              <w:bottom w:val="nil"/>
              <w:right w:val="nil"/>
            </w:tcBorders>
            <w:shd w:val="clear" w:color="auto" w:fill="auto"/>
            <w:vAlign w:val="bottom"/>
            <w:hideMark/>
          </w:tcPr>
          <w:p w14:paraId="38D6EDC9"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0.24</w:t>
            </w:r>
          </w:p>
        </w:tc>
        <w:tc>
          <w:tcPr>
            <w:tcW w:w="1265" w:type="dxa"/>
            <w:tcBorders>
              <w:top w:val="nil"/>
              <w:left w:val="nil"/>
              <w:bottom w:val="nil"/>
              <w:right w:val="nil"/>
            </w:tcBorders>
            <w:shd w:val="clear" w:color="auto" w:fill="auto"/>
            <w:vAlign w:val="bottom"/>
            <w:hideMark/>
          </w:tcPr>
          <w:p w14:paraId="286CFC81"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0.29</w:t>
            </w:r>
          </w:p>
        </w:tc>
        <w:tc>
          <w:tcPr>
            <w:tcW w:w="1265" w:type="dxa"/>
            <w:tcBorders>
              <w:top w:val="nil"/>
              <w:left w:val="nil"/>
              <w:bottom w:val="nil"/>
              <w:right w:val="nil"/>
            </w:tcBorders>
            <w:shd w:val="clear" w:color="auto" w:fill="auto"/>
            <w:vAlign w:val="bottom"/>
            <w:hideMark/>
          </w:tcPr>
          <w:p w14:paraId="781FBB73"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0.29</w:t>
            </w:r>
          </w:p>
        </w:tc>
      </w:tr>
      <w:tr w:rsidR="00570E6C" w:rsidRPr="00D14FBB" w14:paraId="3C22AA29" w14:textId="77777777" w:rsidTr="00F27795">
        <w:trPr>
          <w:cantSplit/>
        </w:trPr>
        <w:tc>
          <w:tcPr>
            <w:tcW w:w="1732" w:type="dxa"/>
            <w:tcBorders>
              <w:top w:val="nil"/>
              <w:left w:val="nil"/>
              <w:bottom w:val="nil"/>
              <w:right w:val="nil"/>
            </w:tcBorders>
            <w:shd w:val="clear" w:color="auto" w:fill="auto"/>
            <w:hideMark/>
          </w:tcPr>
          <w:p w14:paraId="32A12B1C" w14:textId="77777777" w:rsidR="00570E6C" w:rsidRPr="00D14FBB" w:rsidRDefault="00570E6C" w:rsidP="00586C11">
            <w:pPr>
              <w:adjustRightInd w:val="0"/>
              <w:snapToGrid w:val="0"/>
              <w:spacing w:after="0" w:line="240" w:lineRule="auto"/>
              <w:jc w:val="both"/>
              <w:rPr>
                <w:rFonts w:eastAsia="MS Mincho" w:cstheme="minorHAnsi"/>
                <w:i/>
                <w:lang w:val="en-AU"/>
              </w:rPr>
            </w:pPr>
            <w:r w:rsidRPr="00D14FBB">
              <w:rPr>
                <w:rFonts w:eastAsia="Malgun Gothic" w:cstheme="minorHAnsi"/>
                <w:i/>
                <w:lang w:val="en-NZ"/>
              </w:rPr>
              <w:t>SB</w:t>
            </w:r>
            <w:r w:rsidRPr="00D14FBB">
              <w:rPr>
                <w:rFonts w:eastAsia="Malgun Gothic" w:cstheme="minorHAnsi"/>
                <w:vertAlign w:val="subscript"/>
                <w:lang w:val="en-NZ"/>
              </w:rPr>
              <w:t>F=0</w:t>
            </w:r>
          </w:p>
        </w:tc>
        <w:tc>
          <w:tcPr>
            <w:tcW w:w="1264" w:type="dxa"/>
            <w:tcBorders>
              <w:top w:val="nil"/>
              <w:left w:val="nil"/>
              <w:bottom w:val="nil"/>
              <w:right w:val="nil"/>
            </w:tcBorders>
            <w:shd w:val="clear" w:color="auto" w:fill="auto"/>
            <w:vAlign w:val="bottom"/>
            <w:hideMark/>
          </w:tcPr>
          <w:p w14:paraId="6BFFA337"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1,915,184</w:t>
            </w:r>
          </w:p>
        </w:tc>
        <w:tc>
          <w:tcPr>
            <w:tcW w:w="1265" w:type="dxa"/>
            <w:tcBorders>
              <w:top w:val="nil"/>
              <w:left w:val="nil"/>
              <w:bottom w:val="nil"/>
              <w:right w:val="nil"/>
            </w:tcBorders>
            <w:shd w:val="clear" w:color="auto" w:fill="auto"/>
            <w:vAlign w:val="bottom"/>
            <w:hideMark/>
          </w:tcPr>
          <w:p w14:paraId="49257136"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1,953,841</w:t>
            </w:r>
          </w:p>
        </w:tc>
        <w:tc>
          <w:tcPr>
            <w:tcW w:w="1265" w:type="dxa"/>
            <w:tcBorders>
              <w:top w:val="nil"/>
              <w:left w:val="nil"/>
              <w:bottom w:val="nil"/>
              <w:right w:val="nil"/>
            </w:tcBorders>
            <w:shd w:val="clear" w:color="auto" w:fill="auto"/>
            <w:vAlign w:val="bottom"/>
            <w:hideMark/>
          </w:tcPr>
          <w:p w14:paraId="3C7504C0"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1,317,336</w:t>
            </w:r>
          </w:p>
        </w:tc>
        <w:tc>
          <w:tcPr>
            <w:tcW w:w="1265" w:type="dxa"/>
            <w:tcBorders>
              <w:top w:val="nil"/>
              <w:left w:val="nil"/>
              <w:bottom w:val="nil"/>
              <w:right w:val="nil"/>
            </w:tcBorders>
            <w:shd w:val="clear" w:color="auto" w:fill="auto"/>
            <w:vAlign w:val="bottom"/>
            <w:hideMark/>
          </w:tcPr>
          <w:p w14:paraId="7044154F"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1,584,593</w:t>
            </w:r>
          </w:p>
        </w:tc>
        <w:tc>
          <w:tcPr>
            <w:tcW w:w="1265" w:type="dxa"/>
            <w:tcBorders>
              <w:top w:val="nil"/>
              <w:left w:val="nil"/>
              <w:bottom w:val="nil"/>
              <w:right w:val="nil"/>
            </w:tcBorders>
            <w:shd w:val="clear" w:color="auto" w:fill="auto"/>
            <w:vAlign w:val="bottom"/>
            <w:hideMark/>
          </w:tcPr>
          <w:p w14:paraId="7EF2768D"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2,170,899</w:t>
            </w:r>
          </w:p>
        </w:tc>
        <w:tc>
          <w:tcPr>
            <w:tcW w:w="1265" w:type="dxa"/>
            <w:tcBorders>
              <w:top w:val="nil"/>
              <w:left w:val="nil"/>
              <w:bottom w:val="nil"/>
              <w:right w:val="nil"/>
            </w:tcBorders>
            <w:shd w:val="clear" w:color="auto" w:fill="auto"/>
            <w:vAlign w:val="bottom"/>
            <w:hideMark/>
          </w:tcPr>
          <w:p w14:paraId="36BAECFE"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2,460,411</w:t>
            </w:r>
          </w:p>
        </w:tc>
      </w:tr>
      <w:tr w:rsidR="00570E6C" w:rsidRPr="00D14FBB" w14:paraId="62AB2DBE" w14:textId="77777777" w:rsidTr="00F27795">
        <w:trPr>
          <w:cantSplit/>
        </w:trPr>
        <w:tc>
          <w:tcPr>
            <w:tcW w:w="1732" w:type="dxa"/>
            <w:tcBorders>
              <w:top w:val="nil"/>
              <w:left w:val="nil"/>
              <w:bottom w:val="nil"/>
              <w:right w:val="nil"/>
            </w:tcBorders>
            <w:shd w:val="clear" w:color="auto" w:fill="auto"/>
            <w:hideMark/>
          </w:tcPr>
          <w:p w14:paraId="18E6B13A" w14:textId="77777777" w:rsidR="00570E6C" w:rsidRPr="00D14FBB" w:rsidRDefault="00570E6C" w:rsidP="00586C11">
            <w:pPr>
              <w:adjustRightInd w:val="0"/>
              <w:snapToGrid w:val="0"/>
              <w:spacing w:after="0" w:line="240" w:lineRule="auto"/>
              <w:jc w:val="both"/>
              <w:rPr>
                <w:rFonts w:eastAsia="MS Mincho" w:cstheme="minorHAnsi"/>
                <w:i/>
                <w:lang w:val="en-AU"/>
              </w:rPr>
            </w:pPr>
            <w:r w:rsidRPr="00D14FBB">
              <w:rPr>
                <w:rFonts w:eastAsia="MS Mincho" w:cstheme="minorHAnsi"/>
                <w:i/>
                <w:lang w:val="en-AU"/>
              </w:rPr>
              <w:t>SB</w:t>
            </w:r>
            <w:r w:rsidRPr="00D14FBB">
              <w:rPr>
                <w:rFonts w:eastAsia="Malgun Gothic" w:cstheme="minorHAnsi"/>
                <w:vertAlign w:val="subscript"/>
                <w:lang w:val="en-AU"/>
              </w:rPr>
              <w:t>MSY</w:t>
            </w:r>
            <w:r w:rsidRPr="00D14FBB">
              <w:rPr>
                <w:rFonts w:eastAsia="MS Mincho" w:cstheme="minorHAnsi"/>
                <w:i/>
                <w:lang w:val="en-AU"/>
              </w:rPr>
              <w:t>/SB</w:t>
            </w:r>
            <w:r w:rsidRPr="00D14FBB">
              <w:rPr>
                <w:rFonts w:eastAsia="MS Mincho" w:cstheme="minorHAnsi"/>
                <w:i/>
                <w:vertAlign w:val="subscript"/>
                <w:lang w:val="en-AU"/>
              </w:rPr>
              <w:t>F=0</w:t>
            </w:r>
          </w:p>
        </w:tc>
        <w:tc>
          <w:tcPr>
            <w:tcW w:w="1264" w:type="dxa"/>
            <w:tcBorders>
              <w:top w:val="nil"/>
              <w:left w:val="nil"/>
              <w:bottom w:val="nil"/>
              <w:right w:val="nil"/>
            </w:tcBorders>
            <w:shd w:val="clear" w:color="auto" w:fill="auto"/>
            <w:vAlign w:val="bottom"/>
            <w:hideMark/>
          </w:tcPr>
          <w:p w14:paraId="6529B8BD"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0.24</w:t>
            </w:r>
          </w:p>
        </w:tc>
        <w:tc>
          <w:tcPr>
            <w:tcW w:w="1265" w:type="dxa"/>
            <w:tcBorders>
              <w:top w:val="nil"/>
              <w:left w:val="nil"/>
              <w:bottom w:val="nil"/>
              <w:right w:val="nil"/>
            </w:tcBorders>
            <w:shd w:val="clear" w:color="auto" w:fill="auto"/>
            <w:vAlign w:val="bottom"/>
            <w:hideMark/>
          </w:tcPr>
          <w:p w14:paraId="0CA10D1F"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0.24</w:t>
            </w:r>
          </w:p>
        </w:tc>
        <w:tc>
          <w:tcPr>
            <w:tcW w:w="1265" w:type="dxa"/>
            <w:tcBorders>
              <w:top w:val="nil"/>
              <w:left w:val="nil"/>
              <w:bottom w:val="nil"/>
              <w:right w:val="nil"/>
            </w:tcBorders>
            <w:shd w:val="clear" w:color="auto" w:fill="auto"/>
            <w:vAlign w:val="bottom"/>
            <w:hideMark/>
          </w:tcPr>
          <w:p w14:paraId="1981054D"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0.17</w:t>
            </w:r>
          </w:p>
        </w:tc>
        <w:tc>
          <w:tcPr>
            <w:tcW w:w="1265" w:type="dxa"/>
            <w:tcBorders>
              <w:top w:val="nil"/>
              <w:left w:val="nil"/>
              <w:bottom w:val="nil"/>
              <w:right w:val="nil"/>
            </w:tcBorders>
            <w:shd w:val="clear" w:color="auto" w:fill="auto"/>
            <w:vAlign w:val="bottom"/>
            <w:hideMark/>
          </w:tcPr>
          <w:p w14:paraId="05B526CE"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0.18</w:t>
            </w:r>
          </w:p>
        </w:tc>
        <w:tc>
          <w:tcPr>
            <w:tcW w:w="1265" w:type="dxa"/>
            <w:tcBorders>
              <w:top w:val="nil"/>
              <w:left w:val="nil"/>
              <w:bottom w:val="nil"/>
              <w:right w:val="nil"/>
            </w:tcBorders>
            <w:shd w:val="clear" w:color="auto" w:fill="auto"/>
            <w:vAlign w:val="bottom"/>
            <w:hideMark/>
          </w:tcPr>
          <w:p w14:paraId="119E596C"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0.27</w:t>
            </w:r>
          </w:p>
        </w:tc>
        <w:tc>
          <w:tcPr>
            <w:tcW w:w="1265" w:type="dxa"/>
            <w:tcBorders>
              <w:top w:val="nil"/>
              <w:left w:val="nil"/>
              <w:bottom w:val="nil"/>
              <w:right w:val="nil"/>
            </w:tcBorders>
            <w:shd w:val="clear" w:color="auto" w:fill="auto"/>
            <w:vAlign w:val="bottom"/>
            <w:hideMark/>
          </w:tcPr>
          <w:p w14:paraId="02D93AA3"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0.29</w:t>
            </w:r>
          </w:p>
        </w:tc>
      </w:tr>
      <w:tr w:rsidR="00570E6C" w:rsidRPr="00D14FBB" w14:paraId="4EF32E81" w14:textId="77777777" w:rsidTr="00F27795">
        <w:trPr>
          <w:cantSplit/>
        </w:trPr>
        <w:tc>
          <w:tcPr>
            <w:tcW w:w="1732" w:type="dxa"/>
            <w:tcBorders>
              <w:top w:val="nil"/>
              <w:left w:val="nil"/>
              <w:bottom w:val="nil"/>
              <w:right w:val="nil"/>
            </w:tcBorders>
            <w:shd w:val="clear" w:color="auto" w:fill="auto"/>
            <w:hideMark/>
          </w:tcPr>
          <w:p w14:paraId="5C06CA82" w14:textId="77777777" w:rsidR="00570E6C" w:rsidRPr="00D14FBB" w:rsidRDefault="00570E6C" w:rsidP="00586C11">
            <w:pPr>
              <w:adjustRightInd w:val="0"/>
              <w:snapToGrid w:val="0"/>
              <w:spacing w:after="0" w:line="240" w:lineRule="auto"/>
              <w:jc w:val="both"/>
              <w:rPr>
                <w:rFonts w:eastAsia="MS Mincho" w:cstheme="minorHAnsi"/>
                <w:i/>
                <w:lang w:val="en-AU"/>
              </w:rPr>
            </w:pPr>
            <w:r w:rsidRPr="00D14FBB">
              <w:rPr>
                <w:rFonts w:eastAsia="MS Mincho" w:cstheme="minorHAnsi"/>
                <w:i/>
                <w:lang w:val="en-NZ"/>
              </w:rPr>
              <w:t>SB</w:t>
            </w:r>
            <w:r w:rsidRPr="00D14FBB">
              <w:rPr>
                <w:rFonts w:eastAsia="MS Mincho" w:cstheme="minorHAnsi"/>
                <w:i/>
                <w:vertAlign w:val="subscript"/>
                <w:lang w:val="en-NZ"/>
              </w:rPr>
              <w:t>latest</w:t>
            </w:r>
            <w:r w:rsidRPr="00D14FBB" w:rsidDel="00300F08">
              <w:rPr>
                <w:rFonts w:eastAsia="MS Mincho" w:cstheme="minorHAnsi"/>
                <w:i/>
                <w:lang w:val="en-AU"/>
              </w:rPr>
              <w:t xml:space="preserve"> </w:t>
            </w:r>
            <w:r w:rsidRPr="00D14FBB">
              <w:rPr>
                <w:rFonts w:eastAsia="MS Mincho" w:cstheme="minorHAnsi"/>
                <w:i/>
                <w:lang w:val="en-AU"/>
              </w:rPr>
              <w:t>/SB</w:t>
            </w:r>
            <w:r w:rsidRPr="00D14FBB">
              <w:rPr>
                <w:rFonts w:eastAsia="MS Mincho" w:cstheme="minorHAnsi"/>
                <w:i/>
                <w:vertAlign w:val="subscript"/>
                <w:lang w:val="en-AU"/>
              </w:rPr>
              <w:t>0</w:t>
            </w:r>
          </w:p>
        </w:tc>
        <w:tc>
          <w:tcPr>
            <w:tcW w:w="1264" w:type="dxa"/>
            <w:tcBorders>
              <w:top w:val="nil"/>
              <w:left w:val="nil"/>
              <w:bottom w:val="nil"/>
              <w:right w:val="nil"/>
            </w:tcBorders>
            <w:shd w:val="clear" w:color="auto" w:fill="auto"/>
            <w:vAlign w:val="bottom"/>
            <w:hideMark/>
          </w:tcPr>
          <w:p w14:paraId="0B93D112"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0.37</w:t>
            </w:r>
          </w:p>
        </w:tc>
        <w:tc>
          <w:tcPr>
            <w:tcW w:w="1265" w:type="dxa"/>
            <w:tcBorders>
              <w:top w:val="nil"/>
              <w:left w:val="nil"/>
              <w:bottom w:val="nil"/>
              <w:right w:val="nil"/>
            </w:tcBorders>
            <w:shd w:val="clear" w:color="auto" w:fill="auto"/>
            <w:vAlign w:val="bottom"/>
            <w:hideMark/>
          </w:tcPr>
          <w:p w14:paraId="40C84BF9"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0.40</w:t>
            </w:r>
          </w:p>
        </w:tc>
        <w:tc>
          <w:tcPr>
            <w:tcW w:w="1265" w:type="dxa"/>
            <w:tcBorders>
              <w:top w:val="nil"/>
              <w:left w:val="nil"/>
              <w:bottom w:val="nil"/>
              <w:right w:val="nil"/>
            </w:tcBorders>
            <w:shd w:val="clear" w:color="auto" w:fill="auto"/>
            <w:vAlign w:val="bottom"/>
            <w:hideMark/>
          </w:tcPr>
          <w:p w14:paraId="5F175E48"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0.11</w:t>
            </w:r>
          </w:p>
        </w:tc>
        <w:tc>
          <w:tcPr>
            <w:tcW w:w="1265" w:type="dxa"/>
            <w:tcBorders>
              <w:top w:val="nil"/>
              <w:left w:val="nil"/>
              <w:bottom w:val="nil"/>
              <w:right w:val="nil"/>
            </w:tcBorders>
            <w:shd w:val="clear" w:color="auto" w:fill="auto"/>
            <w:vAlign w:val="bottom"/>
            <w:hideMark/>
          </w:tcPr>
          <w:p w14:paraId="1E88CD4B"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0.19</w:t>
            </w:r>
          </w:p>
        </w:tc>
        <w:tc>
          <w:tcPr>
            <w:tcW w:w="1265" w:type="dxa"/>
            <w:tcBorders>
              <w:top w:val="nil"/>
              <w:left w:val="nil"/>
              <w:bottom w:val="nil"/>
              <w:right w:val="nil"/>
            </w:tcBorders>
            <w:shd w:val="clear" w:color="auto" w:fill="auto"/>
            <w:vAlign w:val="bottom"/>
            <w:hideMark/>
          </w:tcPr>
          <w:p w14:paraId="0138879F"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0.49</w:t>
            </w:r>
          </w:p>
        </w:tc>
        <w:tc>
          <w:tcPr>
            <w:tcW w:w="1265" w:type="dxa"/>
            <w:tcBorders>
              <w:top w:val="nil"/>
              <w:left w:val="nil"/>
              <w:bottom w:val="nil"/>
              <w:right w:val="nil"/>
            </w:tcBorders>
            <w:shd w:val="clear" w:color="auto" w:fill="auto"/>
            <w:vAlign w:val="bottom"/>
            <w:hideMark/>
          </w:tcPr>
          <w:p w14:paraId="70B79C46"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0.53</w:t>
            </w:r>
          </w:p>
        </w:tc>
      </w:tr>
      <w:tr w:rsidR="00570E6C" w:rsidRPr="00D14FBB" w14:paraId="3507A2CE" w14:textId="77777777" w:rsidTr="00F27795">
        <w:trPr>
          <w:cantSplit/>
        </w:trPr>
        <w:tc>
          <w:tcPr>
            <w:tcW w:w="1732" w:type="dxa"/>
            <w:tcBorders>
              <w:top w:val="nil"/>
              <w:left w:val="nil"/>
              <w:bottom w:val="nil"/>
              <w:right w:val="nil"/>
            </w:tcBorders>
            <w:shd w:val="clear" w:color="auto" w:fill="auto"/>
            <w:hideMark/>
          </w:tcPr>
          <w:p w14:paraId="624BE0A8" w14:textId="77777777" w:rsidR="00570E6C" w:rsidRPr="00D14FBB" w:rsidRDefault="00570E6C" w:rsidP="00586C11">
            <w:pPr>
              <w:adjustRightInd w:val="0"/>
              <w:snapToGrid w:val="0"/>
              <w:spacing w:after="0" w:line="240" w:lineRule="auto"/>
              <w:jc w:val="both"/>
              <w:rPr>
                <w:rFonts w:eastAsia="MS Mincho" w:cstheme="minorHAnsi"/>
                <w:i/>
                <w:lang w:val="en-AU"/>
              </w:rPr>
            </w:pPr>
            <w:r w:rsidRPr="00D14FBB">
              <w:rPr>
                <w:rFonts w:eastAsia="MS Mincho" w:cstheme="minorHAnsi"/>
                <w:i/>
                <w:lang w:val="en-NZ"/>
              </w:rPr>
              <w:t>SB</w:t>
            </w:r>
            <w:r w:rsidRPr="00D14FBB">
              <w:rPr>
                <w:rFonts w:eastAsia="MS Mincho" w:cstheme="minorHAnsi"/>
                <w:i/>
                <w:vertAlign w:val="subscript"/>
                <w:lang w:val="en-NZ"/>
              </w:rPr>
              <w:t>latest</w:t>
            </w:r>
            <w:r w:rsidRPr="00D14FBB" w:rsidDel="00300F08">
              <w:rPr>
                <w:rFonts w:eastAsia="MS Mincho" w:cstheme="minorHAnsi"/>
                <w:i/>
                <w:lang w:val="en-AU"/>
              </w:rPr>
              <w:t xml:space="preserve"> </w:t>
            </w:r>
            <w:r w:rsidRPr="00D14FBB">
              <w:rPr>
                <w:rFonts w:eastAsia="MS Mincho" w:cstheme="minorHAnsi"/>
                <w:i/>
                <w:lang w:val="en-AU"/>
              </w:rPr>
              <w:t>/SB</w:t>
            </w:r>
            <w:r w:rsidRPr="00D14FBB">
              <w:rPr>
                <w:rFonts w:eastAsia="MS Mincho" w:cstheme="minorHAnsi"/>
                <w:i/>
                <w:vertAlign w:val="subscript"/>
                <w:lang w:val="en-AU"/>
              </w:rPr>
              <w:t>F=0</w:t>
            </w:r>
          </w:p>
        </w:tc>
        <w:tc>
          <w:tcPr>
            <w:tcW w:w="1264" w:type="dxa"/>
            <w:tcBorders>
              <w:top w:val="nil"/>
              <w:left w:val="nil"/>
              <w:bottom w:val="nil"/>
              <w:right w:val="nil"/>
            </w:tcBorders>
            <w:shd w:val="clear" w:color="auto" w:fill="auto"/>
            <w:vAlign w:val="bottom"/>
            <w:hideMark/>
          </w:tcPr>
          <w:p w14:paraId="13F6660D"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0.34</w:t>
            </w:r>
          </w:p>
        </w:tc>
        <w:tc>
          <w:tcPr>
            <w:tcW w:w="1265" w:type="dxa"/>
            <w:tcBorders>
              <w:top w:val="nil"/>
              <w:left w:val="nil"/>
              <w:bottom w:val="nil"/>
              <w:right w:val="nil"/>
            </w:tcBorders>
            <w:shd w:val="clear" w:color="auto" w:fill="auto"/>
            <w:vAlign w:val="bottom"/>
            <w:hideMark/>
          </w:tcPr>
          <w:p w14:paraId="6EB5AC1B"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0.37</w:t>
            </w:r>
          </w:p>
        </w:tc>
        <w:tc>
          <w:tcPr>
            <w:tcW w:w="1265" w:type="dxa"/>
            <w:tcBorders>
              <w:top w:val="nil"/>
              <w:left w:val="nil"/>
              <w:bottom w:val="nil"/>
              <w:right w:val="nil"/>
            </w:tcBorders>
            <w:shd w:val="clear" w:color="auto" w:fill="auto"/>
            <w:vAlign w:val="bottom"/>
            <w:hideMark/>
          </w:tcPr>
          <w:p w14:paraId="4A98682B"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0.08</w:t>
            </w:r>
          </w:p>
        </w:tc>
        <w:tc>
          <w:tcPr>
            <w:tcW w:w="1265" w:type="dxa"/>
            <w:tcBorders>
              <w:top w:val="nil"/>
              <w:left w:val="nil"/>
              <w:bottom w:val="nil"/>
              <w:right w:val="nil"/>
            </w:tcBorders>
            <w:shd w:val="clear" w:color="auto" w:fill="auto"/>
            <w:vAlign w:val="bottom"/>
            <w:hideMark/>
          </w:tcPr>
          <w:p w14:paraId="53E103E0"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0.15</w:t>
            </w:r>
          </w:p>
        </w:tc>
        <w:tc>
          <w:tcPr>
            <w:tcW w:w="1265" w:type="dxa"/>
            <w:tcBorders>
              <w:top w:val="nil"/>
              <w:left w:val="nil"/>
              <w:bottom w:val="nil"/>
              <w:right w:val="nil"/>
            </w:tcBorders>
            <w:shd w:val="clear" w:color="auto" w:fill="auto"/>
            <w:vAlign w:val="bottom"/>
            <w:hideMark/>
          </w:tcPr>
          <w:p w14:paraId="7A5E8270"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0.46</w:t>
            </w:r>
          </w:p>
        </w:tc>
        <w:tc>
          <w:tcPr>
            <w:tcW w:w="1265" w:type="dxa"/>
            <w:tcBorders>
              <w:top w:val="nil"/>
              <w:left w:val="nil"/>
              <w:bottom w:val="nil"/>
              <w:right w:val="nil"/>
            </w:tcBorders>
            <w:shd w:val="clear" w:color="auto" w:fill="auto"/>
            <w:vAlign w:val="bottom"/>
            <w:hideMark/>
          </w:tcPr>
          <w:p w14:paraId="16BEE944"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0.49</w:t>
            </w:r>
          </w:p>
        </w:tc>
      </w:tr>
      <w:tr w:rsidR="00570E6C" w:rsidRPr="00D14FBB" w14:paraId="2DB7249B" w14:textId="77777777" w:rsidTr="00F27795">
        <w:trPr>
          <w:cantSplit/>
        </w:trPr>
        <w:tc>
          <w:tcPr>
            <w:tcW w:w="1732" w:type="dxa"/>
            <w:tcBorders>
              <w:top w:val="nil"/>
              <w:left w:val="nil"/>
              <w:bottom w:val="nil"/>
              <w:right w:val="nil"/>
            </w:tcBorders>
            <w:shd w:val="clear" w:color="auto" w:fill="auto"/>
            <w:hideMark/>
          </w:tcPr>
          <w:p w14:paraId="00FD8F28" w14:textId="77777777" w:rsidR="00570E6C" w:rsidRPr="00D14FBB" w:rsidRDefault="00570E6C" w:rsidP="00586C11">
            <w:pPr>
              <w:adjustRightInd w:val="0"/>
              <w:snapToGrid w:val="0"/>
              <w:spacing w:after="0" w:line="240" w:lineRule="auto"/>
              <w:jc w:val="both"/>
              <w:rPr>
                <w:rFonts w:eastAsia="MS Mincho" w:cstheme="minorHAnsi"/>
                <w:i/>
                <w:lang w:val="en-AU"/>
              </w:rPr>
            </w:pPr>
            <w:r w:rsidRPr="00D14FBB">
              <w:rPr>
                <w:rFonts w:eastAsia="MS Mincho" w:cstheme="minorHAnsi"/>
                <w:i/>
                <w:lang w:val="en-NZ"/>
              </w:rPr>
              <w:t>SB</w:t>
            </w:r>
            <w:r w:rsidRPr="00D14FBB">
              <w:rPr>
                <w:rFonts w:eastAsia="MS Mincho" w:cstheme="minorHAnsi"/>
                <w:i/>
                <w:vertAlign w:val="subscript"/>
                <w:lang w:val="en-NZ"/>
              </w:rPr>
              <w:t>latest</w:t>
            </w:r>
            <w:r w:rsidRPr="00D14FBB" w:rsidDel="00300F08">
              <w:rPr>
                <w:rFonts w:eastAsia="MS Mincho" w:cstheme="minorHAnsi"/>
                <w:i/>
                <w:lang w:val="en-AU"/>
              </w:rPr>
              <w:t xml:space="preserve"> </w:t>
            </w:r>
            <w:r w:rsidRPr="00D14FBB">
              <w:rPr>
                <w:rFonts w:eastAsia="MS Mincho" w:cstheme="minorHAnsi"/>
                <w:i/>
                <w:lang w:val="en-AU"/>
              </w:rPr>
              <w:t>/SB</w:t>
            </w:r>
            <w:r w:rsidRPr="00D14FBB">
              <w:rPr>
                <w:rFonts w:eastAsia="Malgun Gothic" w:cstheme="minorHAnsi"/>
                <w:vertAlign w:val="subscript"/>
                <w:lang w:val="en-AU"/>
              </w:rPr>
              <w:t>MSY</w:t>
            </w:r>
          </w:p>
        </w:tc>
        <w:tc>
          <w:tcPr>
            <w:tcW w:w="1264" w:type="dxa"/>
            <w:tcBorders>
              <w:top w:val="nil"/>
              <w:left w:val="nil"/>
              <w:bottom w:val="nil"/>
              <w:right w:val="nil"/>
            </w:tcBorders>
            <w:shd w:val="clear" w:color="auto" w:fill="auto"/>
            <w:vAlign w:val="bottom"/>
            <w:hideMark/>
          </w:tcPr>
          <w:p w14:paraId="1A69AE9A"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1.42</w:t>
            </w:r>
          </w:p>
        </w:tc>
        <w:tc>
          <w:tcPr>
            <w:tcW w:w="1265" w:type="dxa"/>
            <w:tcBorders>
              <w:top w:val="nil"/>
              <w:left w:val="nil"/>
              <w:bottom w:val="nil"/>
              <w:right w:val="nil"/>
            </w:tcBorders>
            <w:shd w:val="clear" w:color="auto" w:fill="auto"/>
            <w:vAlign w:val="bottom"/>
            <w:hideMark/>
          </w:tcPr>
          <w:p w14:paraId="635BFED8"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1.45</w:t>
            </w:r>
          </w:p>
        </w:tc>
        <w:tc>
          <w:tcPr>
            <w:tcW w:w="1265" w:type="dxa"/>
            <w:tcBorders>
              <w:top w:val="nil"/>
              <w:left w:val="nil"/>
              <w:bottom w:val="nil"/>
              <w:right w:val="nil"/>
            </w:tcBorders>
            <w:shd w:val="clear" w:color="auto" w:fill="auto"/>
            <w:vAlign w:val="bottom"/>
            <w:hideMark/>
          </w:tcPr>
          <w:p w14:paraId="5B4C92F3"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0.42</w:t>
            </w:r>
          </w:p>
        </w:tc>
        <w:tc>
          <w:tcPr>
            <w:tcW w:w="1265" w:type="dxa"/>
            <w:tcBorders>
              <w:top w:val="nil"/>
              <w:left w:val="nil"/>
              <w:bottom w:val="nil"/>
              <w:right w:val="nil"/>
            </w:tcBorders>
            <w:shd w:val="clear" w:color="auto" w:fill="auto"/>
            <w:vAlign w:val="bottom"/>
            <w:hideMark/>
          </w:tcPr>
          <w:p w14:paraId="23AE5AC8"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0.86</w:t>
            </w:r>
          </w:p>
        </w:tc>
        <w:tc>
          <w:tcPr>
            <w:tcW w:w="1265" w:type="dxa"/>
            <w:tcBorders>
              <w:top w:val="nil"/>
              <w:left w:val="nil"/>
              <w:bottom w:val="nil"/>
              <w:right w:val="nil"/>
            </w:tcBorders>
            <w:shd w:val="clear" w:color="auto" w:fill="auto"/>
            <w:vAlign w:val="bottom"/>
            <w:hideMark/>
          </w:tcPr>
          <w:p w14:paraId="72DD70B6"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1.97</w:t>
            </w:r>
          </w:p>
        </w:tc>
        <w:tc>
          <w:tcPr>
            <w:tcW w:w="1265" w:type="dxa"/>
            <w:tcBorders>
              <w:top w:val="nil"/>
              <w:left w:val="nil"/>
              <w:bottom w:val="nil"/>
              <w:right w:val="nil"/>
            </w:tcBorders>
            <w:shd w:val="clear" w:color="auto" w:fill="auto"/>
            <w:vAlign w:val="bottom"/>
            <w:hideMark/>
          </w:tcPr>
          <w:p w14:paraId="3439EFF4"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2.12</w:t>
            </w:r>
          </w:p>
        </w:tc>
      </w:tr>
      <w:tr w:rsidR="00570E6C" w:rsidRPr="00D14FBB" w14:paraId="767131E6" w14:textId="77777777" w:rsidTr="00F27795">
        <w:trPr>
          <w:cantSplit/>
        </w:trPr>
        <w:tc>
          <w:tcPr>
            <w:tcW w:w="1732" w:type="dxa"/>
            <w:tcBorders>
              <w:top w:val="nil"/>
              <w:left w:val="nil"/>
              <w:bottom w:val="nil"/>
              <w:right w:val="nil"/>
            </w:tcBorders>
            <w:shd w:val="clear" w:color="auto" w:fill="auto"/>
            <w:hideMark/>
          </w:tcPr>
          <w:p w14:paraId="6604144A" w14:textId="77777777" w:rsidR="00570E6C" w:rsidRPr="00D14FBB" w:rsidRDefault="00570E6C" w:rsidP="00586C11">
            <w:pPr>
              <w:adjustRightInd w:val="0"/>
              <w:snapToGrid w:val="0"/>
              <w:spacing w:after="0" w:line="240" w:lineRule="auto"/>
              <w:jc w:val="both"/>
              <w:rPr>
                <w:rFonts w:eastAsia="MS Mincho" w:cstheme="minorHAnsi"/>
                <w:i/>
                <w:lang w:val="en-AU"/>
              </w:rPr>
            </w:pPr>
            <w:r w:rsidRPr="00D14FBB">
              <w:rPr>
                <w:rFonts w:eastAsia="MS Mincho" w:cstheme="minorHAnsi"/>
                <w:i/>
                <w:lang w:val="en-AU"/>
              </w:rPr>
              <w:t>SB</w:t>
            </w:r>
            <w:r w:rsidRPr="00D14FBB">
              <w:rPr>
                <w:rFonts w:eastAsia="MS Mincho" w:cstheme="minorHAnsi"/>
                <w:i/>
                <w:vertAlign w:val="subscript"/>
                <w:lang w:val="en-AU"/>
              </w:rPr>
              <w:t>recent</w:t>
            </w:r>
            <w:r w:rsidRPr="00D14FBB">
              <w:rPr>
                <w:rFonts w:eastAsia="MS Mincho" w:cstheme="minorHAnsi"/>
                <w:i/>
                <w:lang w:val="en-AU"/>
              </w:rPr>
              <w:t>/SB</w:t>
            </w:r>
            <w:r w:rsidRPr="00D14FBB">
              <w:rPr>
                <w:rFonts w:eastAsia="MS Mincho" w:cstheme="minorHAnsi"/>
                <w:i/>
                <w:vertAlign w:val="subscript"/>
                <w:lang w:val="en-AU"/>
              </w:rPr>
              <w:t>F=0</w:t>
            </w:r>
          </w:p>
        </w:tc>
        <w:tc>
          <w:tcPr>
            <w:tcW w:w="1264" w:type="dxa"/>
            <w:tcBorders>
              <w:top w:val="nil"/>
              <w:left w:val="nil"/>
              <w:bottom w:val="nil"/>
              <w:right w:val="nil"/>
            </w:tcBorders>
            <w:shd w:val="clear" w:color="auto" w:fill="auto"/>
            <w:vAlign w:val="bottom"/>
            <w:hideMark/>
          </w:tcPr>
          <w:p w14:paraId="458B4DBF"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0.30</w:t>
            </w:r>
          </w:p>
        </w:tc>
        <w:tc>
          <w:tcPr>
            <w:tcW w:w="1265" w:type="dxa"/>
            <w:tcBorders>
              <w:top w:val="nil"/>
              <w:left w:val="nil"/>
              <w:bottom w:val="nil"/>
              <w:right w:val="nil"/>
            </w:tcBorders>
            <w:shd w:val="clear" w:color="auto" w:fill="auto"/>
            <w:vAlign w:val="bottom"/>
            <w:hideMark/>
          </w:tcPr>
          <w:p w14:paraId="0C3283B0"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0.32</w:t>
            </w:r>
          </w:p>
        </w:tc>
        <w:tc>
          <w:tcPr>
            <w:tcW w:w="1265" w:type="dxa"/>
            <w:tcBorders>
              <w:top w:val="nil"/>
              <w:left w:val="nil"/>
              <w:bottom w:val="nil"/>
              <w:right w:val="nil"/>
            </w:tcBorders>
            <w:shd w:val="clear" w:color="auto" w:fill="auto"/>
            <w:vAlign w:val="bottom"/>
            <w:hideMark/>
          </w:tcPr>
          <w:p w14:paraId="08F2AE9D"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0.08</w:t>
            </w:r>
          </w:p>
        </w:tc>
        <w:tc>
          <w:tcPr>
            <w:tcW w:w="1265" w:type="dxa"/>
            <w:tcBorders>
              <w:top w:val="nil"/>
              <w:left w:val="nil"/>
              <w:bottom w:val="nil"/>
              <w:right w:val="nil"/>
            </w:tcBorders>
            <w:shd w:val="clear" w:color="auto" w:fill="auto"/>
            <w:vAlign w:val="bottom"/>
            <w:hideMark/>
          </w:tcPr>
          <w:p w14:paraId="61216EF0"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0.15</w:t>
            </w:r>
          </w:p>
        </w:tc>
        <w:tc>
          <w:tcPr>
            <w:tcW w:w="1265" w:type="dxa"/>
            <w:tcBorders>
              <w:top w:val="nil"/>
              <w:left w:val="nil"/>
              <w:bottom w:val="nil"/>
              <w:right w:val="nil"/>
            </w:tcBorders>
            <w:shd w:val="clear" w:color="auto" w:fill="auto"/>
            <w:vAlign w:val="bottom"/>
            <w:hideMark/>
          </w:tcPr>
          <w:p w14:paraId="5AA9C5FA"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0.41</w:t>
            </w:r>
          </w:p>
        </w:tc>
        <w:tc>
          <w:tcPr>
            <w:tcW w:w="1265" w:type="dxa"/>
            <w:tcBorders>
              <w:top w:val="nil"/>
              <w:left w:val="nil"/>
              <w:bottom w:val="nil"/>
              <w:right w:val="nil"/>
            </w:tcBorders>
            <w:shd w:val="clear" w:color="auto" w:fill="auto"/>
            <w:vAlign w:val="bottom"/>
            <w:hideMark/>
          </w:tcPr>
          <w:p w14:paraId="3E1CEB07"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0.44</w:t>
            </w:r>
          </w:p>
        </w:tc>
      </w:tr>
      <w:tr w:rsidR="00570E6C" w:rsidRPr="00D14FBB" w14:paraId="7B1A76E9" w14:textId="77777777" w:rsidTr="00F27795">
        <w:trPr>
          <w:cantSplit/>
        </w:trPr>
        <w:tc>
          <w:tcPr>
            <w:tcW w:w="1732" w:type="dxa"/>
            <w:tcBorders>
              <w:top w:val="nil"/>
              <w:left w:val="nil"/>
              <w:bottom w:val="single" w:sz="4" w:space="0" w:color="auto"/>
              <w:right w:val="nil"/>
            </w:tcBorders>
            <w:shd w:val="clear" w:color="auto" w:fill="auto"/>
            <w:hideMark/>
          </w:tcPr>
          <w:p w14:paraId="6F9433E5" w14:textId="77777777" w:rsidR="00570E6C" w:rsidRPr="00D14FBB" w:rsidRDefault="00570E6C" w:rsidP="00586C11">
            <w:pPr>
              <w:adjustRightInd w:val="0"/>
              <w:snapToGrid w:val="0"/>
              <w:spacing w:after="0" w:line="240" w:lineRule="auto"/>
              <w:jc w:val="both"/>
              <w:rPr>
                <w:rFonts w:eastAsia="MS Mincho" w:cstheme="minorHAnsi"/>
                <w:i/>
                <w:lang w:val="en-AU"/>
              </w:rPr>
            </w:pPr>
            <w:r w:rsidRPr="00D14FBB">
              <w:rPr>
                <w:rFonts w:eastAsia="MS Mincho" w:cstheme="minorHAnsi"/>
                <w:i/>
                <w:lang w:val="en-AU"/>
              </w:rPr>
              <w:t>SB</w:t>
            </w:r>
            <w:r w:rsidRPr="00D14FBB">
              <w:rPr>
                <w:rFonts w:eastAsia="MS Mincho" w:cstheme="minorHAnsi"/>
                <w:i/>
                <w:vertAlign w:val="subscript"/>
                <w:lang w:val="en-AU"/>
              </w:rPr>
              <w:t>recent</w:t>
            </w:r>
            <w:r w:rsidRPr="00D14FBB">
              <w:rPr>
                <w:rFonts w:eastAsia="MS Mincho" w:cstheme="minorHAnsi"/>
                <w:i/>
                <w:lang w:val="en-AU"/>
              </w:rPr>
              <w:t>/SB</w:t>
            </w:r>
            <w:r w:rsidRPr="00D14FBB">
              <w:rPr>
                <w:rFonts w:eastAsia="Malgun Gothic" w:cstheme="minorHAnsi"/>
                <w:vertAlign w:val="subscript"/>
                <w:lang w:val="en-AU"/>
              </w:rPr>
              <w:t>MSY</w:t>
            </w:r>
          </w:p>
        </w:tc>
        <w:tc>
          <w:tcPr>
            <w:tcW w:w="1264" w:type="dxa"/>
            <w:tcBorders>
              <w:top w:val="nil"/>
              <w:left w:val="nil"/>
              <w:bottom w:val="single" w:sz="4" w:space="0" w:color="auto"/>
              <w:right w:val="nil"/>
            </w:tcBorders>
            <w:shd w:val="clear" w:color="auto" w:fill="auto"/>
            <w:vAlign w:val="bottom"/>
            <w:hideMark/>
          </w:tcPr>
          <w:p w14:paraId="2397D566"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1.21</w:t>
            </w:r>
          </w:p>
        </w:tc>
        <w:tc>
          <w:tcPr>
            <w:tcW w:w="1265" w:type="dxa"/>
            <w:tcBorders>
              <w:top w:val="nil"/>
              <w:left w:val="nil"/>
              <w:bottom w:val="single" w:sz="4" w:space="0" w:color="auto"/>
              <w:right w:val="nil"/>
            </w:tcBorders>
            <w:shd w:val="clear" w:color="auto" w:fill="auto"/>
            <w:vAlign w:val="bottom"/>
            <w:hideMark/>
          </w:tcPr>
          <w:p w14:paraId="12E2719D"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1.23</w:t>
            </w:r>
          </w:p>
        </w:tc>
        <w:tc>
          <w:tcPr>
            <w:tcW w:w="1265" w:type="dxa"/>
            <w:tcBorders>
              <w:top w:val="nil"/>
              <w:left w:val="nil"/>
              <w:bottom w:val="single" w:sz="4" w:space="0" w:color="auto"/>
              <w:right w:val="nil"/>
            </w:tcBorders>
            <w:shd w:val="clear" w:color="auto" w:fill="auto"/>
            <w:vAlign w:val="bottom"/>
            <w:hideMark/>
          </w:tcPr>
          <w:p w14:paraId="142D596C"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0.32</w:t>
            </w:r>
          </w:p>
        </w:tc>
        <w:tc>
          <w:tcPr>
            <w:tcW w:w="1265" w:type="dxa"/>
            <w:tcBorders>
              <w:top w:val="nil"/>
              <w:left w:val="nil"/>
              <w:bottom w:val="single" w:sz="4" w:space="0" w:color="auto"/>
              <w:right w:val="nil"/>
            </w:tcBorders>
            <w:shd w:val="clear" w:color="auto" w:fill="auto"/>
            <w:vAlign w:val="bottom"/>
            <w:hideMark/>
          </w:tcPr>
          <w:p w14:paraId="2ACC3F5B"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0.63</w:t>
            </w:r>
          </w:p>
        </w:tc>
        <w:tc>
          <w:tcPr>
            <w:tcW w:w="1265" w:type="dxa"/>
            <w:tcBorders>
              <w:top w:val="nil"/>
              <w:left w:val="nil"/>
              <w:bottom w:val="single" w:sz="4" w:space="0" w:color="auto"/>
              <w:right w:val="nil"/>
            </w:tcBorders>
            <w:shd w:val="clear" w:color="auto" w:fill="auto"/>
            <w:vAlign w:val="bottom"/>
            <w:hideMark/>
          </w:tcPr>
          <w:p w14:paraId="78A74598"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1.66</w:t>
            </w:r>
          </w:p>
        </w:tc>
        <w:tc>
          <w:tcPr>
            <w:tcW w:w="1265" w:type="dxa"/>
            <w:tcBorders>
              <w:top w:val="nil"/>
              <w:left w:val="nil"/>
              <w:bottom w:val="single" w:sz="4" w:space="0" w:color="auto"/>
              <w:right w:val="nil"/>
            </w:tcBorders>
            <w:shd w:val="clear" w:color="auto" w:fill="auto"/>
            <w:vAlign w:val="bottom"/>
            <w:hideMark/>
          </w:tcPr>
          <w:p w14:paraId="4425D99F" w14:textId="77777777" w:rsidR="00570E6C" w:rsidRPr="00D14FBB" w:rsidRDefault="00570E6C" w:rsidP="00586C11">
            <w:pPr>
              <w:adjustRightInd w:val="0"/>
              <w:snapToGrid w:val="0"/>
              <w:spacing w:after="0" w:line="240" w:lineRule="auto"/>
              <w:jc w:val="both"/>
              <w:rPr>
                <w:rFonts w:eastAsia="MS Mincho" w:cstheme="minorHAnsi"/>
                <w:lang w:val="en-AU"/>
              </w:rPr>
            </w:pPr>
            <w:r w:rsidRPr="00D14FBB">
              <w:rPr>
                <w:rFonts w:eastAsia="MS Mincho" w:cstheme="minorHAnsi"/>
                <w:lang w:val="en-AU"/>
              </w:rPr>
              <w:t>1.86</w:t>
            </w:r>
          </w:p>
        </w:tc>
      </w:tr>
    </w:tbl>
    <w:p w14:paraId="4150B3CB" w14:textId="77777777" w:rsidR="00570E6C" w:rsidRPr="00D14FBB" w:rsidRDefault="00570E6C" w:rsidP="00586C11">
      <w:pPr>
        <w:adjustRightInd w:val="0"/>
        <w:snapToGrid w:val="0"/>
        <w:spacing w:after="0" w:line="240" w:lineRule="auto"/>
        <w:jc w:val="both"/>
        <w:rPr>
          <w:rFonts w:eastAsia="Malgun Gothic" w:cstheme="minorHAnsi"/>
          <w:b/>
          <w:lang w:val="en-NZ"/>
        </w:rPr>
      </w:pPr>
    </w:p>
    <w:p w14:paraId="500E42FE" w14:textId="77777777" w:rsidR="00570E6C" w:rsidRPr="00D14FBB" w:rsidRDefault="00570E6C" w:rsidP="00586C11">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14FBB">
        <w:rPr>
          <w:rFonts w:eastAsia="Malgun Gothic" w:cstheme="minorHAnsi"/>
          <w:bCs/>
          <w:lang w:val="en-AU"/>
        </w:rPr>
        <w:t>SC13 noted that the central tendency of relative recent spawning biomass under the selected new and old growth curve model weightings was median</w:t>
      </w:r>
      <w:r w:rsidRPr="00D14FBB">
        <w:rPr>
          <w:rFonts w:eastAsia="Malgun Gothic" w:cstheme="minorHAnsi"/>
          <w:bCs/>
          <w:lang w:val="en-AU"/>
        </w:rPr>
        <w:t xml:space="preserve">　</w:t>
      </w:r>
      <w:r w:rsidRPr="00D14FBB">
        <w:rPr>
          <w:rFonts w:eastAsia="Malgun Gothic" w:cstheme="minorHAnsi"/>
          <w:bCs/>
          <w:lang w:val="en-AU"/>
        </w:rPr>
        <w:t>(SB</w:t>
      </w:r>
      <w:r w:rsidRPr="00D14FBB">
        <w:rPr>
          <w:rFonts w:eastAsia="Malgun Gothic" w:cstheme="minorHAnsi"/>
          <w:bCs/>
          <w:vertAlign w:val="subscript"/>
          <w:lang w:val="en-AU"/>
        </w:rPr>
        <w:t>recent</w:t>
      </w:r>
      <w:r w:rsidRPr="00D14FBB">
        <w:rPr>
          <w:rFonts w:eastAsia="Malgun Gothic" w:cstheme="minorHAnsi"/>
          <w:bCs/>
          <w:lang w:val="en-AU"/>
        </w:rPr>
        <w:t>/SB</w:t>
      </w:r>
      <w:r w:rsidRPr="00D14FBB">
        <w:rPr>
          <w:rFonts w:eastAsia="Malgun Gothic" w:cstheme="minorHAnsi"/>
          <w:bCs/>
          <w:vertAlign w:val="subscript"/>
          <w:lang w:val="en-AU"/>
        </w:rPr>
        <w:t>F=0</w:t>
      </w:r>
      <w:r w:rsidRPr="00D14FBB">
        <w:rPr>
          <w:rFonts w:eastAsia="Malgun Gothic" w:cstheme="minorHAnsi"/>
          <w:bCs/>
          <w:lang w:val="en-AU"/>
        </w:rPr>
        <w:t>) = 0.32 with a probable range of 0.15 to 0.41 (80% probability interval). This suggested that there was likely a buffer between recent spawning biomass and the LRP but that there was also some probability that recent spawning biomass was below the LRP.</w:t>
      </w:r>
    </w:p>
    <w:p w14:paraId="4E2CF8B8" w14:textId="77777777" w:rsidR="00570E6C" w:rsidRPr="00D14FBB" w:rsidRDefault="00570E6C" w:rsidP="00586C11">
      <w:pPr>
        <w:autoSpaceDE w:val="0"/>
        <w:autoSpaceDN w:val="0"/>
        <w:adjustRightInd w:val="0"/>
        <w:snapToGrid w:val="0"/>
        <w:spacing w:after="0" w:line="240" w:lineRule="auto"/>
        <w:jc w:val="both"/>
        <w:rPr>
          <w:rFonts w:eastAsia="Malgun Gothic" w:cstheme="minorHAnsi"/>
          <w:bCs/>
          <w:lang w:val="en-AU"/>
        </w:rPr>
      </w:pPr>
    </w:p>
    <w:p w14:paraId="2E4E7AA5" w14:textId="77777777" w:rsidR="00570E6C" w:rsidRPr="00D14FBB" w:rsidRDefault="00570E6C" w:rsidP="00586C11">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14FBB">
        <w:rPr>
          <w:rFonts w:eastAsia="Malgun Gothic" w:cstheme="minorHAnsi"/>
          <w:bCs/>
          <w:lang w:val="en-AU"/>
        </w:rPr>
        <w:t>SC13 also noted that there was a roughly 16% probability (23 out of 144 model weight units) that the recent spawning biomass had breached the adopted LRP with Prob((SB</w:t>
      </w:r>
      <w:r w:rsidRPr="00D14FBB">
        <w:rPr>
          <w:rFonts w:eastAsia="Malgun Gothic" w:cstheme="minorHAnsi"/>
          <w:bCs/>
          <w:vertAlign w:val="subscript"/>
          <w:lang w:val="en-AU"/>
        </w:rPr>
        <w:t>recent</w:t>
      </w:r>
      <w:r w:rsidRPr="00D14FBB">
        <w:rPr>
          <w:rFonts w:eastAsia="Malgun Gothic" w:cstheme="minorHAnsi"/>
          <w:bCs/>
          <w:lang w:val="en-AU"/>
        </w:rPr>
        <w:t>/SB</w:t>
      </w:r>
      <w:r w:rsidRPr="00D14FBB">
        <w:rPr>
          <w:rFonts w:eastAsia="Malgun Gothic" w:cstheme="minorHAnsi"/>
          <w:bCs/>
          <w:vertAlign w:val="subscript"/>
          <w:lang w:val="en-AU"/>
        </w:rPr>
        <w:t>F=0</w:t>
      </w:r>
      <w:r w:rsidRPr="00D14FBB">
        <w:rPr>
          <w:rFonts w:eastAsia="Malgun Gothic" w:cstheme="minorHAnsi"/>
          <w:bCs/>
          <w:lang w:val="en-AU"/>
        </w:rPr>
        <w:t>) &lt; 0.2) = 0.16. This suggested that there was a high probability (roughly 5 out of 6) that recent bigeye tuna spawning biomass had not breached the adopted spawning biomass limit reference point of 0.2*SB</w:t>
      </w:r>
      <w:r w:rsidRPr="00D14FBB">
        <w:rPr>
          <w:rFonts w:eastAsia="Malgun Gothic" w:cstheme="minorHAnsi"/>
          <w:bCs/>
          <w:vertAlign w:val="subscript"/>
          <w:lang w:val="en-AU"/>
        </w:rPr>
        <w:t>F=0</w:t>
      </w:r>
      <w:r w:rsidRPr="00D14FBB">
        <w:rPr>
          <w:rFonts w:eastAsia="Malgun Gothic" w:cstheme="minorHAnsi"/>
          <w:bCs/>
          <w:lang w:val="en-AU"/>
        </w:rPr>
        <w:t>.</w:t>
      </w:r>
    </w:p>
    <w:p w14:paraId="13C3D094" w14:textId="77777777" w:rsidR="00570E6C" w:rsidRPr="00D14FBB" w:rsidRDefault="00570E6C" w:rsidP="00586C11">
      <w:pPr>
        <w:adjustRightInd w:val="0"/>
        <w:snapToGrid w:val="0"/>
        <w:spacing w:after="0" w:line="240" w:lineRule="auto"/>
        <w:ind w:left="720" w:hanging="720"/>
        <w:jc w:val="both"/>
        <w:rPr>
          <w:rFonts w:eastAsia="Malgun Gothic" w:cstheme="minorHAnsi"/>
          <w:bCs/>
          <w:lang w:val="en-AU"/>
        </w:rPr>
      </w:pPr>
    </w:p>
    <w:p w14:paraId="5A257FED" w14:textId="77777777" w:rsidR="00570E6C" w:rsidRPr="00D14FBB" w:rsidRDefault="00570E6C" w:rsidP="00586C11">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14FBB">
        <w:rPr>
          <w:rFonts w:eastAsia="Malgun Gothic" w:cstheme="minorHAnsi"/>
          <w:bCs/>
          <w:lang w:val="en-AU"/>
        </w:rPr>
        <w:t xml:space="preserve">SC13 noted that the central tendency of relative recent fishing mortality under the selected new and old growth curve model weightings was </w:t>
      </w:r>
      <w:proofErr w:type="gramStart"/>
      <w:r w:rsidRPr="00D14FBB">
        <w:rPr>
          <w:rFonts w:eastAsia="Malgun Gothic" w:cstheme="minorHAnsi"/>
          <w:bCs/>
          <w:lang w:val="en-AU"/>
        </w:rPr>
        <w:t>median(</w:t>
      </w:r>
      <w:proofErr w:type="gramEnd"/>
      <w:r w:rsidRPr="00D14FBB">
        <w:rPr>
          <w:rFonts w:eastAsia="Malgun Gothic" w:cstheme="minorHAnsi"/>
          <w:bCs/>
          <w:lang w:val="en-AU"/>
        </w:rPr>
        <w:t>F</w:t>
      </w:r>
      <w:r w:rsidRPr="00D14FBB">
        <w:rPr>
          <w:rFonts w:eastAsia="Malgun Gothic" w:cstheme="minorHAnsi"/>
          <w:bCs/>
          <w:vertAlign w:val="subscript"/>
          <w:lang w:val="en-AU"/>
        </w:rPr>
        <w:t>recent</w:t>
      </w:r>
      <w:r w:rsidRPr="00D14FBB">
        <w:rPr>
          <w:rFonts w:eastAsia="Malgun Gothic" w:cstheme="minorHAnsi"/>
          <w:bCs/>
          <w:lang w:val="en-AU"/>
        </w:rPr>
        <w:t>/F</w:t>
      </w:r>
      <w:r w:rsidRPr="00D14FBB">
        <w:rPr>
          <w:rFonts w:eastAsia="Malgun Gothic" w:cstheme="minorHAnsi"/>
          <w:bCs/>
          <w:vertAlign w:val="subscript"/>
          <w:lang w:val="en-AU" w:eastAsia="ko-KR"/>
        </w:rPr>
        <w:t>MSY</w:t>
      </w:r>
      <w:r w:rsidRPr="00D14FBB">
        <w:rPr>
          <w:rFonts w:eastAsia="Malgun Gothic" w:cstheme="minorHAnsi"/>
          <w:bCs/>
          <w:lang w:val="en-AU"/>
        </w:rPr>
        <w:t>) = 0.83 with an 80% probability interval of 0.61 to 1.31. While this suggested that there was likely a buffer between recent fishing mortality and F</w:t>
      </w:r>
      <w:r w:rsidRPr="00D14FBB">
        <w:rPr>
          <w:rFonts w:eastAsia="Malgun Gothic" w:cstheme="minorHAnsi"/>
          <w:bCs/>
          <w:vertAlign w:val="subscript"/>
          <w:lang w:val="en-AU" w:eastAsia="ko-KR"/>
        </w:rPr>
        <w:t>MSY</w:t>
      </w:r>
      <w:r w:rsidRPr="00D14FBB">
        <w:rPr>
          <w:rFonts w:eastAsia="Malgun Gothic" w:cstheme="minorHAnsi"/>
          <w:bCs/>
          <w:lang w:val="en-AU"/>
        </w:rPr>
        <w:t>, it also showed that there was some probability that recent fishing mortality was above F</w:t>
      </w:r>
      <w:r w:rsidRPr="00D14FBB">
        <w:rPr>
          <w:rFonts w:eastAsia="Malgun Gothic" w:cstheme="minorHAnsi"/>
          <w:bCs/>
          <w:vertAlign w:val="subscript"/>
          <w:lang w:val="en-AU" w:eastAsia="ko-KR"/>
        </w:rPr>
        <w:t>MSY</w:t>
      </w:r>
      <w:r w:rsidRPr="00D14FBB">
        <w:rPr>
          <w:rFonts w:eastAsia="Malgun Gothic" w:cstheme="minorHAnsi"/>
          <w:bCs/>
          <w:lang w:val="en-AU"/>
        </w:rPr>
        <w:t>.</w:t>
      </w:r>
    </w:p>
    <w:p w14:paraId="6BA98FD8" w14:textId="77777777" w:rsidR="00570E6C" w:rsidRPr="00D14FBB" w:rsidRDefault="00570E6C" w:rsidP="00586C11">
      <w:pPr>
        <w:adjustRightInd w:val="0"/>
        <w:snapToGrid w:val="0"/>
        <w:spacing w:after="0" w:line="240" w:lineRule="auto"/>
        <w:ind w:left="720" w:hanging="720"/>
        <w:jc w:val="both"/>
        <w:rPr>
          <w:rFonts w:eastAsia="Malgun Gothic" w:cstheme="minorHAnsi"/>
          <w:bCs/>
          <w:lang w:val="en-AU"/>
        </w:rPr>
      </w:pPr>
    </w:p>
    <w:p w14:paraId="63004F1F" w14:textId="77777777" w:rsidR="00570E6C" w:rsidRPr="00D14FBB" w:rsidRDefault="00570E6C" w:rsidP="00586C11">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14FBB">
        <w:rPr>
          <w:rFonts w:eastAsia="Malgun Gothic" w:cstheme="minorHAnsi"/>
          <w:bCs/>
          <w:lang w:val="en-AU"/>
        </w:rPr>
        <w:t>SC13 also noted that there was a roughly 23% probability (33 out of 144 model weight units as described in para. 6) that the recent fishing mortality was above F</w:t>
      </w:r>
      <w:r w:rsidRPr="00D14FBB">
        <w:rPr>
          <w:rFonts w:eastAsia="Malgun Gothic" w:cstheme="minorHAnsi"/>
          <w:bCs/>
          <w:vertAlign w:val="subscript"/>
          <w:lang w:val="en-AU" w:eastAsia="ko-KR"/>
        </w:rPr>
        <w:t>MSY</w:t>
      </w:r>
      <w:r w:rsidRPr="00D14FBB">
        <w:rPr>
          <w:rFonts w:eastAsia="Malgun Gothic" w:cstheme="minorHAnsi"/>
          <w:bCs/>
          <w:lang w:val="en-AU"/>
        </w:rPr>
        <w:t xml:space="preserve"> with Prob((F</w:t>
      </w:r>
      <w:r w:rsidRPr="00D14FBB">
        <w:rPr>
          <w:rFonts w:eastAsia="Malgun Gothic" w:cstheme="minorHAnsi"/>
          <w:bCs/>
          <w:vertAlign w:val="subscript"/>
          <w:lang w:val="en-AU"/>
        </w:rPr>
        <w:t>recent</w:t>
      </w:r>
      <w:r w:rsidRPr="00D14FBB">
        <w:rPr>
          <w:rFonts w:eastAsia="Malgun Gothic" w:cstheme="minorHAnsi"/>
          <w:bCs/>
          <w:lang w:val="en-AU"/>
        </w:rPr>
        <w:t>/F</w:t>
      </w:r>
      <w:r w:rsidRPr="00D14FBB">
        <w:rPr>
          <w:rFonts w:eastAsia="Malgun Gothic" w:cstheme="minorHAnsi"/>
          <w:bCs/>
          <w:vertAlign w:val="subscript"/>
          <w:lang w:val="en-AU" w:eastAsia="ko-KR"/>
        </w:rPr>
        <w:t>MSY</w:t>
      </w:r>
      <w:r w:rsidRPr="00D14FBB">
        <w:rPr>
          <w:rFonts w:eastAsia="Malgun Gothic" w:cstheme="minorHAnsi"/>
          <w:bCs/>
          <w:lang w:val="en-AU"/>
        </w:rPr>
        <w:t>) &gt; 1) = 0.23. While this suggested that recent fishing mortality was likely below F</w:t>
      </w:r>
      <w:r w:rsidRPr="00D14FBB">
        <w:rPr>
          <w:rFonts w:eastAsia="Malgun Gothic" w:cstheme="minorHAnsi"/>
          <w:bCs/>
          <w:vertAlign w:val="subscript"/>
          <w:lang w:val="en-AU" w:eastAsia="ko-KR"/>
        </w:rPr>
        <w:t>MSY</w:t>
      </w:r>
      <w:r w:rsidRPr="00D14FBB">
        <w:rPr>
          <w:rFonts w:eastAsia="Malgun Gothic" w:cstheme="minorHAnsi"/>
          <w:bCs/>
          <w:lang w:val="en-AU"/>
        </w:rPr>
        <w:t>, there was also a moderate probability (~ 1 out of 4) that recent fishing mortality has exceeded F</w:t>
      </w:r>
      <w:r w:rsidRPr="00D14FBB">
        <w:rPr>
          <w:rFonts w:eastAsia="Malgun Gothic" w:cstheme="minorHAnsi"/>
          <w:bCs/>
          <w:vertAlign w:val="subscript"/>
          <w:lang w:val="en-AU" w:eastAsia="ko-KR"/>
        </w:rPr>
        <w:t>MSY</w:t>
      </w:r>
      <w:r w:rsidRPr="00D14FBB">
        <w:rPr>
          <w:rFonts w:eastAsia="Malgun Gothic" w:cstheme="minorHAnsi"/>
          <w:bCs/>
          <w:lang w:val="en-AU"/>
        </w:rPr>
        <w:t>.</w:t>
      </w:r>
    </w:p>
    <w:p w14:paraId="1DE849A1" w14:textId="77777777" w:rsidR="00570E6C" w:rsidRPr="00D14FBB" w:rsidRDefault="00570E6C" w:rsidP="00586C11">
      <w:pPr>
        <w:adjustRightInd w:val="0"/>
        <w:snapToGrid w:val="0"/>
        <w:spacing w:after="0" w:line="240" w:lineRule="auto"/>
        <w:ind w:left="720" w:hanging="720"/>
        <w:jc w:val="both"/>
        <w:rPr>
          <w:rFonts w:eastAsia="Malgun Gothic" w:cstheme="minorHAnsi"/>
          <w:bCs/>
          <w:lang w:val="en-AU"/>
        </w:rPr>
      </w:pPr>
    </w:p>
    <w:p w14:paraId="735D7882" w14:textId="77777777" w:rsidR="00570E6C" w:rsidRPr="00D14FBB" w:rsidRDefault="00570E6C" w:rsidP="00586C11">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14FBB">
        <w:rPr>
          <w:rFonts w:eastAsia="Malgun Gothic" w:cstheme="minorHAnsi"/>
          <w:bCs/>
          <w:lang w:val="en-AU"/>
        </w:rPr>
        <w:t>SC13 noted that the best available information on the stock status of WCPO bigeye tuna has changed in two ways from the previous assessment under the selected weighting of the 2017 assessment uncertainty grid. First, the stock status condition is more positive with a higher central tendency for SB</w:t>
      </w:r>
      <w:r w:rsidRPr="00D14FBB">
        <w:rPr>
          <w:rFonts w:eastAsia="Malgun Gothic" w:cstheme="minorHAnsi"/>
          <w:bCs/>
          <w:vertAlign w:val="subscript"/>
          <w:lang w:val="en-AU"/>
        </w:rPr>
        <w:t>recent</w:t>
      </w:r>
      <w:r w:rsidRPr="00D14FBB">
        <w:rPr>
          <w:rFonts w:eastAsia="Malgun Gothic" w:cstheme="minorHAnsi"/>
          <w:bCs/>
          <w:lang w:val="en-AU"/>
        </w:rPr>
        <w:t>/SB</w:t>
      </w:r>
      <w:r w:rsidRPr="00D14FBB">
        <w:rPr>
          <w:rFonts w:eastAsia="Malgun Gothic" w:cstheme="minorHAnsi"/>
          <w:bCs/>
          <w:vertAlign w:val="subscript"/>
          <w:lang w:val="en-AU"/>
        </w:rPr>
        <w:t>F=0</w:t>
      </w:r>
      <w:r w:rsidRPr="00D14FBB">
        <w:rPr>
          <w:rFonts w:eastAsia="Malgun Gothic" w:cstheme="minorHAnsi"/>
          <w:bCs/>
          <w:lang w:val="en-AU"/>
        </w:rPr>
        <w:t xml:space="preserve"> in the 2017 assessment (median(SB</w:t>
      </w:r>
      <w:r w:rsidRPr="00D14FBB">
        <w:rPr>
          <w:rFonts w:eastAsia="Malgun Gothic" w:cstheme="minorHAnsi"/>
          <w:bCs/>
          <w:vertAlign w:val="subscript"/>
          <w:lang w:val="en-AU"/>
        </w:rPr>
        <w:t>recent</w:t>
      </w:r>
      <w:r w:rsidRPr="00D14FBB">
        <w:rPr>
          <w:rFonts w:eastAsia="Malgun Gothic" w:cstheme="minorHAnsi"/>
          <w:bCs/>
          <w:lang w:val="en-AU"/>
        </w:rPr>
        <w:t>/SB</w:t>
      </w:r>
      <w:r w:rsidRPr="00D14FBB">
        <w:rPr>
          <w:rFonts w:eastAsia="Malgun Gothic" w:cstheme="minorHAnsi"/>
          <w:bCs/>
          <w:vertAlign w:val="subscript"/>
          <w:lang w:val="en-AU"/>
        </w:rPr>
        <w:t>F=0</w:t>
      </w:r>
      <w:r w:rsidRPr="00D14FBB">
        <w:rPr>
          <w:rFonts w:eastAsia="Malgun Gothic" w:cstheme="minorHAnsi"/>
          <w:bCs/>
          <w:lang w:val="en-AU"/>
        </w:rPr>
        <w:t>) = 0.32) in comparison to the 2014 assessment ( (SB</w:t>
      </w:r>
      <w:r w:rsidRPr="00D14FBB">
        <w:rPr>
          <w:rFonts w:eastAsia="Malgun Gothic" w:cstheme="minorHAnsi"/>
          <w:bCs/>
          <w:vertAlign w:val="subscript"/>
          <w:lang w:val="en-AU"/>
        </w:rPr>
        <w:t>current</w:t>
      </w:r>
      <w:r w:rsidRPr="00D14FBB">
        <w:rPr>
          <w:rFonts w:eastAsia="Malgun Gothic" w:cstheme="minorHAnsi"/>
          <w:bCs/>
          <w:lang w:val="en-AU"/>
        </w:rPr>
        <w:t>/SB</w:t>
      </w:r>
      <w:r w:rsidRPr="00D14FBB">
        <w:rPr>
          <w:rFonts w:eastAsia="Malgun Gothic" w:cstheme="minorHAnsi"/>
          <w:bCs/>
          <w:vertAlign w:val="subscript"/>
          <w:lang w:val="en-AU"/>
        </w:rPr>
        <w:t>F=0</w:t>
      </w:r>
      <w:r w:rsidRPr="00D14FBB">
        <w:rPr>
          <w:rFonts w:eastAsia="Malgun Gothic" w:cstheme="minorHAnsi"/>
          <w:bCs/>
          <w:lang w:val="en-AU"/>
        </w:rPr>
        <w:t>) = 0.20) and a lower ratio of relative recent F in the 2017 assessment  ( median(F</w:t>
      </w:r>
      <w:r w:rsidRPr="00D14FBB">
        <w:rPr>
          <w:rFonts w:eastAsia="Malgun Gothic" w:cstheme="minorHAnsi"/>
          <w:bCs/>
          <w:vertAlign w:val="subscript"/>
          <w:lang w:val="en-AU"/>
        </w:rPr>
        <w:t>recent</w:t>
      </w:r>
      <w:r w:rsidRPr="00D14FBB">
        <w:rPr>
          <w:rFonts w:eastAsia="Malgun Gothic" w:cstheme="minorHAnsi"/>
          <w:bCs/>
          <w:lang w:val="en-AU"/>
        </w:rPr>
        <w:t>/F</w:t>
      </w:r>
      <w:r w:rsidRPr="00D14FBB">
        <w:rPr>
          <w:rFonts w:eastAsia="Malgun Gothic" w:cstheme="minorHAnsi"/>
          <w:bCs/>
          <w:vertAlign w:val="subscript"/>
          <w:lang w:val="en-AU" w:eastAsia="ko-KR"/>
        </w:rPr>
        <w:t>MSY</w:t>
      </w:r>
      <w:r w:rsidRPr="00D14FBB">
        <w:rPr>
          <w:rFonts w:eastAsia="Malgun Gothic" w:cstheme="minorHAnsi"/>
          <w:bCs/>
          <w:lang w:val="en-AU"/>
        </w:rPr>
        <w:t xml:space="preserve">) </w:t>
      </w:r>
      <w:r w:rsidRPr="00D14FBB">
        <w:rPr>
          <w:rFonts w:eastAsia="Malgun Gothic" w:cstheme="minorHAnsi"/>
          <w:bCs/>
          <w:lang w:val="en-AU"/>
        </w:rPr>
        <w:lastRenderedPageBreak/>
        <w:t>= 0.83 ) in comparison to the 2014 assessment  ( F</w:t>
      </w:r>
      <w:r w:rsidRPr="00D14FBB">
        <w:rPr>
          <w:rFonts w:eastAsia="Malgun Gothic" w:cstheme="minorHAnsi"/>
          <w:bCs/>
          <w:vertAlign w:val="subscript"/>
          <w:lang w:val="en-AU"/>
        </w:rPr>
        <w:t>current</w:t>
      </w:r>
      <w:r w:rsidRPr="00D14FBB">
        <w:rPr>
          <w:rFonts w:eastAsia="Malgun Gothic" w:cstheme="minorHAnsi"/>
          <w:bCs/>
          <w:lang w:val="en-AU"/>
        </w:rPr>
        <w:t>/F</w:t>
      </w:r>
      <w:r w:rsidRPr="00D14FBB">
        <w:rPr>
          <w:rFonts w:eastAsia="Malgun Gothic" w:cstheme="minorHAnsi"/>
          <w:bCs/>
          <w:vertAlign w:val="subscript"/>
          <w:lang w:val="en-AU" w:eastAsia="ko-KR"/>
        </w:rPr>
        <w:t>MSY</w:t>
      </w:r>
      <w:r w:rsidRPr="00D14FBB">
        <w:rPr>
          <w:rFonts w:eastAsia="Malgun Gothic" w:cstheme="minorHAnsi"/>
          <w:bCs/>
          <w:lang w:val="en-AU"/>
        </w:rPr>
        <w:t xml:space="preserve"> = 1.57 ). Second, there is much greater uncertainty in the stock status of bigeye tuna in 2017 due to the fuller technical treatment of structural uncertainty through the use of the model uncertainty grid. </w:t>
      </w:r>
    </w:p>
    <w:p w14:paraId="63E4F6F4" w14:textId="77777777" w:rsidR="00570E6C" w:rsidRPr="00D14FBB" w:rsidRDefault="00570E6C" w:rsidP="00586C11">
      <w:pPr>
        <w:adjustRightInd w:val="0"/>
        <w:snapToGrid w:val="0"/>
        <w:spacing w:after="0" w:line="240" w:lineRule="auto"/>
        <w:ind w:left="720" w:hanging="720"/>
        <w:jc w:val="both"/>
        <w:rPr>
          <w:rFonts w:eastAsia="Malgun Gothic" w:cstheme="minorHAnsi"/>
          <w:bCs/>
          <w:lang w:val="en-AU"/>
        </w:rPr>
      </w:pPr>
    </w:p>
    <w:p w14:paraId="61E2E5DA" w14:textId="77777777" w:rsidR="00570E6C" w:rsidRPr="00D14FBB" w:rsidRDefault="00570E6C" w:rsidP="00586C11">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14FBB">
        <w:rPr>
          <w:rFonts w:eastAsia="Malgun Gothic" w:cstheme="minorHAnsi"/>
          <w:bCs/>
          <w:lang w:val="en-AU"/>
        </w:rPr>
        <w:t xml:space="preserve">SC13 noted that the positive changes for bigeye tuna stock status in the 2017 assessment are primarily due to three factors: the inclusion of the new growth curve information, the inclusion of the new regional assessment structure, and the estimated increases in recruitment in recent years. In terms of the cause of the recent increases in recruitment, SC13 commented that it was unclear whether the recent improvement was due to positive oceanographic conditions, effective management measures to conserve spawning biomass, some combination of both, or other factors. SC13 also noted the recent recruitment improvements for yellowfin and skipjack tunas.  SC13 also noted recent recruitment improvements for bigeye tuna in the Eastern Pacific Ocean. </w:t>
      </w:r>
    </w:p>
    <w:p w14:paraId="5898B5A9" w14:textId="77777777" w:rsidR="00570E6C" w:rsidRPr="00D14FBB" w:rsidRDefault="00570E6C" w:rsidP="00586C11">
      <w:pPr>
        <w:adjustRightInd w:val="0"/>
        <w:snapToGrid w:val="0"/>
        <w:spacing w:after="0" w:line="240" w:lineRule="auto"/>
        <w:ind w:left="720" w:hanging="720"/>
        <w:jc w:val="both"/>
        <w:rPr>
          <w:rFonts w:eastAsia="Malgun Gothic" w:cstheme="minorHAnsi"/>
          <w:bCs/>
          <w:lang w:val="en-AU"/>
        </w:rPr>
      </w:pPr>
    </w:p>
    <w:p w14:paraId="757DE996" w14:textId="77777777" w:rsidR="00570E6C" w:rsidRPr="00D14FBB" w:rsidRDefault="00570E6C" w:rsidP="00586C11">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14FBB">
        <w:rPr>
          <w:rFonts w:eastAsia="Malgun Gothic" w:cstheme="minorHAnsi"/>
          <w:bCs/>
          <w:lang w:val="en-AU"/>
        </w:rPr>
        <w:t>SC13 also noted that, regardless of the choice of uncertainty grid, the assessment results show that the stock has been continuously declining for about 60 years since the late 1950’s, except for the recent small increase suggested in the new growth curve model grid.</w:t>
      </w:r>
    </w:p>
    <w:p w14:paraId="7A770D7C" w14:textId="77777777" w:rsidR="00570E6C" w:rsidRPr="00D14FBB" w:rsidRDefault="00570E6C" w:rsidP="00586C11">
      <w:pPr>
        <w:adjustRightInd w:val="0"/>
        <w:snapToGrid w:val="0"/>
        <w:spacing w:after="0" w:line="240" w:lineRule="auto"/>
        <w:ind w:left="720" w:hanging="720"/>
        <w:jc w:val="both"/>
        <w:rPr>
          <w:rFonts w:eastAsia="Malgun Gothic" w:cstheme="minorHAnsi"/>
          <w:bCs/>
          <w:lang w:val="en-AU"/>
        </w:rPr>
      </w:pPr>
    </w:p>
    <w:p w14:paraId="444D40C3" w14:textId="77777777" w:rsidR="00570E6C" w:rsidRPr="00D14FBB" w:rsidRDefault="00570E6C" w:rsidP="00586C11">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14FBB">
        <w:rPr>
          <w:rFonts w:eastAsia="Malgun Gothic" w:cstheme="minorHAnsi"/>
          <w:bCs/>
          <w:lang w:val="en-AU"/>
        </w:rPr>
        <w:t xml:space="preserve">SC13 also noted the continued higher levels of depletion in the equatorial and western Pacific (specifically Regions 3, 4, </w:t>
      </w:r>
      <w:r w:rsidRPr="00D14FBB">
        <w:rPr>
          <w:rFonts w:eastAsia="Malgun Gothic" w:cstheme="minorHAnsi"/>
          <w:bCs/>
          <w:lang w:val="en-AU" w:eastAsia="ko-KR"/>
        </w:rPr>
        <w:t xml:space="preserve">7 and </w:t>
      </w:r>
      <w:r w:rsidRPr="00D14FBB">
        <w:rPr>
          <w:rFonts w:eastAsia="Malgun Gothic" w:cstheme="minorHAnsi"/>
          <w:bCs/>
          <w:lang w:val="en-AU"/>
        </w:rPr>
        <w:t>8</w:t>
      </w:r>
      <w:r w:rsidRPr="00D14FBB">
        <w:rPr>
          <w:rFonts w:eastAsia="Malgun Gothic" w:cstheme="minorHAnsi"/>
          <w:bCs/>
          <w:lang w:val="en-AU" w:eastAsia="ko-KR"/>
        </w:rPr>
        <w:t xml:space="preserve"> </w:t>
      </w:r>
      <w:r w:rsidRPr="00D14FBB">
        <w:rPr>
          <w:rFonts w:eastAsia="Malgun Gothic" w:cstheme="minorHAnsi"/>
          <w:bCs/>
          <w:lang w:val="en-AU"/>
        </w:rPr>
        <w:t>of the stock assessment) and the associated higher levels of impact, especially on juvenile bigeye tuna, in these regions due to the associated purse-seine fisheries and the ‘other’ fisheries within the western Pacific (as shown in Figures 35 and 46 of SC13-SA-WP-05).</w:t>
      </w:r>
    </w:p>
    <w:p w14:paraId="62BA5646" w14:textId="77777777" w:rsidR="00570E6C" w:rsidRPr="00D14FBB" w:rsidRDefault="00570E6C" w:rsidP="00586C11">
      <w:pPr>
        <w:adjustRightInd w:val="0"/>
        <w:snapToGrid w:val="0"/>
        <w:spacing w:after="0" w:line="240" w:lineRule="auto"/>
        <w:ind w:left="720" w:hanging="720"/>
        <w:jc w:val="both"/>
        <w:rPr>
          <w:rFonts w:eastAsia="Malgun Gothic" w:cstheme="minorHAnsi"/>
          <w:bCs/>
          <w:lang w:val="en-AU"/>
        </w:rPr>
      </w:pPr>
    </w:p>
    <w:p w14:paraId="218CA8AD" w14:textId="77777777" w:rsidR="00570E6C" w:rsidRPr="00D14FBB" w:rsidRDefault="00570E6C" w:rsidP="00586C11">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14FBB">
        <w:rPr>
          <w:rFonts w:eastAsia="Malgun Gothic" w:cstheme="minorHAnsi"/>
          <w:bCs/>
          <w:lang w:val="en-AU"/>
        </w:rPr>
        <w:t xml:space="preserve">SC13 noted that there has been a long-term increase in fishing mortality for both juvenile and adult bigeye tuna, consistent with previous assessments. </w:t>
      </w:r>
    </w:p>
    <w:p w14:paraId="2C2FC83F" w14:textId="77777777" w:rsidR="00570E6C" w:rsidRPr="00D14FBB" w:rsidRDefault="00570E6C" w:rsidP="00586C11">
      <w:pPr>
        <w:adjustRightInd w:val="0"/>
        <w:snapToGrid w:val="0"/>
        <w:spacing w:after="0" w:line="240" w:lineRule="auto"/>
        <w:ind w:left="720" w:hanging="720"/>
        <w:jc w:val="both"/>
        <w:rPr>
          <w:rFonts w:eastAsia="Malgun Gothic" w:cstheme="minorHAnsi"/>
          <w:bCs/>
          <w:lang w:val="en-AU"/>
        </w:rPr>
      </w:pPr>
    </w:p>
    <w:p w14:paraId="4021D2BB" w14:textId="77777777" w:rsidR="00570E6C" w:rsidRPr="00D14FBB" w:rsidRDefault="00570E6C" w:rsidP="00586C11">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14FBB">
        <w:rPr>
          <w:rFonts w:eastAsia="Malgun Gothic" w:cstheme="minorHAnsi"/>
          <w:bCs/>
          <w:lang w:val="en-AU"/>
        </w:rPr>
        <w:t>SC13 noted that there has been a long-term decrease in spawning biomass from the 1950s to the present for bigeye tuna and that this is consistent with previous assessments.</w:t>
      </w:r>
    </w:p>
    <w:p w14:paraId="6C9E3276" w14:textId="77777777" w:rsidR="00570E6C" w:rsidRPr="00D14FBB" w:rsidRDefault="00570E6C" w:rsidP="00586C11">
      <w:pPr>
        <w:adjustRightInd w:val="0"/>
        <w:snapToGrid w:val="0"/>
        <w:spacing w:after="0" w:line="240" w:lineRule="auto"/>
        <w:ind w:left="720" w:hanging="720"/>
        <w:jc w:val="both"/>
        <w:rPr>
          <w:rFonts w:eastAsia="Malgun Gothic" w:cstheme="minorHAnsi"/>
          <w:bCs/>
          <w:lang w:val="en-AU"/>
        </w:rPr>
      </w:pPr>
    </w:p>
    <w:p w14:paraId="0C02D39A" w14:textId="77777777" w:rsidR="00570E6C" w:rsidRPr="00D14FBB" w:rsidRDefault="00570E6C" w:rsidP="006779AF">
      <w:pPr>
        <w:numPr>
          <w:ilvl w:val="0"/>
          <w:numId w:val="3"/>
        </w:numPr>
        <w:adjustRightInd w:val="0"/>
        <w:snapToGrid w:val="0"/>
        <w:spacing w:after="0" w:line="240" w:lineRule="auto"/>
        <w:ind w:left="0" w:firstLine="0"/>
        <w:jc w:val="both"/>
        <w:rPr>
          <w:rFonts w:eastAsia="Malgun Gothic" w:cstheme="minorHAnsi"/>
          <w:b/>
          <w:lang w:val="en-AU"/>
        </w:rPr>
      </w:pPr>
      <w:r w:rsidRPr="00D14FBB">
        <w:rPr>
          <w:rFonts w:eastAsia="Malgun Gothic" w:cstheme="minorHAnsi"/>
          <w:b/>
          <w:lang w:val="en-AU"/>
        </w:rPr>
        <w:t xml:space="preserve">Management advice and implications </w:t>
      </w:r>
    </w:p>
    <w:p w14:paraId="637C82CD" w14:textId="77777777" w:rsidR="00570E6C" w:rsidRPr="00D14FBB" w:rsidRDefault="00570E6C" w:rsidP="00586C11">
      <w:pPr>
        <w:autoSpaceDE w:val="0"/>
        <w:autoSpaceDN w:val="0"/>
        <w:adjustRightInd w:val="0"/>
        <w:snapToGrid w:val="0"/>
        <w:spacing w:after="0" w:line="240" w:lineRule="auto"/>
        <w:ind w:left="720"/>
        <w:jc w:val="both"/>
        <w:rPr>
          <w:rFonts w:eastAsia="Malgun Gothic" w:cstheme="minorHAnsi"/>
          <w:bCs/>
          <w:lang w:val="en-AU"/>
        </w:rPr>
      </w:pPr>
    </w:p>
    <w:p w14:paraId="3AB2D3BB" w14:textId="77777777" w:rsidR="00570E6C" w:rsidRPr="00D14FBB" w:rsidRDefault="00570E6C" w:rsidP="00586C11">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14FBB">
        <w:rPr>
          <w:rFonts w:eastAsia="Malgun Gothic" w:cstheme="minorHAnsi"/>
          <w:bCs/>
          <w:lang w:val="en-AU"/>
        </w:rPr>
        <w:t>Based on the uncertainty grid adopted by SC13, the WCPO bigeye tuna spawning biomass is likely above the biomass LRP and recent F is likely below F</w:t>
      </w:r>
      <w:r w:rsidRPr="00D14FBB">
        <w:rPr>
          <w:rFonts w:eastAsia="Malgun Gothic" w:cstheme="minorHAnsi"/>
          <w:bCs/>
          <w:vertAlign w:val="subscript"/>
          <w:lang w:val="en-AU" w:eastAsia="ko-KR"/>
        </w:rPr>
        <w:t>MSY</w:t>
      </w:r>
      <w:r w:rsidRPr="00D14FBB">
        <w:rPr>
          <w:rFonts w:eastAsia="Malgun Gothic" w:cstheme="minorHAnsi"/>
          <w:bCs/>
          <w:lang w:val="en-AU"/>
        </w:rPr>
        <w:t xml:space="preserve">, and therefore noting the level of uncertainties in the current assessment it appears that the stock is not experiencing overfishing (77% probability) and it appears that the stock is not in an overfished condition (84% probability).  </w:t>
      </w:r>
    </w:p>
    <w:p w14:paraId="79717DEE" w14:textId="77777777" w:rsidR="00570E6C" w:rsidRPr="00D14FBB" w:rsidRDefault="00570E6C" w:rsidP="00586C11">
      <w:pPr>
        <w:autoSpaceDE w:val="0"/>
        <w:autoSpaceDN w:val="0"/>
        <w:adjustRightInd w:val="0"/>
        <w:snapToGrid w:val="0"/>
        <w:spacing w:after="0" w:line="240" w:lineRule="auto"/>
        <w:jc w:val="both"/>
        <w:rPr>
          <w:rFonts w:eastAsia="Malgun Gothic" w:cstheme="minorHAnsi"/>
          <w:bCs/>
          <w:lang w:val="en-AU"/>
        </w:rPr>
      </w:pPr>
    </w:p>
    <w:p w14:paraId="11F8FADD" w14:textId="77777777" w:rsidR="00570E6C" w:rsidRPr="00D14FBB" w:rsidRDefault="00570E6C" w:rsidP="00586C11">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14FBB">
        <w:rPr>
          <w:rFonts w:eastAsia="Malgun Gothic" w:cstheme="minorHAnsi"/>
          <w:bCs/>
          <w:lang w:val="en-AU"/>
        </w:rPr>
        <w:t xml:space="preserve">Although SC13 considers that the new assessment is a significant improvement in relation to the previous one, SC13 advises that the amount of uncertainty in the stock status results for the 2017 assessment is higher than for the previous assessment due to the inclusion of new information on bigeye tuna growth and regional structures. </w:t>
      </w:r>
    </w:p>
    <w:p w14:paraId="17BCBD3D" w14:textId="77777777" w:rsidR="00570E6C" w:rsidRPr="00D14FBB" w:rsidRDefault="00570E6C" w:rsidP="00586C11">
      <w:pPr>
        <w:adjustRightInd w:val="0"/>
        <w:snapToGrid w:val="0"/>
        <w:spacing w:after="0" w:line="240" w:lineRule="auto"/>
        <w:ind w:left="720" w:hanging="720"/>
        <w:jc w:val="both"/>
        <w:rPr>
          <w:rFonts w:eastAsia="Malgun Gothic" w:cstheme="minorHAnsi"/>
          <w:bCs/>
          <w:lang w:val="en-AU"/>
        </w:rPr>
      </w:pPr>
    </w:p>
    <w:p w14:paraId="3EB4958B" w14:textId="77777777" w:rsidR="00570E6C" w:rsidRPr="00D14FBB" w:rsidRDefault="00570E6C" w:rsidP="00586C11">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14FBB">
        <w:rPr>
          <w:rFonts w:eastAsia="Malgun Gothic" w:cstheme="minorHAnsi"/>
          <w:bCs/>
          <w:lang w:val="en-AU"/>
        </w:rPr>
        <w:t xml:space="preserve">SC13 also noted that levels of fishing mortality and depletion differ between regions, and that fishery impact was higher in the tropical region (Regions 3, 4, 7 and 8 in the stock assessment model), with particularly high fishing mortality on juvenile bigeye tuna in these regions.  SC13 therefore recommends that WCPFC14 could continue to consider measures to reduce fishing mortality from fisheries that take juveniles, with the goal to increase bigeye fishery yields and reduce any further impacts on the spawning potential for this stock in the tropical regions. </w:t>
      </w:r>
    </w:p>
    <w:p w14:paraId="30D9BACE" w14:textId="77777777" w:rsidR="00570E6C" w:rsidRPr="00D14FBB" w:rsidRDefault="00570E6C" w:rsidP="006779AF">
      <w:pPr>
        <w:adjustRightInd w:val="0"/>
        <w:snapToGrid w:val="0"/>
        <w:spacing w:after="0" w:line="240" w:lineRule="auto"/>
        <w:jc w:val="both"/>
        <w:rPr>
          <w:rFonts w:eastAsia="Malgun Gothic" w:cstheme="minorHAnsi"/>
          <w:bCs/>
          <w:lang w:val="en-AU"/>
        </w:rPr>
      </w:pPr>
    </w:p>
    <w:p w14:paraId="2BE04B5A" w14:textId="77777777" w:rsidR="00570E6C" w:rsidRPr="00D14FBB" w:rsidRDefault="00570E6C" w:rsidP="00586C11">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14FBB">
        <w:rPr>
          <w:rFonts w:eastAsia="Malgun Gothic" w:cstheme="minorHAnsi"/>
          <w:bCs/>
          <w:lang w:val="en-AU"/>
        </w:rPr>
        <w:lastRenderedPageBreak/>
        <w:t>Based on those results, SC13 recommends as a precautionary approach that the fishing mortality on bigeye tuna stock should not be increased from current level to maintain current or increased spawning biomass until the Commission can agree on an appropriate target reference point (TRP).</w:t>
      </w:r>
    </w:p>
    <w:p w14:paraId="56B77F5B" w14:textId="77777777" w:rsidR="00570E6C" w:rsidRPr="00D14FBB" w:rsidRDefault="00570E6C" w:rsidP="00586C11">
      <w:pPr>
        <w:adjustRightInd w:val="0"/>
        <w:snapToGrid w:val="0"/>
        <w:spacing w:after="0" w:line="240" w:lineRule="auto"/>
        <w:ind w:left="720" w:hanging="720"/>
        <w:jc w:val="both"/>
        <w:rPr>
          <w:rFonts w:eastAsia="Malgun Gothic" w:cstheme="minorHAnsi"/>
          <w:bCs/>
          <w:lang w:val="en-AU"/>
        </w:rPr>
      </w:pPr>
    </w:p>
    <w:p w14:paraId="589DA0B8" w14:textId="77777777" w:rsidR="00570E6C" w:rsidRPr="00D14FBB" w:rsidRDefault="00570E6C" w:rsidP="006779AF">
      <w:pPr>
        <w:numPr>
          <w:ilvl w:val="0"/>
          <w:numId w:val="19"/>
        </w:numPr>
        <w:adjustRightInd w:val="0"/>
        <w:snapToGrid w:val="0"/>
        <w:spacing w:after="0" w:line="240" w:lineRule="auto"/>
        <w:ind w:left="0" w:firstLine="0"/>
        <w:jc w:val="both"/>
        <w:rPr>
          <w:rFonts w:eastAsia="Malgun Gothic" w:cstheme="minorHAnsi"/>
          <w:b/>
          <w:lang w:val="en-NZ" w:eastAsia="en-NZ"/>
        </w:rPr>
      </w:pPr>
      <w:r w:rsidRPr="00D14FBB">
        <w:rPr>
          <w:rFonts w:eastAsia="Malgun Gothic" w:cstheme="minorHAnsi"/>
          <w:b/>
          <w:lang w:val="en-NZ" w:eastAsia="en-NZ"/>
        </w:rPr>
        <w:t>Research Recommendations</w:t>
      </w:r>
    </w:p>
    <w:p w14:paraId="322BAACE" w14:textId="77777777" w:rsidR="00570E6C" w:rsidRPr="00D14FBB" w:rsidRDefault="00570E6C" w:rsidP="00586C11">
      <w:pPr>
        <w:autoSpaceDE w:val="0"/>
        <w:autoSpaceDN w:val="0"/>
        <w:adjustRightInd w:val="0"/>
        <w:snapToGrid w:val="0"/>
        <w:spacing w:after="0" w:line="240" w:lineRule="auto"/>
        <w:jc w:val="both"/>
        <w:rPr>
          <w:rFonts w:eastAsia="Malgun Gothic" w:cstheme="minorHAnsi"/>
          <w:bCs/>
          <w:lang w:val="en-AU"/>
        </w:rPr>
      </w:pPr>
    </w:p>
    <w:p w14:paraId="50447342" w14:textId="77777777" w:rsidR="00570E6C" w:rsidRPr="00D14FBB" w:rsidRDefault="00570E6C" w:rsidP="00586C11">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14FBB">
        <w:rPr>
          <w:rFonts w:eastAsia="Malgun Gothic" w:cstheme="minorHAnsi"/>
          <w:bCs/>
          <w:lang w:val="en-AU"/>
        </w:rPr>
        <w:t xml:space="preserve">SC13 recognized that future work is required to improve the assessment and to reduce uncertainty. Future research should concentrate on the two axes (e.g. growth, regional structure) of uncertainty which are the most influential. The growth analysis should continue with the emphasis on providing length at age estimates for larger fish between 130 and 180 cm FL. Additional research is also required for the regional structure uncertainty to consider options in addition to the structures used in the 2014 and 2017 assessments, for example, by using statistical approaches (e.g. tree models). </w:t>
      </w:r>
    </w:p>
    <w:p w14:paraId="6D067D52" w14:textId="77777777" w:rsidR="00570E6C" w:rsidRPr="00D14FBB" w:rsidRDefault="00570E6C" w:rsidP="00586C11">
      <w:pPr>
        <w:autoSpaceDE w:val="0"/>
        <w:autoSpaceDN w:val="0"/>
        <w:adjustRightInd w:val="0"/>
        <w:snapToGrid w:val="0"/>
        <w:spacing w:after="0" w:line="240" w:lineRule="auto"/>
        <w:jc w:val="both"/>
        <w:rPr>
          <w:rFonts w:eastAsia="Malgun Gothic" w:cstheme="minorHAnsi"/>
          <w:bCs/>
          <w:lang w:val="en-AU"/>
        </w:rPr>
      </w:pPr>
    </w:p>
    <w:p w14:paraId="2D02A488" w14:textId="77777777" w:rsidR="00570E6C" w:rsidRPr="00D14FBB" w:rsidRDefault="00570E6C" w:rsidP="00586C11">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14FBB">
        <w:rPr>
          <w:rFonts w:eastAsia="Malgun Gothic" w:cstheme="minorHAnsi"/>
          <w:bCs/>
          <w:lang w:val="en-AU"/>
        </w:rPr>
        <w:t xml:space="preserve">In addition, SC13 considers that the model ensemble or weighting will be increasingly important as SC moves to uncertainty grid approaches in stock assessments and requests the Scientific Services Provider to study those methods further. </w:t>
      </w:r>
    </w:p>
    <w:p w14:paraId="596EC50E" w14:textId="77777777" w:rsidR="00570E6C" w:rsidRPr="00D14FBB" w:rsidRDefault="00570E6C" w:rsidP="00586C11">
      <w:pPr>
        <w:adjustRightInd w:val="0"/>
        <w:snapToGrid w:val="0"/>
        <w:spacing w:after="0" w:line="240" w:lineRule="auto"/>
        <w:ind w:left="720" w:hanging="720"/>
        <w:jc w:val="both"/>
        <w:rPr>
          <w:rFonts w:eastAsia="Malgun Gothic" w:cstheme="minorHAnsi"/>
          <w:bCs/>
          <w:lang w:val="en-AU"/>
        </w:rPr>
      </w:pPr>
    </w:p>
    <w:p w14:paraId="098A8727" w14:textId="77777777" w:rsidR="00570E6C" w:rsidRPr="00D14FBB" w:rsidRDefault="00570E6C" w:rsidP="00586C11">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14FBB">
        <w:rPr>
          <w:rFonts w:eastAsia="Malgun Gothic" w:cstheme="minorHAnsi"/>
          <w:bCs/>
          <w:lang w:val="en-AU"/>
        </w:rPr>
        <w:t>SC13 requested that SPC undertake projections of potential changes in spawning biomass in the future under current levels of fishing mortality.  This would be similar to the projections delivered in SC13-SA-IP-22, but would be based on the weighted uncertainty grid as described above.</w:t>
      </w:r>
    </w:p>
    <w:p w14:paraId="226F8736" w14:textId="77777777" w:rsidR="005C2B8D" w:rsidRPr="00D14FBB" w:rsidRDefault="005C2B8D" w:rsidP="00586C11">
      <w:pPr>
        <w:adjustRightInd w:val="0"/>
        <w:snapToGrid w:val="0"/>
        <w:spacing w:after="0" w:line="240" w:lineRule="auto"/>
        <w:rPr>
          <w:rFonts w:cstheme="minorHAnsi"/>
          <w:bCs/>
        </w:rPr>
      </w:pPr>
    </w:p>
    <w:p w14:paraId="60E534BC" w14:textId="77777777" w:rsidR="00487246" w:rsidRPr="00D14FBB" w:rsidRDefault="00487246" w:rsidP="00586C11">
      <w:pPr>
        <w:pStyle w:val="Heading1"/>
        <w:adjustRightInd w:val="0"/>
        <w:snapToGrid w:val="0"/>
        <w:spacing w:before="0" w:line="240" w:lineRule="auto"/>
        <w:rPr>
          <w:rFonts w:asciiTheme="minorHAnsi" w:eastAsia="MS Mincho" w:hAnsiTheme="minorHAnsi" w:cstheme="minorHAnsi"/>
          <w:b/>
          <w:bCs/>
          <w:caps/>
          <w:sz w:val="22"/>
          <w:szCs w:val="22"/>
          <w:lang w:val="en-NZ" w:eastAsia="en-NZ"/>
        </w:rPr>
      </w:pPr>
      <w:bookmarkStart w:id="22" w:name="_Toc495323856"/>
      <w:bookmarkStart w:id="23" w:name="_Toc495391344"/>
    </w:p>
    <w:p w14:paraId="2725D32A" w14:textId="77777777" w:rsidR="00487246" w:rsidRPr="00D14FBB" w:rsidRDefault="00487246">
      <w:pPr>
        <w:rPr>
          <w:rFonts w:eastAsia="MS Mincho" w:cstheme="minorHAnsi"/>
          <w:b/>
          <w:bCs/>
          <w:caps/>
          <w:color w:val="2F5496" w:themeColor="accent1" w:themeShade="BF"/>
          <w:lang w:val="en-NZ" w:eastAsia="en-NZ"/>
        </w:rPr>
      </w:pPr>
      <w:r w:rsidRPr="00D14FBB">
        <w:rPr>
          <w:rFonts w:eastAsia="MS Mincho" w:cstheme="minorHAnsi"/>
          <w:b/>
          <w:bCs/>
          <w:caps/>
          <w:lang w:val="en-NZ" w:eastAsia="en-NZ"/>
        </w:rPr>
        <w:br w:type="page"/>
      </w:r>
    </w:p>
    <w:p w14:paraId="2BA2E442" w14:textId="285E571A" w:rsidR="007C0132" w:rsidRPr="00D14FBB" w:rsidRDefault="007C0132" w:rsidP="00586C11">
      <w:pPr>
        <w:pStyle w:val="Heading1"/>
        <w:adjustRightInd w:val="0"/>
        <w:snapToGrid w:val="0"/>
        <w:spacing w:before="0" w:line="240" w:lineRule="auto"/>
        <w:rPr>
          <w:rFonts w:asciiTheme="minorHAnsi" w:eastAsia="MS Mincho" w:hAnsiTheme="minorHAnsi" w:cstheme="minorHAnsi"/>
          <w:b/>
          <w:bCs/>
          <w:caps/>
          <w:sz w:val="28"/>
          <w:szCs w:val="28"/>
          <w:lang w:val="en-NZ" w:eastAsia="en-NZ"/>
        </w:rPr>
      </w:pPr>
      <w:bookmarkStart w:id="24" w:name="_Toc159852674"/>
      <w:r w:rsidRPr="00D14FBB">
        <w:rPr>
          <w:rFonts w:asciiTheme="minorHAnsi" w:eastAsia="MS Mincho" w:hAnsiTheme="minorHAnsi" w:cstheme="minorHAnsi"/>
          <w:b/>
          <w:bCs/>
          <w:caps/>
          <w:sz w:val="28"/>
          <w:szCs w:val="28"/>
          <w:lang w:val="en-NZ" w:eastAsia="en-NZ"/>
        </w:rPr>
        <w:lastRenderedPageBreak/>
        <w:t>References</w:t>
      </w:r>
      <w:bookmarkEnd w:id="22"/>
      <w:bookmarkEnd w:id="23"/>
      <w:bookmarkEnd w:id="24"/>
    </w:p>
    <w:p w14:paraId="231B6FF3" w14:textId="31FDAC7C" w:rsidR="007C0132" w:rsidRPr="00D14FBB" w:rsidRDefault="007C0132" w:rsidP="00586C11">
      <w:pPr>
        <w:adjustRightInd w:val="0"/>
        <w:snapToGrid w:val="0"/>
        <w:spacing w:after="0" w:line="240" w:lineRule="auto"/>
        <w:rPr>
          <w:rFonts w:cstheme="minorHAnsi"/>
        </w:rPr>
      </w:pPr>
    </w:p>
    <w:p w14:paraId="1547748A" w14:textId="77777777" w:rsidR="00EC68DD" w:rsidRPr="00D14FBB" w:rsidRDefault="00EC68DD" w:rsidP="00EC68DD">
      <w:pPr>
        <w:adjustRightInd w:val="0"/>
        <w:snapToGrid w:val="0"/>
        <w:spacing w:after="0" w:line="240" w:lineRule="auto"/>
        <w:rPr>
          <w:rFonts w:cstheme="minorHAnsi"/>
        </w:rPr>
      </w:pPr>
      <w:r w:rsidRPr="00D14FBB">
        <w:rPr>
          <w:rFonts w:cstheme="minorHAnsi"/>
          <w:color w:val="666666"/>
        </w:rPr>
        <w:t xml:space="preserve">SC16-SA-WP-02 </w:t>
      </w:r>
      <w:r w:rsidRPr="00D14FBB">
        <w:rPr>
          <w:rFonts w:cstheme="minorHAnsi"/>
        </w:rPr>
        <w:t xml:space="preserve">Age and growth of yellowfin and bigeye tuna in the western and central Pacific Ocean from otoliths </w:t>
      </w:r>
      <w:hyperlink r:id="rId64" w:history="1">
        <w:r w:rsidRPr="00D14FBB">
          <w:rPr>
            <w:rStyle w:val="Hyperlink"/>
            <w:rFonts w:cstheme="minorHAnsi"/>
          </w:rPr>
          <w:t>https://www.wcpfc.int/node/46609</w:t>
        </w:r>
      </w:hyperlink>
    </w:p>
    <w:p w14:paraId="714E87C7" w14:textId="77777777" w:rsidR="00EC68DD" w:rsidRPr="00D14FBB" w:rsidRDefault="00EC68DD" w:rsidP="00EC68DD">
      <w:pPr>
        <w:pStyle w:val="Heading1"/>
        <w:spacing w:before="0" w:line="240" w:lineRule="auto"/>
        <w:jc w:val="both"/>
        <w:rPr>
          <w:rFonts w:asciiTheme="minorHAnsi" w:hAnsiTheme="minorHAnsi" w:cstheme="minorHAnsi"/>
          <w:color w:val="666666"/>
          <w:sz w:val="22"/>
          <w:szCs w:val="22"/>
        </w:rPr>
      </w:pPr>
    </w:p>
    <w:p w14:paraId="6CBBDF97" w14:textId="77777777" w:rsidR="00EC68DD" w:rsidRPr="00D14FBB" w:rsidRDefault="00EC68DD" w:rsidP="00EC68DD">
      <w:pPr>
        <w:pStyle w:val="Heading1"/>
        <w:spacing w:before="0" w:line="240" w:lineRule="auto"/>
        <w:jc w:val="both"/>
        <w:rPr>
          <w:rFonts w:asciiTheme="minorHAnsi" w:hAnsiTheme="minorHAnsi" w:cstheme="minorHAnsi"/>
          <w:color w:val="000000"/>
          <w:sz w:val="22"/>
          <w:szCs w:val="22"/>
        </w:rPr>
      </w:pPr>
      <w:bookmarkStart w:id="25" w:name="_Toc64388044"/>
      <w:bookmarkStart w:id="26" w:name="_Toc159852675"/>
      <w:r w:rsidRPr="00D14FBB">
        <w:rPr>
          <w:rFonts w:asciiTheme="minorHAnsi" w:hAnsiTheme="minorHAnsi" w:cstheme="minorHAnsi"/>
          <w:color w:val="666666"/>
          <w:sz w:val="22"/>
          <w:szCs w:val="22"/>
        </w:rPr>
        <w:t xml:space="preserve">SC16-SA-WP-03 </w:t>
      </w:r>
      <w:r w:rsidRPr="00D14FBB">
        <w:rPr>
          <w:rFonts w:asciiTheme="minorHAnsi" w:hAnsiTheme="minorHAnsi" w:cstheme="minorHAnsi"/>
          <w:color w:val="000000"/>
          <w:sz w:val="22"/>
          <w:szCs w:val="22"/>
        </w:rPr>
        <w:t xml:space="preserve">Stock assessment of bigeye tuna in the western and central Pacific Ocean (30July) - Rev.03 </w:t>
      </w:r>
      <w:hyperlink r:id="rId65" w:history="1">
        <w:r w:rsidRPr="00D14FBB">
          <w:rPr>
            <w:rStyle w:val="Hyperlink"/>
            <w:rFonts w:asciiTheme="minorHAnsi" w:hAnsiTheme="minorHAnsi" w:cstheme="minorHAnsi"/>
            <w:sz w:val="22"/>
            <w:szCs w:val="22"/>
          </w:rPr>
          <w:t>https://www.wcpfc.int/node/46610</w:t>
        </w:r>
        <w:bookmarkEnd w:id="25"/>
        <w:bookmarkEnd w:id="26"/>
      </w:hyperlink>
    </w:p>
    <w:p w14:paraId="7E7D9F42" w14:textId="77777777" w:rsidR="00EC68DD" w:rsidRPr="00D14FBB" w:rsidRDefault="00EC68DD" w:rsidP="00EC68DD">
      <w:pPr>
        <w:spacing w:after="0" w:line="240" w:lineRule="auto"/>
        <w:rPr>
          <w:rFonts w:cstheme="minorHAnsi"/>
        </w:rPr>
      </w:pPr>
    </w:p>
    <w:p w14:paraId="3453AD79" w14:textId="77777777" w:rsidR="00EC68DD" w:rsidRPr="00D14FBB" w:rsidRDefault="00EC68DD" w:rsidP="00EC68DD">
      <w:pPr>
        <w:spacing w:after="0" w:line="240" w:lineRule="auto"/>
        <w:rPr>
          <w:rFonts w:cstheme="minorHAnsi"/>
        </w:rPr>
      </w:pPr>
      <w:r w:rsidRPr="00D14FBB">
        <w:rPr>
          <w:rFonts w:cstheme="minorHAnsi"/>
          <w:color w:val="666666"/>
        </w:rPr>
        <w:t xml:space="preserve">SC16-SA-IP-06 </w:t>
      </w:r>
      <w:r w:rsidRPr="00D14FBB">
        <w:rPr>
          <w:rFonts w:cstheme="minorHAnsi"/>
        </w:rPr>
        <w:t>Background analyses for the 2020 stock assessments of bigeye and yellowfin tuna https://www.wcpfc.int/node/46620</w:t>
      </w:r>
    </w:p>
    <w:p w14:paraId="0932D699" w14:textId="77777777" w:rsidR="00EC68DD" w:rsidRPr="00D14FBB" w:rsidRDefault="00EC68DD" w:rsidP="00EC68DD">
      <w:pPr>
        <w:pStyle w:val="Heading1"/>
        <w:spacing w:before="0" w:line="240" w:lineRule="auto"/>
        <w:jc w:val="both"/>
        <w:rPr>
          <w:rFonts w:asciiTheme="minorHAnsi" w:hAnsiTheme="minorHAnsi" w:cstheme="minorHAnsi"/>
          <w:color w:val="000000"/>
          <w:sz w:val="22"/>
          <w:szCs w:val="22"/>
        </w:rPr>
      </w:pPr>
    </w:p>
    <w:p w14:paraId="7E5F64AD" w14:textId="77777777" w:rsidR="00EC68DD" w:rsidRPr="00D14FBB" w:rsidRDefault="00EC68DD" w:rsidP="00EC68DD">
      <w:pPr>
        <w:adjustRightInd w:val="0"/>
        <w:snapToGrid w:val="0"/>
        <w:spacing w:after="0" w:line="240" w:lineRule="auto"/>
        <w:rPr>
          <w:rFonts w:cstheme="minorHAnsi"/>
        </w:rPr>
      </w:pPr>
      <w:r w:rsidRPr="00D14FBB">
        <w:rPr>
          <w:rFonts w:cstheme="minorHAnsi"/>
        </w:rPr>
        <w:t>SC15-</w:t>
      </w:r>
      <w:r w:rsidRPr="00D14FBB">
        <w:rPr>
          <w:rFonts w:cstheme="minorHAnsi"/>
          <w:lang w:val="en-NZ"/>
        </w:rPr>
        <w:t xml:space="preserve"> SA-WP-01 </w:t>
      </w:r>
      <w:r w:rsidRPr="00D14FBB">
        <w:rPr>
          <w:rFonts w:cstheme="minorHAnsi"/>
        </w:rPr>
        <w:t xml:space="preserve">A compendium of fisheries indicators for tuna stocks. </w:t>
      </w:r>
      <w:hyperlink r:id="rId66" w:history="1">
        <w:r w:rsidRPr="00D14FBB">
          <w:rPr>
            <w:rStyle w:val="Hyperlink"/>
            <w:rFonts w:cstheme="minorHAnsi"/>
          </w:rPr>
          <w:t>https://www.wcpfc.int/node/42927</w:t>
        </w:r>
      </w:hyperlink>
    </w:p>
    <w:p w14:paraId="2CA62A6C" w14:textId="77777777" w:rsidR="00EC68DD" w:rsidRPr="00D14FBB" w:rsidRDefault="00EC68DD" w:rsidP="00EC68DD">
      <w:pPr>
        <w:adjustRightInd w:val="0"/>
        <w:snapToGrid w:val="0"/>
        <w:spacing w:after="0" w:line="240" w:lineRule="auto"/>
        <w:rPr>
          <w:rFonts w:cstheme="minorHAnsi"/>
        </w:rPr>
      </w:pPr>
    </w:p>
    <w:p w14:paraId="7DB64886" w14:textId="77777777" w:rsidR="00EC68DD" w:rsidRPr="00D14FBB" w:rsidRDefault="00EC68DD" w:rsidP="00EC68DD">
      <w:pPr>
        <w:adjustRightInd w:val="0"/>
        <w:snapToGrid w:val="0"/>
        <w:spacing w:after="0" w:line="240" w:lineRule="auto"/>
        <w:rPr>
          <w:rFonts w:cstheme="minorHAnsi"/>
        </w:rPr>
      </w:pPr>
      <w:r w:rsidRPr="00D14FBB">
        <w:rPr>
          <w:rFonts w:cstheme="minorHAnsi"/>
        </w:rPr>
        <w:t>SC15-</w:t>
      </w:r>
      <w:r w:rsidRPr="00D14FBB">
        <w:rPr>
          <w:rFonts w:cstheme="minorHAnsi"/>
          <w:lang w:val="en-NZ"/>
        </w:rPr>
        <w:t xml:space="preserve"> SA-WP-02 </w:t>
      </w:r>
      <w:r w:rsidRPr="00D14FBB">
        <w:rPr>
          <w:rFonts w:cstheme="minorHAnsi"/>
        </w:rPr>
        <w:t xml:space="preserve">Project 94: Workshop on yellowfin and bigeye age and growth. </w:t>
      </w:r>
      <w:hyperlink r:id="rId67" w:history="1">
        <w:r w:rsidRPr="00D14FBB">
          <w:rPr>
            <w:rStyle w:val="Hyperlink"/>
            <w:rFonts w:cstheme="minorHAnsi"/>
          </w:rPr>
          <w:t>https://www.wcpfc.int/node/42928</w:t>
        </w:r>
      </w:hyperlink>
    </w:p>
    <w:p w14:paraId="55092DF8" w14:textId="77777777" w:rsidR="00EC68DD" w:rsidRPr="00D14FBB" w:rsidRDefault="00EC68DD" w:rsidP="00EC68DD">
      <w:pPr>
        <w:adjustRightInd w:val="0"/>
        <w:snapToGrid w:val="0"/>
        <w:spacing w:after="0" w:line="240" w:lineRule="auto"/>
        <w:rPr>
          <w:rFonts w:cstheme="minorHAnsi"/>
        </w:rPr>
      </w:pPr>
    </w:p>
    <w:p w14:paraId="5C357582" w14:textId="77777777" w:rsidR="00EC68DD" w:rsidRPr="00D14FBB" w:rsidRDefault="00EC68DD" w:rsidP="00EC68DD">
      <w:pPr>
        <w:adjustRightInd w:val="0"/>
        <w:snapToGrid w:val="0"/>
        <w:spacing w:after="0" w:line="240" w:lineRule="auto"/>
        <w:rPr>
          <w:rFonts w:cstheme="minorHAnsi"/>
          <w:lang w:val="en-NZ"/>
        </w:rPr>
      </w:pPr>
      <w:r w:rsidRPr="00D14FBB">
        <w:rPr>
          <w:rFonts w:cstheme="minorHAnsi"/>
        </w:rPr>
        <w:t>SC15-</w:t>
      </w:r>
      <w:r w:rsidRPr="00D14FBB">
        <w:rPr>
          <w:rFonts w:cstheme="minorHAnsi"/>
          <w:lang w:val="en-NZ"/>
        </w:rPr>
        <w:t xml:space="preserve"> SA-IP-19 </w:t>
      </w:r>
      <w:r w:rsidRPr="00D14FBB">
        <w:rPr>
          <w:rFonts w:cstheme="minorHAnsi"/>
          <w:color w:val="000000"/>
        </w:rPr>
        <w:t xml:space="preserve">Report of the Workshop on Age and Growth of Bigeye and Yellowfin Tunas in the Pacific Ocean. </w:t>
      </w:r>
      <w:hyperlink r:id="rId68" w:history="1">
        <w:r w:rsidRPr="00D14FBB">
          <w:rPr>
            <w:rStyle w:val="Hyperlink"/>
            <w:rFonts w:cstheme="minorHAnsi"/>
          </w:rPr>
          <w:t>https://www.wcpfc.int/node/43329</w:t>
        </w:r>
      </w:hyperlink>
    </w:p>
    <w:p w14:paraId="09E9E415" w14:textId="77777777" w:rsidR="00EC68DD" w:rsidRPr="00D14FBB" w:rsidRDefault="00EC68DD" w:rsidP="00EC68DD">
      <w:pPr>
        <w:adjustRightInd w:val="0"/>
        <w:snapToGrid w:val="0"/>
        <w:spacing w:after="0" w:line="240" w:lineRule="auto"/>
        <w:rPr>
          <w:rFonts w:cstheme="minorHAnsi"/>
          <w:b/>
          <w:lang w:val="en-NZ"/>
        </w:rPr>
      </w:pPr>
    </w:p>
    <w:p w14:paraId="6CDFA3A9" w14:textId="77777777" w:rsidR="00EC68DD" w:rsidRPr="00D14FBB" w:rsidRDefault="00EC68DD" w:rsidP="00EC68DD">
      <w:pPr>
        <w:adjustRightInd w:val="0"/>
        <w:snapToGrid w:val="0"/>
        <w:spacing w:after="0" w:line="240" w:lineRule="auto"/>
        <w:rPr>
          <w:rFonts w:cstheme="minorHAnsi"/>
        </w:rPr>
      </w:pPr>
      <w:r w:rsidRPr="00D14FBB">
        <w:rPr>
          <w:rFonts w:cstheme="minorHAnsi"/>
        </w:rPr>
        <w:t xml:space="preserve">SC14-SA-WP-01 Update on age and growth of bigeye tuna in the WCPO WCPFC Project 81 Rev 1. </w:t>
      </w:r>
      <w:hyperlink r:id="rId69" w:history="1">
        <w:r w:rsidRPr="00D14FBB">
          <w:rPr>
            <w:rStyle w:val="Hyperlink"/>
            <w:rFonts w:cstheme="minorHAnsi"/>
          </w:rPr>
          <w:t>https://www.wcpfc.int/node/31012</w:t>
        </w:r>
      </w:hyperlink>
      <w:r w:rsidRPr="00D14FBB">
        <w:rPr>
          <w:rFonts w:cstheme="minorHAnsi"/>
        </w:rPr>
        <w:t xml:space="preserve"> </w:t>
      </w:r>
    </w:p>
    <w:p w14:paraId="5A9686C6" w14:textId="77777777" w:rsidR="00EC68DD" w:rsidRPr="00D14FBB" w:rsidRDefault="00EC68DD" w:rsidP="00EC68DD">
      <w:pPr>
        <w:adjustRightInd w:val="0"/>
        <w:snapToGrid w:val="0"/>
        <w:spacing w:after="0" w:line="240" w:lineRule="auto"/>
        <w:rPr>
          <w:rFonts w:cstheme="minorHAnsi"/>
        </w:rPr>
      </w:pPr>
    </w:p>
    <w:p w14:paraId="5BBD47D9" w14:textId="77777777" w:rsidR="00EC68DD" w:rsidRPr="00D14FBB" w:rsidRDefault="00EC68DD" w:rsidP="00EC68DD">
      <w:pPr>
        <w:adjustRightInd w:val="0"/>
        <w:snapToGrid w:val="0"/>
        <w:spacing w:after="0" w:line="240" w:lineRule="auto"/>
        <w:rPr>
          <w:rFonts w:cstheme="minorHAnsi"/>
        </w:rPr>
      </w:pPr>
      <w:r w:rsidRPr="00D14FBB">
        <w:rPr>
          <w:rFonts w:cstheme="minorHAnsi"/>
        </w:rPr>
        <w:t xml:space="preserve">SC14-SA-WP-03 Incorporation of updated growth information within the 2017 WCPO bigeye stock assessment grid, and examination of the sensitivity of estimates to alternative model spatial structures. </w:t>
      </w:r>
      <w:hyperlink r:id="rId70" w:history="1">
        <w:r w:rsidRPr="00D14FBB">
          <w:rPr>
            <w:rStyle w:val="Hyperlink"/>
            <w:rFonts w:cstheme="minorHAnsi"/>
          </w:rPr>
          <w:t>https://www.wcpfc.int/node/31047</w:t>
        </w:r>
      </w:hyperlink>
      <w:r w:rsidRPr="00D14FBB">
        <w:rPr>
          <w:rFonts w:cstheme="minorHAnsi"/>
        </w:rPr>
        <w:t xml:space="preserve"> </w:t>
      </w:r>
    </w:p>
    <w:p w14:paraId="077A3B95" w14:textId="77777777" w:rsidR="00EC68DD" w:rsidRPr="00D14FBB" w:rsidRDefault="00EC68DD" w:rsidP="00EC68DD">
      <w:pPr>
        <w:adjustRightInd w:val="0"/>
        <w:snapToGrid w:val="0"/>
        <w:spacing w:after="0" w:line="240" w:lineRule="auto"/>
        <w:rPr>
          <w:rFonts w:cstheme="minorHAnsi"/>
        </w:rPr>
      </w:pPr>
    </w:p>
    <w:p w14:paraId="4E929880" w14:textId="3395078D" w:rsidR="004348DB" w:rsidRPr="00D14FBB" w:rsidRDefault="004348DB" w:rsidP="00586C11">
      <w:pPr>
        <w:adjustRightInd w:val="0"/>
        <w:snapToGrid w:val="0"/>
        <w:spacing w:after="0" w:line="240" w:lineRule="auto"/>
        <w:rPr>
          <w:rFonts w:cstheme="minorHAnsi"/>
        </w:rPr>
      </w:pPr>
      <w:r w:rsidRPr="00D14FBB">
        <w:rPr>
          <w:rFonts w:cstheme="minorHAnsi"/>
        </w:rPr>
        <w:t xml:space="preserve">SC13-SA-WP-05 Stock assessment of bigeye tuna in the western and central Pacific Ocean Rev 1 (23 July 2017). </w:t>
      </w:r>
      <w:hyperlink r:id="rId71" w:history="1">
        <w:r w:rsidRPr="00D14FBB">
          <w:rPr>
            <w:rStyle w:val="Hyperlink"/>
            <w:rFonts w:cstheme="minorHAnsi"/>
          </w:rPr>
          <w:t>https://www.wcpfc.int/node/29518</w:t>
        </w:r>
      </w:hyperlink>
    </w:p>
    <w:p w14:paraId="509D09FD" w14:textId="77777777" w:rsidR="004348DB" w:rsidRPr="00D14FBB" w:rsidRDefault="004348DB" w:rsidP="00586C11">
      <w:pPr>
        <w:adjustRightInd w:val="0"/>
        <w:snapToGrid w:val="0"/>
        <w:spacing w:after="0" w:line="240" w:lineRule="auto"/>
        <w:rPr>
          <w:rFonts w:cstheme="minorHAnsi"/>
        </w:rPr>
      </w:pPr>
    </w:p>
    <w:p w14:paraId="694DFD87" w14:textId="5E53C3FD" w:rsidR="00751FEE" w:rsidRPr="00D14FBB" w:rsidRDefault="00751FEE" w:rsidP="00586C11">
      <w:pPr>
        <w:adjustRightInd w:val="0"/>
        <w:snapToGrid w:val="0"/>
        <w:spacing w:after="0" w:line="240" w:lineRule="auto"/>
        <w:rPr>
          <w:rFonts w:cstheme="minorHAnsi"/>
        </w:rPr>
      </w:pPr>
      <w:r w:rsidRPr="00D14FBB">
        <w:rPr>
          <w:rFonts w:cstheme="minorHAnsi"/>
        </w:rPr>
        <w:t xml:space="preserve">SC10-SA-WP-00 Minor revisions to the bigeye, </w:t>
      </w:r>
      <w:proofErr w:type="gramStart"/>
      <w:r w:rsidRPr="00D14FBB">
        <w:rPr>
          <w:rFonts w:cstheme="minorHAnsi"/>
        </w:rPr>
        <w:t>skipjack</w:t>
      </w:r>
      <w:proofErr w:type="gramEnd"/>
      <w:r w:rsidRPr="00D14FBB">
        <w:rPr>
          <w:rFonts w:cstheme="minorHAnsi"/>
        </w:rPr>
        <w:t xml:space="preserve"> and yellowfin assessment reports (25 July). </w:t>
      </w:r>
      <w:hyperlink r:id="rId72" w:history="1">
        <w:r w:rsidRPr="00D14FBB">
          <w:rPr>
            <w:rStyle w:val="Hyperlink"/>
            <w:rFonts w:cstheme="minorHAnsi"/>
          </w:rPr>
          <w:t>https://wcpfc.int/node/19146</w:t>
        </w:r>
      </w:hyperlink>
      <w:r w:rsidRPr="00D14FBB">
        <w:rPr>
          <w:rFonts w:cstheme="minorHAnsi"/>
        </w:rPr>
        <w:t xml:space="preserve"> </w:t>
      </w:r>
    </w:p>
    <w:p w14:paraId="70041E19" w14:textId="77777777" w:rsidR="00751FEE" w:rsidRPr="00D14FBB" w:rsidRDefault="00751FEE" w:rsidP="00586C11">
      <w:pPr>
        <w:adjustRightInd w:val="0"/>
        <w:snapToGrid w:val="0"/>
        <w:spacing w:after="0" w:line="240" w:lineRule="auto"/>
        <w:rPr>
          <w:rFonts w:cstheme="minorHAnsi"/>
        </w:rPr>
      </w:pPr>
    </w:p>
    <w:p w14:paraId="6903A129" w14:textId="77777777" w:rsidR="00751FEE" w:rsidRPr="00D14FBB" w:rsidRDefault="00751FEE" w:rsidP="00586C11">
      <w:pPr>
        <w:adjustRightInd w:val="0"/>
        <w:snapToGrid w:val="0"/>
        <w:spacing w:after="0" w:line="240" w:lineRule="auto"/>
        <w:rPr>
          <w:rFonts w:cstheme="minorHAnsi"/>
        </w:rPr>
      </w:pPr>
      <w:r w:rsidRPr="00D14FBB">
        <w:rPr>
          <w:rFonts w:cstheme="minorHAnsi"/>
        </w:rPr>
        <w:t xml:space="preserve">SC10-SA-WP-01 Stock assessment of bigeye tuna in the western and central Pacific Ocean Rev 1 (25 July 2014). </w:t>
      </w:r>
      <w:hyperlink r:id="rId73" w:history="1">
        <w:r w:rsidRPr="00D14FBB">
          <w:rPr>
            <w:rStyle w:val="Hyperlink"/>
            <w:rFonts w:cstheme="minorHAnsi"/>
          </w:rPr>
          <w:t>https://wcpfc.int/node/18975</w:t>
        </w:r>
      </w:hyperlink>
      <w:r w:rsidRPr="00D14FBB">
        <w:rPr>
          <w:rFonts w:cstheme="minorHAnsi"/>
        </w:rPr>
        <w:t xml:space="preserve"> </w:t>
      </w:r>
    </w:p>
    <w:p w14:paraId="4B4A9A4E" w14:textId="77777777" w:rsidR="00A50E59" w:rsidRPr="00D14FBB" w:rsidRDefault="00A50E59" w:rsidP="00586C11">
      <w:pPr>
        <w:adjustRightInd w:val="0"/>
        <w:snapToGrid w:val="0"/>
        <w:spacing w:after="0" w:line="240" w:lineRule="auto"/>
        <w:rPr>
          <w:rFonts w:cstheme="minorHAnsi"/>
        </w:rPr>
      </w:pPr>
    </w:p>
    <w:p w14:paraId="66ED82B0" w14:textId="77777777" w:rsidR="00EC68DD" w:rsidRPr="00D14FBB" w:rsidRDefault="00EC68DD" w:rsidP="00EC68DD">
      <w:pPr>
        <w:adjustRightInd w:val="0"/>
        <w:snapToGrid w:val="0"/>
        <w:spacing w:after="0" w:line="240" w:lineRule="auto"/>
        <w:rPr>
          <w:rFonts w:cstheme="minorHAnsi"/>
        </w:rPr>
      </w:pPr>
      <w:r w:rsidRPr="00D14FBB">
        <w:rPr>
          <w:rFonts w:cstheme="minorHAnsi"/>
        </w:rPr>
        <w:t xml:space="preserve">SC8-SA-WP-01 Independent (Peer) Review of 2011 WCPO Bigeye Tuna Assessment. </w:t>
      </w:r>
      <w:hyperlink r:id="rId74" w:history="1">
        <w:r w:rsidRPr="00D14FBB">
          <w:rPr>
            <w:rStyle w:val="Hyperlink"/>
            <w:rFonts w:cstheme="minorHAnsi"/>
          </w:rPr>
          <w:t>https://wcpfc.int/node/3131</w:t>
        </w:r>
      </w:hyperlink>
      <w:r w:rsidRPr="00D14FBB">
        <w:rPr>
          <w:rFonts w:cstheme="minorHAnsi"/>
        </w:rPr>
        <w:t xml:space="preserve"> </w:t>
      </w:r>
    </w:p>
    <w:p w14:paraId="40BB7786" w14:textId="77777777" w:rsidR="00EC68DD" w:rsidRPr="00D14FBB" w:rsidRDefault="00EC68DD" w:rsidP="00EC68DD">
      <w:pPr>
        <w:adjustRightInd w:val="0"/>
        <w:snapToGrid w:val="0"/>
        <w:spacing w:after="0" w:line="240" w:lineRule="auto"/>
        <w:rPr>
          <w:rFonts w:cstheme="minorHAnsi"/>
        </w:rPr>
      </w:pPr>
    </w:p>
    <w:p w14:paraId="080E7835" w14:textId="77777777" w:rsidR="00A50E59" w:rsidRPr="00D14FBB" w:rsidRDefault="00A50E59" w:rsidP="00586C11">
      <w:pPr>
        <w:adjustRightInd w:val="0"/>
        <w:snapToGrid w:val="0"/>
        <w:spacing w:after="0" w:line="240" w:lineRule="auto"/>
        <w:rPr>
          <w:rFonts w:cstheme="minorHAnsi"/>
        </w:rPr>
      </w:pPr>
      <w:r w:rsidRPr="00D14FBB">
        <w:rPr>
          <w:rFonts w:cstheme="minorHAnsi"/>
        </w:rPr>
        <w:t xml:space="preserve">SC7-SA-WP-02 Stock assessment of bigeye tuna in the western and central Pacific Ocean. </w:t>
      </w:r>
      <w:hyperlink r:id="rId75" w:history="1">
        <w:r w:rsidRPr="00D14FBB">
          <w:rPr>
            <w:rStyle w:val="Hyperlink"/>
            <w:rFonts w:cstheme="minorHAnsi"/>
          </w:rPr>
          <w:t>https://wcpfc.int/node/2785</w:t>
        </w:r>
      </w:hyperlink>
      <w:r w:rsidRPr="00D14FBB">
        <w:rPr>
          <w:rFonts w:cstheme="minorHAnsi"/>
        </w:rPr>
        <w:t xml:space="preserve"> </w:t>
      </w:r>
    </w:p>
    <w:p w14:paraId="2E2642E0" w14:textId="77777777" w:rsidR="00715DA9" w:rsidRPr="00D14FBB" w:rsidRDefault="00715DA9" w:rsidP="00586C11">
      <w:pPr>
        <w:adjustRightInd w:val="0"/>
        <w:snapToGrid w:val="0"/>
        <w:spacing w:after="0" w:line="240" w:lineRule="auto"/>
        <w:rPr>
          <w:rFonts w:cstheme="minorHAnsi"/>
        </w:rPr>
      </w:pPr>
    </w:p>
    <w:p w14:paraId="0CE05901" w14:textId="77777777" w:rsidR="00715DA9" w:rsidRPr="00D14FBB" w:rsidRDefault="00715DA9" w:rsidP="00586C11">
      <w:pPr>
        <w:adjustRightInd w:val="0"/>
        <w:snapToGrid w:val="0"/>
        <w:spacing w:after="0" w:line="240" w:lineRule="auto"/>
        <w:rPr>
          <w:rFonts w:cstheme="minorHAnsi"/>
        </w:rPr>
      </w:pPr>
      <w:r w:rsidRPr="00D14FBB">
        <w:rPr>
          <w:rFonts w:cstheme="minorHAnsi"/>
        </w:rPr>
        <w:t xml:space="preserve">SC6-SA-WP-04 Stock assessment of bigeye tuna in the western and central Pacific Ocean. </w:t>
      </w:r>
      <w:hyperlink r:id="rId76" w:history="1">
        <w:r w:rsidRPr="00D14FBB">
          <w:rPr>
            <w:rStyle w:val="Hyperlink"/>
            <w:rFonts w:cstheme="minorHAnsi"/>
          </w:rPr>
          <w:t>https://wcpfc.int/node/2467</w:t>
        </w:r>
      </w:hyperlink>
      <w:r w:rsidRPr="00D14FBB">
        <w:rPr>
          <w:rFonts w:cstheme="minorHAnsi"/>
        </w:rPr>
        <w:t xml:space="preserve"> </w:t>
      </w:r>
    </w:p>
    <w:p w14:paraId="15C335BC" w14:textId="77777777" w:rsidR="00E920FA" w:rsidRPr="00D14FBB" w:rsidRDefault="00E920FA" w:rsidP="00586C11">
      <w:pPr>
        <w:adjustRightInd w:val="0"/>
        <w:snapToGrid w:val="0"/>
        <w:spacing w:after="0" w:line="240" w:lineRule="auto"/>
        <w:rPr>
          <w:rFonts w:cstheme="minorHAnsi"/>
        </w:rPr>
      </w:pPr>
    </w:p>
    <w:p w14:paraId="7CF133E0" w14:textId="77777777" w:rsidR="00E920FA" w:rsidRPr="00D14FBB" w:rsidRDefault="00E920FA" w:rsidP="00586C11">
      <w:pPr>
        <w:adjustRightInd w:val="0"/>
        <w:snapToGrid w:val="0"/>
        <w:spacing w:after="0" w:line="240" w:lineRule="auto"/>
        <w:rPr>
          <w:rFonts w:cstheme="minorHAnsi"/>
        </w:rPr>
      </w:pPr>
      <w:r w:rsidRPr="00D14FBB">
        <w:rPr>
          <w:rFonts w:cstheme="minorHAnsi"/>
        </w:rPr>
        <w:t xml:space="preserve">SC5-SA-WP-04 Stock assessment of bigeye tuna in the western and central Pacific Ocean. </w:t>
      </w:r>
      <w:hyperlink r:id="rId77" w:history="1">
        <w:r w:rsidRPr="00D14FBB">
          <w:rPr>
            <w:rStyle w:val="Hyperlink"/>
            <w:rFonts w:cstheme="minorHAnsi"/>
          </w:rPr>
          <w:t>https://wcpfc.int/node/2157</w:t>
        </w:r>
      </w:hyperlink>
      <w:r w:rsidRPr="00D14FBB">
        <w:rPr>
          <w:rFonts w:cstheme="minorHAnsi"/>
        </w:rPr>
        <w:t xml:space="preserve"> </w:t>
      </w:r>
    </w:p>
    <w:p w14:paraId="4C601C9F" w14:textId="77777777" w:rsidR="00D14454" w:rsidRPr="00D14FBB" w:rsidRDefault="00D14454" w:rsidP="00586C11">
      <w:pPr>
        <w:adjustRightInd w:val="0"/>
        <w:snapToGrid w:val="0"/>
        <w:spacing w:after="0" w:line="240" w:lineRule="auto"/>
        <w:rPr>
          <w:rFonts w:cstheme="minorHAnsi"/>
        </w:rPr>
      </w:pPr>
    </w:p>
    <w:p w14:paraId="1E36F088" w14:textId="77777777" w:rsidR="00D14454" w:rsidRPr="00D14FBB" w:rsidRDefault="00D14454" w:rsidP="00586C11">
      <w:pPr>
        <w:adjustRightInd w:val="0"/>
        <w:snapToGrid w:val="0"/>
        <w:spacing w:after="0" w:line="240" w:lineRule="auto"/>
        <w:rPr>
          <w:rFonts w:cstheme="minorHAnsi"/>
        </w:rPr>
      </w:pPr>
      <w:r w:rsidRPr="00D14FBB">
        <w:rPr>
          <w:rFonts w:cstheme="minorHAnsi"/>
        </w:rPr>
        <w:t xml:space="preserve">SC4-SA-WP-01 Stock assessment of bigeye tuna in the western and central Pacific Ocean, including an analysis of management options. </w:t>
      </w:r>
      <w:hyperlink r:id="rId78" w:history="1">
        <w:r w:rsidRPr="00D14FBB">
          <w:rPr>
            <w:rStyle w:val="Hyperlink"/>
            <w:rFonts w:cstheme="minorHAnsi"/>
          </w:rPr>
          <w:t>https://wcpfc.int/node/1219</w:t>
        </w:r>
      </w:hyperlink>
      <w:r w:rsidRPr="00D14FBB">
        <w:rPr>
          <w:rFonts w:cstheme="minorHAnsi"/>
        </w:rPr>
        <w:t xml:space="preserve"> </w:t>
      </w:r>
    </w:p>
    <w:p w14:paraId="3CB6530B" w14:textId="77777777" w:rsidR="001304EA" w:rsidRPr="00D14FBB" w:rsidRDefault="001304EA" w:rsidP="00586C11">
      <w:pPr>
        <w:adjustRightInd w:val="0"/>
        <w:snapToGrid w:val="0"/>
        <w:spacing w:after="0" w:line="240" w:lineRule="auto"/>
        <w:rPr>
          <w:rFonts w:cstheme="minorHAnsi"/>
        </w:rPr>
      </w:pPr>
    </w:p>
    <w:p w14:paraId="399CAB55" w14:textId="77777777" w:rsidR="001304EA" w:rsidRPr="00D14FBB" w:rsidRDefault="001304EA" w:rsidP="00586C11">
      <w:pPr>
        <w:adjustRightInd w:val="0"/>
        <w:snapToGrid w:val="0"/>
        <w:spacing w:after="0" w:line="240" w:lineRule="auto"/>
        <w:rPr>
          <w:rFonts w:cstheme="minorHAnsi"/>
        </w:rPr>
      </w:pPr>
      <w:r w:rsidRPr="00D14FBB">
        <w:rPr>
          <w:rFonts w:cstheme="minorHAnsi"/>
        </w:rPr>
        <w:t xml:space="preserve">SC4-SA-WP-02 A preliminary stock assessment of bigeye tuna in the western and central Pacific Ocean using stock synthesis 3 (SS3); A comparison with MULTIFAN-CL. </w:t>
      </w:r>
      <w:hyperlink r:id="rId79" w:history="1">
        <w:r w:rsidRPr="00D14FBB">
          <w:rPr>
            <w:rStyle w:val="Hyperlink"/>
            <w:rFonts w:cstheme="minorHAnsi"/>
          </w:rPr>
          <w:t>https://wcpfc.int/node/1220</w:t>
        </w:r>
      </w:hyperlink>
      <w:r w:rsidRPr="00D14FBB">
        <w:rPr>
          <w:rFonts w:cstheme="minorHAnsi"/>
        </w:rPr>
        <w:t xml:space="preserve"> </w:t>
      </w:r>
    </w:p>
    <w:p w14:paraId="4A65A9A7" w14:textId="77777777" w:rsidR="001E6C3A" w:rsidRPr="00D14FBB" w:rsidRDefault="001E6C3A" w:rsidP="00586C11">
      <w:pPr>
        <w:adjustRightInd w:val="0"/>
        <w:snapToGrid w:val="0"/>
        <w:spacing w:after="0" w:line="240" w:lineRule="auto"/>
        <w:rPr>
          <w:rFonts w:cstheme="minorHAnsi"/>
        </w:rPr>
      </w:pPr>
    </w:p>
    <w:p w14:paraId="392A5A56" w14:textId="77777777" w:rsidR="001E6C3A" w:rsidRPr="00D14FBB" w:rsidRDefault="001E6C3A" w:rsidP="00586C11">
      <w:pPr>
        <w:adjustRightInd w:val="0"/>
        <w:snapToGrid w:val="0"/>
        <w:spacing w:after="0" w:line="240" w:lineRule="auto"/>
        <w:rPr>
          <w:rFonts w:cstheme="minorHAnsi"/>
        </w:rPr>
      </w:pPr>
      <w:r w:rsidRPr="00D14FBB">
        <w:rPr>
          <w:rFonts w:cstheme="minorHAnsi"/>
        </w:rPr>
        <w:t xml:space="preserve">SC2-SA-WP-02 Stock assessment of bigeye tuna in the western and central Pacific Ocean, including an analysis of management options. </w:t>
      </w:r>
      <w:hyperlink r:id="rId80" w:history="1">
        <w:r w:rsidRPr="00D14FBB">
          <w:rPr>
            <w:rStyle w:val="Hyperlink"/>
            <w:rFonts w:cstheme="minorHAnsi"/>
          </w:rPr>
          <w:t>https://wcpfc.int/node/1747</w:t>
        </w:r>
      </w:hyperlink>
      <w:r w:rsidRPr="00D14FBB">
        <w:rPr>
          <w:rFonts w:cstheme="minorHAnsi"/>
        </w:rPr>
        <w:t xml:space="preserve">  </w:t>
      </w:r>
    </w:p>
    <w:p w14:paraId="28D879F3" w14:textId="77777777" w:rsidR="003347F1" w:rsidRPr="00D14FBB" w:rsidRDefault="003347F1" w:rsidP="00586C11">
      <w:pPr>
        <w:adjustRightInd w:val="0"/>
        <w:snapToGrid w:val="0"/>
        <w:spacing w:after="0" w:line="240" w:lineRule="auto"/>
        <w:rPr>
          <w:rFonts w:cstheme="minorHAnsi"/>
        </w:rPr>
      </w:pPr>
    </w:p>
    <w:p w14:paraId="13CB178D" w14:textId="77777777" w:rsidR="003347F1" w:rsidRPr="00D14FBB" w:rsidRDefault="003347F1" w:rsidP="00586C11">
      <w:pPr>
        <w:adjustRightInd w:val="0"/>
        <w:snapToGrid w:val="0"/>
        <w:spacing w:after="0" w:line="240" w:lineRule="auto"/>
        <w:rPr>
          <w:rFonts w:cstheme="minorHAnsi"/>
        </w:rPr>
      </w:pPr>
      <w:r w:rsidRPr="00D14FBB">
        <w:rPr>
          <w:rFonts w:cstheme="minorHAnsi"/>
        </w:rPr>
        <w:t xml:space="preserve">SC1-SA-WP-02 Stock assessment of bigeye tuna in the Western and Central Pacific Ocean. </w:t>
      </w:r>
      <w:hyperlink r:id="rId81" w:history="1">
        <w:r w:rsidRPr="00D14FBB">
          <w:rPr>
            <w:rStyle w:val="Hyperlink"/>
            <w:rFonts w:cstheme="minorHAnsi"/>
          </w:rPr>
          <w:t>https://wcpfc.int/node/1883</w:t>
        </w:r>
      </w:hyperlink>
      <w:r w:rsidRPr="00D14FBB">
        <w:rPr>
          <w:rFonts w:cstheme="minorHAnsi"/>
        </w:rPr>
        <w:t xml:space="preserve"> </w:t>
      </w:r>
    </w:p>
    <w:p w14:paraId="21B83C6A" w14:textId="77777777" w:rsidR="00A50E59" w:rsidRPr="00D14FBB" w:rsidRDefault="00A50E59" w:rsidP="00586C11">
      <w:pPr>
        <w:adjustRightInd w:val="0"/>
        <w:snapToGrid w:val="0"/>
        <w:spacing w:after="0" w:line="240" w:lineRule="auto"/>
        <w:rPr>
          <w:rFonts w:cstheme="minorHAnsi"/>
        </w:rPr>
      </w:pPr>
    </w:p>
    <w:sectPr w:rsidR="00A50E59" w:rsidRPr="00D14FBB" w:rsidSect="00F0486A">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888968" w14:textId="77777777" w:rsidR="00F0486A" w:rsidRDefault="00F0486A" w:rsidP="005C2B8D">
      <w:pPr>
        <w:spacing w:after="0" w:line="240" w:lineRule="auto"/>
      </w:pPr>
      <w:r>
        <w:separator/>
      </w:r>
    </w:p>
  </w:endnote>
  <w:endnote w:type="continuationSeparator" w:id="0">
    <w:p w14:paraId="3532019E" w14:textId="77777777" w:rsidR="00F0486A" w:rsidRDefault="00F0486A" w:rsidP="005C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5784145"/>
      <w:docPartObj>
        <w:docPartGallery w:val="Page Numbers (Bottom of Page)"/>
        <w:docPartUnique/>
      </w:docPartObj>
    </w:sdtPr>
    <w:sdtEndPr>
      <w:rPr>
        <w:noProof/>
      </w:rPr>
    </w:sdtEndPr>
    <w:sdtContent>
      <w:p w14:paraId="71EA4754" w14:textId="77777777" w:rsidR="0024312A" w:rsidRDefault="0024312A">
        <w:pPr>
          <w:pStyle w:val="Footer"/>
          <w:jc w:val="center"/>
        </w:pPr>
        <w:r>
          <w:fldChar w:fldCharType="begin"/>
        </w:r>
        <w:r>
          <w:instrText xml:space="preserve"> PAGE   \* MERGEFORMAT </w:instrText>
        </w:r>
        <w:r>
          <w:fldChar w:fldCharType="separate"/>
        </w:r>
        <w:r>
          <w:rPr>
            <w:noProof/>
          </w:rPr>
          <w:t>23</w:t>
        </w:r>
        <w:r>
          <w:rPr>
            <w:noProof/>
          </w:rPr>
          <w:fldChar w:fldCharType="end"/>
        </w:r>
      </w:p>
    </w:sdtContent>
  </w:sdt>
  <w:p w14:paraId="43BF61A5" w14:textId="77777777" w:rsidR="0024312A" w:rsidRDefault="00243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B07E53" w14:textId="77777777" w:rsidR="00F0486A" w:rsidRDefault="00F0486A" w:rsidP="005C2B8D">
      <w:pPr>
        <w:spacing w:after="0" w:line="240" w:lineRule="auto"/>
      </w:pPr>
      <w:r>
        <w:separator/>
      </w:r>
    </w:p>
  </w:footnote>
  <w:footnote w:type="continuationSeparator" w:id="0">
    <w:p w14:paraId="183E0D81" w14:textId="77777777" w:rsidR="00F0486A" w:rsidRDefault="00F0486A" w:rsidP="005C2B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7A38A2"/>
    <w:multiLevelType w:val="hybridMultilevel"/>
    <w:tmpl w:val="A6AEF7F0"/>
    <w:lvl w:ilvl="0" w:tplc="5BF2EAE6">
      <w:start w:val="223"/>
      <w:numFmt w:val="decimal"/>
      <w:lvlText w:val="%1."/>
      <w:lvlJc w:val="left"/>
      <w:pPr>
        <w:ind w:left="120" w:hanging="720"/>
      </w:pPr>
      <w:rPr>
        <w:rFonts w:ascii="Times New Roman" w:eastAsia="Times New Roman" w:hAnsi="Times New Roman" w:cs="Times New Roman" w:hint="default"/>
        <w:w w:val="100"/>
        <w:sz w:val="22"/>
        <w:szCs w:val="22"/>
      </w:rPr>
    </w:lvl>
    <w:lvl w:ilvl="1" w:tplc="1196FD64">
      <w:numFmt w:val="bullet"/>
      <w:lvlText w:val="•"/>
      <w:lvlJc w:val="left"/>
      <w:pPr>
        <w:ind w:left="1068" w:hanging="720"/>
      </w:pPr>
      <w:rPr>
        <w:rFonts w:hint="default"/>
      </w:rPr>
    </w:lvl>
    <w:lvl w:ilvl="2" w:tplc="7548AABA">
      <w:numFmt w:val="bullet"/>
      <w:lvlText w:val="•"/>
      <w:lvlJc w:val="left"/>
      <w:pPr>
        <w:ind w:left="2016" w:hanging="720"/>
      </w:pPr>
      <w:rPr>
        <w:rFonts w:hint="default"/>
      </w:rPr>
    </w:lvl>
    <w:lvl w:ilvl="3" w:tplc="41C0F090">
      <w:numFmt w:val="bullet"/>
      <w:lvlText w:val="•"/>
      <w:lvlJc w:val="left"/>
      <w:pPr>
        <w:ind w:left="2964" w:hanging="720"/>
      </w:pPr>
      <w:rPr>
        <w:rFonts w:hint="default"/>
      </w:rPr>
    </w:lvl>
    <w:lvl w:ilvl="4" w:tplc="567EA5D0">
      <w:numFmt w:val="bullet"/>
      <w:lvlText w:val="•"/>
      <w:lvlJc w:val="left"/>
      <w:pPr>
        <w:ind w:left="3912" w:hanging="720"/>
      </w:pPr>
      <w:rPr>
        <w:rFonts w:hint="default"/>
      </w:rPr>
    </w:lvl>
    <w:lvl w:ilvl="5" w:tplc="A7B8D8DA">
      <w:numFmt w:val="bullet"/>
      <w:lvlText w:val="•"/>
      <w:lvlJc w:val="left"/>
      <w:pPr>
        <w:ind w:left="4860" w:hanging="720"/>
      </w:pPr>
      <w:rPr>
        <w:rFonts w:hint="default"/>
      </w:rPr>
    </w:lvl>
    <w:lvl w:ilvl="6" w:tplc="AA5E87BC">
      <w:numFmt w:val="bullet"/>
      <w:lvlText w:val="•"/>
      <w:lvlJc w:val="left"/>
      <w:pPr>
        <w:ind w:left="5808" w:hanging="720"/>
      </w:pPr>
      <w:rPr>
        <w:rFonts w:hint="default"/>
      </w:rPr>
    </w:lvl>
    <w:lvl w:ilvl="7" w:tplc="9B8CC0FA">
      <w:numFmt w:val="bullet"/>
      <w:lvlText w:val="•"/>
      <w:lvlJc w:val="left"/>
      <w:pPr>
        <w:ind w:left="6756" w:hanging="720"/>
      </w:pPr>
      <w:rPr>
        <w:rFonts w:hint="default"/>
      </w:rPr>
    </w:lvl>
    <w:lvl w:ilvl="8" w:tplc="ABE6035C">
      <w:numFmt w:val="bullet"/>
      <w:lvlText w:val="•"/>
      <w:lvlJc w:val="left"/>
      <w:pPr>
        <w:ind w:left="7704" w:hanging="720"/>
      </w:pPr>
      <w:rPr>
        <w:rFonts w:hint="default"/>
      </w:rPr>
    </w:lvl>
  </w:abstractNum>
  <w:abstractNum w:abstractNumId="1" w15:restartNumberingAfterBreak="0">
    <w:nsid w:val="16B72634"/>
    <w:multiLevelType w:val="hybridMultilevel"/>
    <w:tmpl w:val="6F822698"/>
    <w:lvl w:ilvl="0" w:tplc="95F6671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0F4E16"/>
    <w:multiLevelType w:val="hybridMultilevel"/>
    <w:tmpl w:val="E6B2B6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175402"/>
    <w:multiLevelType w:val="hybridMultilevel"/>
    <w:tmpl w:val="123E5B66"/>
    <w:lvl w:ilvl="0" w:tplc="3AF05D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FC1566"/>
    <w:multiLevelType w:val="hybridMultilevel"/>
    <w:tmpl w:val="5210BA08"/>
    <w:lvl w:ilvl="0" w:tplc="7706A668">
      <w:start w:val="223"/>
      <w:numFmt w:val="decimal"/>
      <w:lvlText w:val="%1."/>
      <w:lvlJc w:val="left"/>
      <w:pPr>
        <w:ind w:left="120" w:hanging="720"/>
      </w:pPr>
      <w:rPr>
        <w:rFonts w:ascii="Times New Roman" w:eastAsia="Times New Roman" w:hAnsi="Times New Roman" w:cs="Times New Roman" w:hint="default"/>
        <w:w w:val="100"/>
        <w:sz w:val="22"/>
        <w:szCs w:val="22"/>
      </w:rPr>
    </w:lvl>
    <w:lvl w:ilvl="1" w:tplc="673A8B1E">
      <w:numFmt w:val="bullet"/>
      <w:lvlText w:val="•"/>
      <w:lvlJc w:val="left"/>
      <w:pPr>
        <w:ind w:left="1068" w:hanging="720"/>
      </w:pPr>
      <w:rPr>
        <w:rFonts w:hint="default"/>
      </w:rPr>
    </w:lvl>
    <w:lvl w:ilvl="2" w:tplc="9BCEB07C">
      <w:numFmt w:val="bullet"/>
      <w:lvlText w:val="•"/>
      <w:lvlJc w:val="left"/>
      <w:pPr>
        <w:ind w:left="2016" w:hanging="720"/>
      </w:pPr>
      <w:rPr>
        <w:rFonts w:hint="default"/>
      </w:rPr>
    </w:lvl>
    <w:lvl w:ilvl="3" w:tplc="F2148504">
      <w:numFmt w:val="bullet"/>
      <w:lvlText w:val="•"/>
      <w:lvlJc w:val="left"/>
      <w:pPr>
        <w:ind w:left="2964" w:hanging="720"/>
      </w:pPr>
      <w:rPr>
        <w:rFonts w:hint="default"/>
      </w:rPr>
    </w:lvl>
    <w:lvl w:ilvl="4" w:tplc="586A31B6">
      <w:numFmt w:val="bullet"/>
      <w:lvlText w:val="•"/>
      <w:lvlJc w:val="left"/>
      <w:pPr>
        <w:ind w:left="3912" w:hanging="720"/>
      </w:pPr>
      <w:rPr>
        <w:rFonts w:hint="default"/>
      </w:rPr>
    </w:lvl>
    <w:lvl w:ilvl="5" w:tplc="6FB4C228">
      <w:numFmt w:val="bullet"/>
      <w:lvlText w:val="•"/>
      <w:lvlJc w:val="left"/>
      <w:pPr>
        <w:ind w:left="4860" w:hanging="720"/>
      </w:pPr>
      <w:rPr>
        <w:rFonts w:hint="default"/>
      </w:rPr>
    </w:lvl>
    <w:lvl w:ilvl="6" w:tplc="08FCFA26">
      <w:numFmt w:val="bullet"/>
      <w:lvlText w:val="•"/>
      <w:lvlJc w:val="left"/>
      <w:pPr>
        <w:ind w:left="5808" w:hanging="720"/>
      </w:pPr>
      <w:rPr>
        <w:rFonts w:hint="default"/>
      </w:rPr>
    </w:lvl>
    <w:lvl w:ilvl="7" w:tplc="4DA41E36">
      <w:numFmt w:val="bullet"/>
      <w:lvlText w:val="•"/>
      <w:lvlJc w:val="left"/>
      <w:pPr>
        <w:ind w:left="6756" w:hanging="720"/>
      </w:pPr>
      <w:rPr>
        <w:rFonts w:hint="default"/>
      </w:rPr>
    </w:lvl>
    <w:lvl w:ilvl="8" w:tplc="6BECB312">
      <w:numFmt w:val="bullet"/>
      <w:lvlText w:val="•"/>
      <w:lvlJc w:val="left"/>
      <w:pPr>
        <w:ind w:left="7704" w:hanging="720"/>
      </w:pPr>
      <w:rPr>
        <w:rFonts w:hint="default"/>
      </w:rPr>
    </w:lvl>
  </w:abstractNum>
  <w:abstractNum w:abstractNumId="5" w15:restartNumberingAfterBreak="0">
    <w:nsid w:val="29D75C79"/>
    <w:multiLevelType w:val="hybridMultilevel"/>
    <w:tmpl w:val="29260B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715885"/>
    <w:multiLevelType w:val="hybridMultilevel"/>
    <w:tmpl w:val="DCD43DC2"/>
    <w:lvl w:ilvl="0" w:tplc="8D4AF84A">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05617F5"/>
    <w:multiLevelType w:val="hybridMultilevel"/>
    <w:tmpl w:val="E6A609E2"/>
    <w:lvl w:ilvl="0" w:tplc="8B282182">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 w15:restartNumberingAfterBreak="0">
    <w:nsid w:val="31F77D21"/>
    <w:multiLevelType w:val="hybridMultilevel"/>
    <w:tmpl w:val="4F7A839E"/>
    <w:lvl w:ilvl="0" w:tplc="C182337E">
      <w:start w:val="1"/>
      <w:numFmt w:val="lowerLetter"/>
      <w:lvlText w:val="%1."/>
      <w:lvlJc w:val="left"/>
      <w:pPr>
        <w:ind w:left="840" w:hanging="360"/>
      </w:pPr>
      <w:rPr>
        <w:rFonts w:ascii="Times New Roman" w:eastAsia="Times New Roman" w:hAnsi="Times New Roman" w:cs="Times New Roman" w:hint="default"/>
        <w:b/>
        <w:bCs/>
        <w:w w:val="100"/>
        <w:sz w:val="22"/>
        <w:szCs w:val="22"/>
      </w:rPr>
    </w:lvl>
    <w:lvl w:ilvl="1" w:tplc="E33297A0">
      <w:numFmt w:val="bullet"/>
      <w:lvlText w:val="•"/>
      <w:lvlJc w:val="left"/>
      <w:pPr>
        <w:ind w:left="1716" w:hanging="360"/>
      </w:pPr>
      <w:rPr>
        <w:rFonts w:hint="default"/>
      </w:rPr>
    </w:lvl>
    <w:lvl w:ilvl="2" w:tplc="68E80B52">
      <w:numFmt w:val="bullet"/>
      <w:lvlText w:val="•"/>
      <w:lvlJc w:val="left"/>
      <w:pPr>
        <w:ind w:left="2592" w:hanging="360"/>
      </w:pPr>
      <w:rPr>
        <w:rFonts w:hint="default"/>
      </w:rPr>
    </w:lvl>
    <w:lvl w:ilvl="3" w:tplc="83AA7F7C">
      <w:numFmt w:val="bullet"/>
      <w:lvlText w:val="•"/>
      <w:lvlJc w:val="left"/>
      <w:pPr>
        <w:ind w:left="3468" w:hanging="360"/>
      </w:pPr>
      <w:rPr>
        <w:rFonts w:hint="default"/>
      </w:rPr>
    </w:lvl>
    <w:lvl w:ilvl="4" w:tplc="3B50DAC4">
      <w:numFmt w:val="bullet"/>
      <w:lvlText w:val="•"/>
      <w:lvlJc w:val="left"/>
      <w:pPr>
        <w:ind w:left="4344" w:hanging="360"/>
      </w:pPr>
      <w:rPr>
        <w:rFonts w:hint="default"/>
      </w:rPr>
    </w:lvl>
    <w:lvl w:ilvl="5" w:tplc="487ACC78">
      <w:numFmt w:val="bullet"/>
      <w:lvlText w:val="•"/>
      <w:lvlJc w:val="left"/>
      <w:pPr>
        <w:ind w:left="5220" w:hanging="360"/>
      </w:pPr>
      <w:rPr>
        <w:rFonts w:hint="default"/>
      </w:rPr>
    </w:lvl>
    <w:lvl w:ilvl="6" w:tplc="92CABC0C">
      <w:numFmt w:val="bullet"/>
      <w:lvlText w:val="•"/>
      <w:lvlJc w:val="left"/>
      <w:pPr>
        <w:ind w:left="6096" w:hanging="360"/>
      </w:pPr>
      <w:rPr>
        <w:rFonts w:hint="default"/>
      </w:rPr>
    </w:lvl>
    <w:lvl w:ilvl="7" w:tplc="C5F61D2A">
      <w:numFmt w:val="bullet"/>
      <w:lvlText w:val="•"/>
      <w:lvlJc w:val="left"/>
      <w:pPr>
        <w:ind w:left="6972" w:hanging="360"/>
      </w:pPr>
      <w:rPr>
        <w:rFonts w:hint="default"/>
      </w:rPr>
    </w:lvl>
    <w:lvl w:ilvl="8" w:tplc="3FF023EC">
      <w:numFmt w:val="bullet"/>
      <w:lvlText w:val="•"/>
      <w:lvlJc w:val="left"/>
      <w:pPr>
        <w:ind w:left="7848" w:hanging="360"/>
      </w:pPr>
      <w:rPr>
        <w:rFonts w:hint="default"/>
      </w:rPr>
    </w:lvl>
  </w:abstractNum>
  <w:abstractNum w:abstractNumId="9" w15:restartNumberingAfterBreak="0">
    <w:nsid w:val="359563F3"/>
    <w:multiLevelType w:val="hybridMultilevel"/>
    <w:tmpl w:val="67C6865A"/>
    <w:lvl w:ilvl="0" w:tplc="209C6ABC">
      <w:start w:val="1"/>
      <w:numFmt w:val="decimal"/>
      <w:lvlText w:val="%1)"/>
      <w:lvlJc w:val="left"/>
      <w:pPr>
        <w:ind w:left="1080" w:hanging="360"/>
      </w:pPr>
      <w:rPr>
        <w:rFonts w:hint="eastAsia"/>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709250E"/>
    <w:multiLevelType w:val="hybridMultilevel"/>
    <w:tmpl w:val="622CA55E"/>
    <w:lvl w:ilvl="0" w:tplc="426A6D58">
      <w:start w:val="1"/>
      <w:numFmt w:val="decimal"/>
      <w:pStyle w:val="WCPFC"/>
      <w:lvlText w:val="%1."/>
      <w:lvlJc w:val="left"/>
      <w:pPr>
        <w:ind w:left="567" w:hanging="567"/>
      </w:pPr>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7631A39"/>
    <w:multiLevelType w:val="hybridMultilevel"/>
    <w:tmpl w:val="5310FD90"/>
    <w:lvl w:ilvl="0" w:tplc="B8400822">
      <w:start w:val="1"/>
      <w:numFmt w:val="decimal"/>
      <w:lvlText w:val="%1."/>
      <w:lvlJc w:val="left"/>
      <w:pPr>
        <w:ind w:left="720" w:hanging="360"/>
      </w:pPr>
      <w:rPr>
        <w:rFonts w:eastAsiaTheme="minorEastAsia" w:hint="default"/>
      </w:rPr>
    </w:lvl>
    <w:lvl w:ilvl="1" w:tplc="04090017">
      <w:start w:val="1"/>
      <w:numFmt w:val="lowerLetter"/>
      <w:lvlText w:val="%2)"/>
      <w:lvlJc w:val="left"/>
      <w:pPr>
        <w:ind w:left="1440" w:hanging="360"/>
      </w:pPr>
      <w:rPr>
        <w:rFonts w:hint="default"/>
      </w:rPr>
    </w:lvl>
    <w:lvl w:ilvl="2" w:tplc="61489D3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6C5DDF"/>
    <w:multiLevelType w:val="hybridMultilevel"/>
    <w:tmpl w:val="EEC80EEC"/>
    <w:lvl w:ilvl="0" w:tplc="5F64F0B2">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13D46"/>
    <w:multiLevelType w:val="hybridMultilevel"/>
    <w:tmpl w:val="E7368098"/>
    <w:lvl w:ilvl="0" w:tplc="EB7238B6">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421521"/>
    <w:multiLevelType w:val="hybridMultilevel"/>
    <w:tmpl w:val="314216F2"/>
    <w:lvl w:ilvl="0" w:tplc="90626218">
      <w:start w:val="1"/>
      <w:numFmt w:val="lowerLetter"/>
      <w:lvlText w:val="%1)"/>
      <w:lvlJc w:val="left"/>
      <w:pPr>
        <w:ind w:left="1080" w:hanging="360"/>
      </w:pPr>
      <w:rPr>
        <w:rFonts w:hint="default"/>
      </w:rPr>
    </w:lvl>
    <w:lvl w:ilvl="1" w:tplc="2070D078">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F4A28CD"/>
    <w:multiLevelType w:val="hybridMultilevel"/>
    <w:tmpl w:val="2918EA96"/>
    <w:lvl w:ilvl="0" w:tplc="EC50493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6" w15:restartNumberingAfterBreak="0">
    <w:nsid w:val="4B88699B"/>
    <w:multiLevelType w:val="hybridMultilevel"/>
    <w:tmpl w:val="3FC4C30E"/>
    <w:lvl w:ilvl="0" w:tplc="8B282182">
      <w:start w:val="1"/>
      <w:numFmt w:val="lowerRoman"/>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7" w15:restartNumberingAfterBreak="0">
    <w:nsid w:val="4CF34EE8"/>
    <w:multiLevelType w:val="hybridMultilevel"/>
    <w:tmpl w:val="5D90E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126600"/>
    <w:multiLevelType w:val="hybridMultilevel"/>
    <w:tmpl w:val="F26A5F06"/>
    <w:lvl w:ilvl="0" w:tplc="EFD2FA4C">
      <w:start w:val="313"/>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56AF499D"/>
    <w:multiLevelType w:val="hybridMultilevel"/>
    <w:tmpl w:val="F208C722"/>
    <w:lvl w:ilvl="0" w:tplc="DF14B75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922760"/>
    <w:multiLevelType w:val="hybridMultilevel"/>
    <w:tmpl w:val="DF2AF9E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B4D3502"/>
    <w:multiLevelType w:val="hybridMultilevel"/>
    <w:tmpl w:val="4BA447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D5407E5"/>
    <w:multiLevelType w:val="hybridMultilevel"/>
    <w:tmpl w:val="B89E2A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D94F1F"/>
    <w:multiLevelType w:val="hybridMultilevel"/>
    <w:tmpl w:val="0B74B8B4"/>
    <w:lvl w:ilvl="0" w:tplc="5EF8DE70">
      <w:start w:val="1"/>
      <w:numFmt w:val="decimal"/>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1416169">
    <w:abstractNumId w:val="18"/>
  </w:num>
  <w:num w:numId="2" w16cid:durableId="1241066052">
    <w:abstractNumId w:val="10"/>
  </w:num>
  <w:num w:numId="3" w16cid:durableId="1067799865">
    <w:abstractNumId w:val="17"/>
  </w:num>
  <w:num w:numId="4" w16cid:durableId="617373078">
    <w:abstractNumId w:val="0"/>
  </w:num>
  <w:num w:numId="5" w16cid:durableId="1256667485">
    <w:abstractNumId w:val="8"/>
  </w:num>
  <w:num w:numId="6" w16cid:durableId="1058356355">
    <w:abstractNumId w:val="4"/>
  </w:num>
  <w:num w:numId="7" w16cid:durableId="937837726">
    <w:abstractNumId w:val="15"/>
  </w:num>
  <w:num w:numId="8" w16cid:durableId="658508516">
    <w:abstractNumId w:val="7"/>
  </w:num>
  <w:num w:numId="9" w16cid:durableId="1613316183">
    <w:abstractNumId w:val="16"/>
  </w:num>
  <w:num w:numId="10" w16cid:durableId="559485534">
    <w:abstractNumId w:val="22"/>
  </w:num>
  <w:num w:numId="11" w16cid:durableId="1058628674">
    <w:abstractNumId w:val="14"/>
  </w:num>
  <w:num w:numId="12" w16cid:durableId="1719085402">
    <w:abstractNumId w:val="11"/>
  </w:num>
  <w:num w:numId="13" w16cid:durableId="1753309049">
    <w:abstractNumId w:val="3"/>
  </w:num>
  <w:num w:numId="14" w16cid:durableId="1150367346">
    <w:abstractNumId w:val="23"/>
  </w:num>
  <w:num w:numId="15" w16cid:durableId="1073818424">
    <w:abstractNumId w:val="10"/>
    <w:lvlOverride w:ilvl="0">
      <w:startOverride w:val="1"/>
    </w:lvlOverride>
  </w:num>
  <w:num w:numId="16" w16cid:durableId="1528904341">
    <w:abstractNumId w:val="5"/>
  </w:num>
  <w:num w:numId="17" w16cid:durableId="972371891">
    <w:abstractNumId w:val="9"/>
  </w:num>
  <w:num w:numId="18" w16cid:durableId="1129976661">
    <w:abstractNumId w:val="10"/>
    <w:lvlOverride w:ilvl="0">
      <w:startOverride w:val="1"/>
    </w:lvlOverride>
  </w:num>
  <w:num w:numId="19" w16cid:durableId="618950853">
    <w:abstractNumId w:val="12"/>
  </w:num>
  <w:num w:numId="20" w16cid:durableId="450561830">
    <w:abstractNumId w:val="6"/>
  </w:num>
  <w:num w:numId="21" w16cid:durableId="1696153623">
    <w:abstractNumId w:val="13"/>
  </w:num>
  <w:num w:numId="22" w16cid:durableId="605699675">
    <w:abstractNumId w:val="1"/>
  </w:num>
  <w:num w:numId="23" w16cid:durableId="1219131257">
    <w:abstractNumId w:val="21"/>
  </w:num>
  <w:num w:numId="24" w16cid:durableId="936015903">
    <w:abstractNumId w:val="10"/>
  </w:num>
  <w:num w:numId="25" w16cid:durableId="434786636">
    <w:abstractNumId w:val="10"/>
  </w:num>
  <w:num w:numId="26" w16cid:durableId="1844590976">
    <w:abstractNumId w:val="10"/>
  </w:num>
  <w:num w:numId="27" w16cid:durableId="788861539">
    <w:abstractNumId w:val="10"/>
  </w:num>
  <w:num w:numId="28" w16cid:durableId="2097750151">
    <w:abstractNumId w:val="10"/>
  </w:num>
  <w:num w:numId="29" w16cid:durableId="864489171">
    <w:abstractNumId w:val="20"/>
  </w:num>
  <w:num w:numId="30" w16cid:durableId="993340831">
    <w:abstractNumId w:val="19"/>
  </w:num>
  <w:num w:numId="31" w16cid:durableId="908148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5DF"/>
    <w:rsid w:val="000100ED"/>
    <w:rsid w:val="00091D6D"/>
    <w:rsid w:val="000D0948"/>
    <w:rsid w:val="000D18D3"/>
    <w:rsid w:val="00114DAF"/>
    <w:rsid w:val="001304EA"/>
    <w:rsid w:val="00163867"/>
    <w:rsid w:val="00181CB2"/>
    <w:rsid w:val="00184236"/>
    <w:rsid w:val="00185763"/>
    <w:rsid w:val="001C1CF2"/>
    <w:rsid w:val="001E6C3A"/>
    <w:rsid w:val="001F72E6"/>
    <w:rsid w:val="00202FF3"/>
    <w:rsid w:val="00203A6F"/>
    <w:rsid w:val="00216714"/>
    <w:rsid w:val="0023671B"/>
    <w:rsid w:val="0024312A"/>
    <w:rsid w:val="00267C6A"/>
    <w:rsid w:val="00282A9D"/>
    <w:rsid w:val="00292D0D"/>
    <w:rsid w:val="002977B0"/>
    <w:rsid w:val="002E41C5"/>
    <w:rsid w:val="0032426C"/>
    <w:rsid w:val="003347F1"/>
    <w:rsid w:val="00350E72"/>
    <w:rsid w:val="00406E9C"/>
    <w:rsid w:val="00433609"/>
    <w:rsid w:val="004348DB"/>
    <w:rsid w:val="00487246"/>
    <w:rsid w:val="004B05DF"/>
    <w:rsid w:val="004C58D3"/>
    <w:rsid w:val="00501064"/>
    <w:rsid w:val="005168CF"/>
    <w:rsid w:val="005221F0"/>
    <w:rsid w:val="005374AB"/>
    <w:rsid w:val="00567907"/>
    <w:rsid w:val="00570E6C"/>
    <w:rsid w:val="005828AD"/>
    <w:rsid w:val="00586C11"/>
    <w:rsid w:val="005B29DB"/>
    <w:rsid w:val="005C2B8D"/>
    <w:rsid w:val="0060074A"/>
    <w:rsid w:val="006779AF"/>
    <w:rsid w:val="00681561"/>
    <w:rsid w:val="00702120"/>
    <w:rsid w:val="00715DA9"/>
    <w:rsid w:val="007212D3"/>
    <w:rsid w:val="007215D6"/>
    <w:rsid w:val="0073054D"/>
    <w:rsid w:val="007425D0"/>
    <w:rsid w:val="00751FEE"/>
    <w:rsid w:val="007C0132"/>
    <w:rsid w:val="007C7A25"/>
    <w:rsid w:val="007D675F"/>
    <w:rsid w:val="007E6DBE"/>
    <w:rsid w:val="007F084A"/>
    <w:rsid w:val="007F6AFE"/>
    <w:rsid w:val="008017E1"/>
    <w:rsid w:val="00805C42"/>
    <w:rsid w:val="00843C43"/>
    <w:rsid w:val="00853EB0"/>
    <w:rsid w:val="008649C0"/>
    <w:rsid w:val="00867480"/>
    <w:rsid w:val="00871505"/>
    <w:rsid w:val="008F5B6C"/>
    <w:rsid w:val="00934BC8"/>
    <w:rsid w:val="0097143D"/>
    <w:rsid w:val="009933A7"/>
    <w:rsid w:val="009C5B15"/>
    <w:rsid w:val="009E40B8"/>
    <w:rsid w:val="00A17A2A"/>
    <w:rsid w:val="00A204C4"/>
    <w:rsid w:val="00A23D3D"/>
    <w:rsid w:val="00A42D78"/>
    <w:rsid w:val="00A50E59"/>
    <w:rsid w:val="00B141DA"/>
    <w:rsid w:val="00B42F6C"/>
    <w:rsid w:val="00B54466"/>
    <w:rsid w:val="00B93350"/>
    <w:rsid w:val="00BB6E7A"/>
    <w:rsid w:val="00BD0310"/>
    <w:rsid w:val="00C1403E"/>
    <w:rsid w:val="00C578A4"/>
    <w:rsid w:val="00C64AF4"/>
    <w:rsid w:val="00C73552"/>
    <w:rsid w:val="00CC3DC6"/>
    <w:rsid w:val="00CC59BE"/>
    <w:rsid w:val="00CD5D04"/>
    <w:rsid w:val="00CE0564"/>
    <w:rsid w:val="00D14454"/>
    <w:rsid w:val="00D14FBB"/>
    <w:rsid w:val="00DC7F7D"/>
    <w:rsid w:val="00DE36F6"/>
    <w:rsid w:val="00E22FD9"/>
    <w:rsid w:val="00E33C0B"/>
    <w:rsid w:val="00E465D9"/>
    <w:rsid w:val="00E920FA"/>
    <w:rsid w:val="00EA7C95"/>
    <w:rsid w:val="00EC68DD"/>
    <w:rsid w:val="00EF42E0"/>
    <w:rsid w:val="00F0486A"/>
    <w:rsid w:val="00F2719B"/>
    <w:rsid w:val="00F27795"/>
    <w:rsid w:val="00F62613"/>
    <w:rsid w:val="00FA3BCD"/>
    <w:rsid w:val="00FB657D"/>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BE6F4"/>
  <w15:docId w15:val="{58F439A1-525C-45B6-AD52-9FE8E33B5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Batang"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5C2B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4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5374A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5DF"/>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5C2B8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374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374AB"/>
    <w:rPr>
      <w:rFonts w:asciiTheme="majorHAnsi" w:eastAsiaTheme="majorEastAsia" w:hAnsiTheme="majorHAnsi" w:cstheme="majorBidi"/>
      <w:i/>
      <w:iCs/>
      <w:color w:val="1F3763" w:themeColor="accent1" w:themeShade="7F"/>
    </w:rPr>
  </w:style>
  <w:style w:type="paragraph" w:styleId="TOCHeading">
    <w:name w:val="TOC Heading"/>
    <w:basedOn w:val="Heading1"/>
    <w:next w:val="Normal"/>
    <w:uiPriority w:val="39"/>
    <w:unhideWhenUsed/>
    <w:qFormat/>
    <w:rsid w:val="004B05DF"/>
    <w:pPr>
      <w:outlineLvl w:val="9"/>
    </w:pPr>
  </w:style>
  <w:style w:type="paragraph" w:styleId="TOC1">
    <w:name w:val="toc 1"/>
    <w:basedOn w:val="Normal"/>
    <w:next w:val="Normal"/>
    <w:autoRedefine/>
    <w:uiPriority w:val="39"/>
    <w:unhideWhenUsed/>
    <w:rsid w:val="004B05DF"/>
    <w:pPr>
      <w:spacing w:after="100"/>
    </w:pPr>
  </w:style>
  <w:style w:type="character" w:styleId="Hyperlink">
    <w:name w:val="Hyperlink"/>
    <w:basedOn w:val="DefaultParagraphFont"/>
    <w:uiPriority w:val="99"/>
    <w:unhideWhenUsed/>
    <w:rsid w:val="004B05DF"/>
    <w:rPr>
      <w:color w:val="0563C1" w:themeColor="hyperlink"/>
      <w:u w:val="single"/>
    </w:rPr>
  </w:style>
  <w:style w:type="paragraph" w:styleId="Caption">
    <w:name w:val="caption"/>
    <w:basedOn w:val="Normal"/>
    <w:next w:val="Normal"/>
    <w:unhideWhenUsed/>
    <w:qFormat/>
    <w:rsid w:val="004B05DF"/>
    <w:pPr>
      <w:spacing w:after="200" w:line="240" w:lineRule="auto"/>
    </w:pPr>
    <w:rPr>
      <w:i/>
      <w:iCs/>
      <w:color w:val="44546A" w:themeColor="text2"/>
      <w:sz w:val="18"/>
      <w:szCs w:val="18"/>
    </w:rPr>
  </w:style>
  <w:style w:type="character" w:customStyle="1" w:styleId="Mention1">
    <w:name w:val="Mention1"/>
    <w:basedOn w:val="DefaultParagraphFont"/>
    <w:uiPriority w:val="99"/>
    <w:semiHidden/>
    <w:unhideWhenUsed/>
    <w:rsid w:val="005374AB"/>
    <w:rPr>
      <w:color w:val="2B579A"/>
      <w:shd w:val="clear" w:color="auto" w:fill="E6E6E6"/>
    </w:rPr>
  </w:style>
  <w:style w:type="paragraph" w:customStyle="1" w:styleId="FootnoteText1">
    <w:name w:val="Footnote Text1"/>
    <w:basedOn w:val="Normal"/>
    <w:next w:val="FootnoteText"/>
    <w:link w:val="FootnoteTextChar"/>
    <w:uiPriority w:val="99"/>
    <w:semiHidden/>
    <w:unhideWhenUsed/>
    <w:rsid w:val="0073054D"/>
    <w:pPr>
      <w:spacing w:after="0" w:line="240" w:lineRule="auto"/>
    </w:pPr>
    <w:rPr>
      <w:sz w:val="20"/>
      <w:szCs w:val="20"/>
    </w:rPr>
  </w:style>
  <w:style w:type="paragraph" w:styleId="FootnoteText">
    <w:name w:val="footnote text"/>
    <w:basedOn w:val="Normal"/>
    <w:link w:val="FootnoteTextChar1"/>
    <w:uiPriority w:val="99"/>
    <w:semiHidden/>
    <w:unhideWhenUsed/>
    <w:rsid w:val="007305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054D"/>
    <w:rPr>
      <w:sz w:val="20"/>
      <w:szCs w:val="20"/>
    </w:rPr>
  </w:style>
  <w:style w:type="character" w:customStyle="1" w:styleId="FootnoteTextChar">
    <w:name w:val="Footnote Text Char"/>
    <w:basedOn w:val="DefaultParagraphFont"/>
    <w:link w:val="FootnoteText1"/>
    <w:uiPriority w:val="99"/>
    <w:semiHidden/>
    <w:rsid w:val="0073054D"/>
    <w:rPr>
      <w:sz w:val="20"/>
      <w:szCs w:val="20"/>
    </w:rPr>
  </w:style>
  <w:style w:type="character" w:styleId="FootnoteReference">
    <w:name w:val="footnote reference"/>
    <w:basedOn w:val="DefaultParagraphFont"/>
    <w:uiPriority w:val="99"/>
    <w:semiHidden/>
    <w:unhideWhenUsed/>
    <w:rsid w:val="0073054D"/>
    <w:rPr>
      <w:vertAlign w:val="superscript"/>
    </w:rPr>
  </w:style>
  <w:style w:type="table" w:customStyle="1" w:styleId="TableGrid3">
    <w:name w:val="Table Grid3"/>
    <w:basedOn w:val="TableNormal"/>
    <w:next w:val="TableGrid"/>
    <w:rsid w:val="0073054D"/>
    <w:pPr>
      <w:spacing w:after="0" w:line="240" w:lineRule="auto"/>
    </w:pPr>
    <w:rPr>
      <w:rFonts w:eastAsia="MS Minch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730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CPFC">
    <w:name w:val="WCPFC"/>
    <w:link w:val="WCPFCChar"/>
    <w:qFormat/>
    <w:rsid w:val="00570E6C"/>
    <w:pPr>
      <w:numPr>
        <w:numId w:val="2"/>
      </w:numPr>
      <w:snapToGrid w:val="0"/>
      <w:spacing w:after="240" w:line="240" w:lineRule="auto"/>
      <w:jc w:val="both"/>
    </w:pPr>
    <w:rPr>
      <w:rFonts w:ascii="Times New Roman" w:eastAsia="Malgun Gothic" w:hAnsi="Times New Roman" w:cs="Times New Roman"/>
      <w:lang w:val="en-NZ" w:eastAsia="en-NZ"/>
    </w:rPr>
  </w:style>
  <w:style w:type="table" w:customStyle="1" w:styleId="TableGrid1">
    <w:name w:val="Table Grid1"/>
    <w:basedOn w:val="TableNormal"/>
    <w:next w:val="TableGrid"/>
    <w:uiPriority w:val="59"/>
    <w:rsid w:val="00570E6C"/>
    <w:pPr>
      <w:spacing w:after="0" w:line="240" w:lineRule="auto"/>
    </w:pPr>
    <w:rPr>
      <w:rFonts w:ascii="Calibri" w:eastAsia="Times New Roman"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C0132"/>
    <w:rPr>
      <w:color w:val="808080"/>
      <w:shd w:val="clear" w:color="auto" w:fill="E6E6E6"/>
    </w:rPr>
  </w:style>
  <w:style w:type="paragraph" w:styleId="BodyText">
    <w:name w:val="Body Text"/>
    <w:basedOn w:val="Normal"/>
    <w:link w:val="BodyTextChar"/>
    <w:uiPriority w:val="1"/>
    <w:qFormat/>
    <w:rsid w:val="00CD5D04"/>
    <w:pPr>
      <w:widowControl w:val="0"/>
      <w:autoSpaceDE w:val="0"/>
      <w:autoSpaceDN w:val="0"/>
      <w:spacing w:after="0" w:line="240" w:lineRule="auto"/>
    </w:pPr>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CD5D04"/>
    <w:rPr>
      <w:rFonts w:ascii="Times New Roman" w:eastAsia="Times New Roman" w:hAnsi="Times New Roman" w:cs="Times New Roman"/>
      <w:b/>
      <w:bCs/>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CD5D04"/>
    <w:pPr>
      <w:widowControl w:val="0"/>
      <w:autoSpaceDE w:val="0"/>
      <w:autoSpaceDN w:val="0"/>
      <w:spacing w:after="0" w:line="240" w:lineRule="auto"/>
      <w:ind w:left="100" w:right="116"/>
      <w:jc w:val="both"/>
    </w:pPr>
    <w:rPr>
      <w:rFonts w:ascii="Times New Roman" w:eastAsia="Times New Roman" w:hAnsi="Times New Roman" w:cs="Times New Roman"/>
    </w:rPr>
  </w:style>
  <w:style w:type="paragraph" w:customStyle="1" w:styleId="TableParagraph">
    <w:name w:val="Table Paragraph"/>
    <w:basedOn w:val="Normal"/>
    <w:uiPriority w:val="1"/>
    <w:qFormat/>
    <w:rsid w:val="00CD5D04"/>
    <w:pPr>
      <w:widowControl w:val="0"/>
      <w:autoSpaceDE w:val="0"/>
      <w:autoSpaceDN w:val="0"/>
      <w:spacing w:after="0" w:line="247" w:lineRule="exact"/>
      <w:ind w:left="191"/>
    </w:pPr>
    <w:rPr>
      <w:rFonts w:ascii="Times New Roman" w:eastAsia="Times New Roman" w:hAnsi="Times New Roman" w:cs="Times New Roman"/>
    </w:rPr>
  </w:style>
  <w:style w:type="character" w:customStyle="1" w:styleId="BalloonTextChar">
    <w:name w:val="Balloon Text Char"/>
    <w:basedOn w:val="DefaultParagraphFont"/>
    <w:link w:val="BalloonText"/>
    <w:uiPriority w:val="99"/>
    <w:semiHidden/>
    <w:rsid w:val="00CD5D04"/>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CD5D04"/>
    <w:pPr>
      <w:spacing w:after="0" w:line="240" w:lineRule="auto"/>
    </w:pPr>
    <w:rPr>
      <w:rFonts w:ascii="Tahoma" w:eastAsiaTheme="minorEastAsia" w:hAnsi="Tahoma" w:cs="Tahoma"/>
      <w:sz w:val="16"/>
      <w:szCs w:val="16"/>
    </w:rPr>
  </w:style>
  <w:style w:type="character" w:customStyle="1" w:styleId="CommentTextChar">
    <w:name w:val="Comment Text Char"/>
    <w:basedOn w:val="DefaultParagraphFont"/>
    <w:link w:val="CommentText"/>
    <w:uiPriority w:val="99"/>
    <w:semiHidden/>
    <w:rsid w:val="00CD5D04"/>
    <w:rPr>
      <w:rFonts w:eastAsiaTheme="minorEastAsia"/>
    </w:rPr>
  </w:style>
  <w:style w:type="paragraph" w:styleId="CommentText">
    <w:name w:val="annotation text"/>
    <w:basedOn w:val="Normal"/>
    <w:link w:val="CommentTextChar"/>
    <w:uiPriority w:val="99"/>
    <w:semiHidden/>
    <w:unhideWhenUsed/>
    <w:rsid w:val="00CD5D04"/>
    <w:pPr>
      <w:spacing w:after="200" w:line="276" w:lineRule="auto"/>
    </w:pPr>
    <w:rPr>
      <w:rFonts w:eastAsiaTheme="minorEastAsia"/>
    </w:rPr>
  </w:style>
  <w:style w:type="character" w:customStyle="1" w:styleId="CommentSubjectChar">
    <w:name w:val="Comment Subject Char"/>
    <w:basedOn w:val="CommentTextChar"/>
    <w:link w:val="CommentSubject"/>
    <w:uiPriority w:val="99"/>
    <w:semiHidden/>
    <w:rsid w:val="00CD5D04"/>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CD5D04"/>
    <w:pPr>
      <w:spacing w:line="240" w:lineRule="auto"/>
    </w:pPr>
    <w:rPr>
      <w:b/>
      <w:bCs/>
      <w:sz w:val="20"/>
      <w:szCs w:val="20"/>
    </w:rPr>
  </w:style>
  <w:style w:type="paragraph" w:styleId="Header">
    <w:name w:val="header"/>
    <w:basedOn w:val="Normal"/>
    <w:link w:val="HeaderChar"/>
    <w:uiPriority w:val="99"/>
    <w:unhideWhenUsed/>
    <w:rsid w:val="00350E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0E72"/>
  </w:style>
  <w:style w:type="paragraph" w:styleId="Footer">
    <w:name w:val="footer"/>
    <w:basedOn w:val="Normal"/>
    <w:link w:val="FooterChar"/>
    <w:uiPriority w:val="99"/>
    <w:unhideWhenUsed/>
    <w:rsid w:val="00350E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0E72"/>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9933A7"/>
    <w:rPr>
      <w:rFonts w:ascii="Times New Roman" w:eastAsia="Times New Roman" w:hAnsi="Times New Roman" w:cs="Times New Roman"/>
    </w:rPr>
  </w:style>
  <w:style w:type="character" w:customStyle="1" w:styleId="WCPFCChar">
    <w:name w:val="WCPFC Char"/>
    <w:basedOn w:val="DefaultParagraphFont"/>
    <w:link w:val="WCPFC"/>
    <w:rsid w:val="008017E1"/>
    <w:rPr>
      <w:rFonts w:ascii="Times New Roman" w:eastAsia="Malgun Gothic" w:hAnsi="Times New Roman" w:cs="Times New Roman"/>
      <w:lang w:val="en-NZ" w:eastAsia="en-NZ"/>
    </w:rPr>
  </w:style>
  <w:style w:type="character" w:styleId="UnresolvedMention">
    <w:name w:val="Unresolved Mention"/>
    <w:basedOn w:val="DefaultParagraphFont"/>
    <w:uiPriority w:val="99"/>
    <w:semiHidden/>
    <w:unhideWhenUsed/>
    <w:rsid w:val="00871505"/>
    <w:rPr>
      <w:color w:val="605E5C"/>
      <w:shd w:val="clear" w:color="auto" w:fill="E1DFDD"/>
    </w:rPr>
  </w:style>
  <w:style w:type="paragraph" w:customStyle="1" w:styleId="WCPFCpara">
    <w:name w:val="@WCPFC_para"/>
    <w:basedOn w:val="ListParagraph"/>
    <w:link w:val="WCPFCparaChar"/>
    <w:qFormat/>
    <w:rsid w:val="00D14FBB"/>
    <w:pPr>
      <w:kinsoku w:val="0"/>
      <w:overflowPunct w:val="0"/>
      <w:adjustRightInd w:val="0"/>
      <w:snapToGrid w:val="0"/>
      <w:spacing w:after="120"/>
      <w:ind w:left="1080" w:right="0" w:hanging="360"/>
    </w:pPr>
    <w:rPr>
      <w:lang w:val="en-GB"/>
    </w:rPr>
  </w:style>
  <w:style w:type="character" w:customStyle="1" w:styleId="WCPFCparaChar">
    <w:name w:val="@WCPFC_para Char"/>
    <w:basedOn w:val="DefaultParagraphFont"/>
    <w:link w:val="WCPFCpara"/>
    <w:rsid w:val="00D14FBB"/>
    <w:rPr>
      <w:rFonts w:ascii="Times New Roman" w:eastAsia="Times New Roman" w:hAnsi="Times New Roman" w:cs="Times New Roman"/>
      <w:lang w:val="en-GB"/>
    </w:rPr>
  </w:style>
  <w:style w:type="paragraph" w:customStyle="1" w:styleId="WCPFC1LIST">
    <w:name w:val="@WCPFC1 LIST"/>
    <w:basedOn w:val="WCPFCpara"/>
    <w:link w:val="WCPFC1LISTChar"/>
    <w:qFormat/>
    <w:rsid w:val="00D14FBB"/>
    <w:pPr>
      <w:ind w:left="1068" w:hanging="720"/>
    </w:pPr>
  </w:style>
  <w:style w:type="character" w:customStyle="1" w:styleId="WCPFC1LISTChar">
    <w:name w:val="@WCPFC1 LIST Char"/>
    <w:basedOn w:val="DefaultParagraphFont"/>
    <w:link w:val="WCPFC1LIST"/>
    <w:rsid w:val="00D14FBB"/>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526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3.png"/><Relationship Id="rId47" Type="http://schemas.openxmlformats.org/officeDocument/2006/relationships/image" Target="media/image37.png"/><Relationship Id="rId63" Type="http://schemas.openxmlformats.org/officeDocument/2006/relationships/image" Target="media/image51.png"/><Relationship Id="rId68" Type="http://schemas.openxmlformats.org/officeDocument/2006/relationships/hyperlink" Target="https://www.wcpfc.int/node/43329"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emf"/><Relationship Id="rId37" Type="http://schemas.openxmlformats.org/officeDocument/2006/relationships/image" Target="media/image28.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hyperlink" Target="https://wcpfc.int/node/3131" TargetMode="External"/><Relationship Id="rId79" Type="http://schemas.openxmlformats.org/officeDocument/2006/relationships/hyperlink" Target="https://wcpfc.int/node/1220" TargetMode="External"/><Relationship Id="rId5" Type="http://schemas.openxmlformats.org/officeDocument/2006/relationships/webSettings" Target="webSettings.xml"/><Relationship Id="rId61" Type="http://schemas.openxmlformats.org/officeDocument/2006/relationships/image" Target="media/image50.png"/><Relationship Id="rId82"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www.wcpfc.int/node/32155" TargetMode="External"/><Relationship Id="rId43" Type="http://schemas.openxmlformats.org/officeDocument/2006/relationships/footer" Target="footer1.xml"/><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hyperlink" Target="https://www.wcpfc.int/node/46609" TargetMode="External"/><Relationship Id="rId69" Type="http://schemas.openxmlformats.org/officeDocument/2006/relationships/hyperlink" Target="https://www.wcpfc.int/node/31012" TargetMode="External"/><Relationship Id="rId77" Type="http://schemas.openxmlformats.org/officeDocument/2006/relationships/hyperlink" Target="https://wcpfc.int/node/2157" TargetMode="Externa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hyperlink" Target="https://wcpfc.int/node/19146" TargetMode="External"/><Relationship Id="rId80" Type="http://schemas.openxmlformats.org/officeDocument/2006/relationships/hyperlink" Target="https://wcpfc.int/node/1747"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emf"/><Relationship Id="rId38" Type="http://schemas.openxmlformats.org/officeDocument/2006/relationships/image" Target="media/image29.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hyperlink" Target="https://www.wcpfc.int/node/42928" TargetMode="External"/><Relationship Id="rId20" Type="http://schemas.openxmlformats.org/officeDocument/2006/relationships/image" Target="media/image13.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oleObject" Target="embeddings/oleObject2.bin"/><Relationship Id="rId70" Type="http://schemas.openxmlformats.org/officeDocument/2006/relationships/hyperlink" Target="https://www.wcpfc.int/node/31047" TargetMode="External"/><Relationship Id="rId75" Type="http://schemas.openxmlformats.org/officeDocument/2006/relationships/hyperlink" Target="https://wcpfc.int/node/2785"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7.jpe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oleObject" Target="embeddings/oleObject1.bin"/><Relationship Id="rId65" Type="http://schemas.openxmlformats.org/officeDocument/2006/relationships/hyperlink" Target="https://www.wcpfc.int/node/46610" TargetMode="External"/><Relationship Id="rId73" Type="http://schemas.openxmlformats.org/officeDocument/2006/relationships/hyperlink" Target="https://wcpfc.int/node/18975" TargetMode="External"/><Relationship Id="rId78" Type="http://schemas.openxmlformats.org/officeDocument/2006/relationships/hyperlink" Target="https://wcpfc.int/node/1219" TargetMode="External"/><Relationship Id="rId81" Type="http://schemas.openxmlformats.org/officeDocument/2006/relationships/hyperlink" Target="https://wcpfc.int/node/1883"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0.png"/><Relationship Id="rId34" Type="http://schemas.openxmlformats.org/officeDocument/2006/relationships/hyperlink" Target="https://www.wcpfc.int/node/32155" TargetMode="External"/><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hyperlink" Target="https://wcpfc.int/node/2467" TargetMode="External"/><Relationship Id="rId7" Type="http://schemas.openxmlformats.org/officeDocument/2006/relationships/endnotes" Target="endnotes.xml"/><Relationship Id="rId71" Type="http://schemas.openxmlformats.org/officeDocument/2006/relationships/hyperlink" Target="https://www.wcpfc.int/node/29518"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1.png"/><Relationship Id="rId45" Type="http://schemas.openxmlformats.org/officeDocument/2006/relationships/image" Target="media/image35.png"/><Relationship Id="rId66" Type="http://schemas.openxmlformats.org/officeDocument/2006/relationships/hyperlink" Target="https://www.wcpfc.int/node/429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7F38C-E027-483A-A909-4644180EE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9980</Words>
  <Characters>58488</Characters>
  <Application>Microsoft Office Word</Application>
  <DocSecurity>0</DocSecurity>
  <Lines>1083</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J. Beeching</dc:creator>
  <cp:lastModifiedBy>WCPFC</cp:lastModifiedBy>
  <cp:revision>2</cp:revision>
  <dcterms:created xsi:type="dcterms:W3CDTF">2024-02-28T23:07:00Z</dcterms:created>
  <dcterms:modified xsi:type="dcterms:W3CDTF">2024-02-28T23:07:00Z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726e493de2d2d806a06428c932c40482eeb73af5680185d61605395b7749fed1</vt:lpwstr>
  </property>
</Properties>
</file>